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rPr>
        <w:id w:val="1372342452"/>
        <w:docPartObj>
          <w:docPartGallery w:val="Cover Pages"/>
          <w:docPartUnique/>
        </w:docPartObj>
      </w:sdtPr>
      <w:sdtContent>
        <w:p w14:paraId="3B9EED60" w14:textId="77777777" w:rsidR="00705604" w:rsidRPr="0050054B" w:rsidRDefault="009B665E">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g">
                <w:drawing>
                  <wp:anchor distT="0" distB="0" distL="114300" distR="114300" simplePos="0" relativeHeight="251665408" behindDoc="0" locked="0" layoutInCell="1" allowOverlap="1" wp14:anchorId="586FE6DB" wp14:editId="57F8550C">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1961B7A" w14:textId="77777777" w:rsidR="00CB28D2" w:rsidRDefault="00CB28D2" w:rsidP="005E2D2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9808BD9" w14:textId="77777777" w:rsidR="00CB28D2" w:rsidRPr="00DC2CC1" w:rsidRDefault="00CB28D2">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198EC6D" w14:textId="77777777" w:rsidR="00CB28D2" w:rsidRDefault="00CB28D2">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86FE6DB" id="Группа 453" o:spid="_x0000_s1026" style="position:absolute;margin-left:358.05pt;margin-top:0;width:245.15pt;height:11in;z-index:2516654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41961B7A" w14:textId="77777777" w:rsidR="00CB28D2" w:rsidRDefault="00CB28D2" w:rsidP="005E2D2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9808BD9" w14:textId="77777777" w:rsidR="00CB28D2" w:rsidRPr="00DC2CC1" w:rsidRDefault="00CB28D2">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4198EC6D" w14:textId="77777777" w:rsidR="00CB28D2" w:rsidRDefault="00CB28D2">
                            <w:pPr>
                              <w:pStyle w:val="af1"/>
                              <w:spacing w:line="360" w:lineRule="auto"/>
                              <w:rPr>
                                <w:color w:val="FFFFFF" w:themeColor="background1"/>
                              </w:rPr>
                            </w:pPr>
                          </w:p>
                        </w:txbxContent>
                      </v:textbox>
                    </v:rect>
                    <w10:wrap anchorx="page" anchory="page"/>
                  </v:group>
                </w:pict>
              </mc:Fallback>
            </mc:AlternateContent>
          </w:r>
          <w:r w:rsidR="00DC2CC1" w:rsidRPr="0050054B">
            <w:rPr>
              <w:rFonts w:ascii="Myriad Pro" w:hAnsi="Myriad Pro"/>
              <w:i/>
              <w:noProof/>
              <w:color w:val="4F6228" w:themeColor="accent3" w:themeShade="80"/>
            </w:rPr>
            <w:drawing>
              <wp:inline distT="0" distB="0" distL="0" distR="0" wp14:anchorId="6CE38001" wp14:editId="6EB28D9D">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5B055989" w14:textId="77777777" w:rsidR="00705604" w:rsidRPr="0050054B" w:rsidRDefault="00BB231F">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s">
                <w:drawing>
                  <wp:anchor distT="0" distB="0" distL="114300" distR="114300" simplePos="0" relativeHeight="251667456" behindDoc="0" locked="0" layoutInCell="0" allowOverlap="1" wp14:anchorId="52EFA590" wp14:editId="4EAF63F2">
                    <wp:simplePos x="0" y="0"/>
                    <wp:positionH relativeFrom="page">
                      <wp:align>left</wp:align>
                    </wp:positionH>
                    <wp:positionV relativeFrom="page">
                      <wp:posOffset>2705100</wp:posOffset>
                    </wp:positionV>
                    <wp:extent cx="6838122" cy="4377690"/>
                    <wp:effectExtent l="0" t="0" r="2032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8122"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22A99F3" w14:textId="77777777" w:rsidR="00CB28D2" w:rsidRDefault="00CB28D2" w:rsidP="00725C90">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7760DB5C" w14:textId="77777777" w:rsidR="00CB28D2" w:rsidRPr="00A80C1C" w:rsidRDefault="00CB28D2" w:rsidP="00725C90">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A80C1C">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тарифно-балансовых решений за 2019 год</w:t>
                                </w:r>
                                <w:r>
                                  <w:rPr>
                                    <w:rFonts w:ascii="Myriad Pro" w:hAnsi="Myriad Pro" w:cs="Times New Roman"/>
                                    <w:b/>
                                    <w:sz w:val="36"/>
                                    <w:szCs w:val="36"/>
                                    <w:shd w:val="clear" w:color="auto" w:fill="C4BC96" w:themeFill="background2" w:themeFillShade="BF"/>
                                  </w:rPr>
                                  <w:t xml:space="preserve"> в отношении филиала ПАО «Россети Юг» - «Калмэнерго»</w:t>
                                </w:r>
                              </w:p>
                              <w:p w14:paraId="59CC61B0" w14:textId="77777777" w:rsidR="00CB28D2" w:rsidRPr="00A80C1C" w:rsidRDefault="00CB28D2" w:rsidP="00725C90">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A80C1C">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A80C1C">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A80C1C">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A80C1C">
                                  <w:rPr>
                                    <w:rFonts w:ascii="Myriad Pro" w:hAnsi="Myriad Pro" w:cs="Times New Roman"/>
                                    <w:b/>
                                    <w:sz w:val="28"/>
                                    <w:szCs w:val="28"/>
                                    <w:shd w:val="clear" w:color="auto" w:fill="C4BC96" w:themeFill="background2" w:themeFillShade="BF"/>
                                  </w:rPr>
                                  <w:t>за период 2017-2019гг.,</w:t>
                                </w:r>
                              </w:p>
                              <w:p w14:paraId="10CC9427" w14:textId="77777777" w:rsidR="00CB28D2" w:rsidRPr="00A80C1C" w:rsidRDefault="00CB28D2" w:rsidP="00725C90">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A80C1C">
                                  <w:rPr>
                                    <w:rFonts w:ascii="Myriad Pro" w:hAnsi="Myriad Pro" w:cs="Times New Roman"/>
                                    <w:b/>
                                    <w:sz w:val="28"/>
                                    <w:szCs w:val="28"/>
                                    <w:shd w:val="clear" w:color="auto" w:fill="C4BC96" w:themeFill="background2" w:themeFillShade="BF"/>
                                  </w:rPr>
                                  <w:t>№ 10002001000039 от 28.01.2020 года</w:t>
                                </w:r>
                              </w:p>
                              <w:p w14:paraId="135C4F46" w14:textId="77777777" w:rsidR="00CB28D2" w:rsidRPr="00963C82" w:rsidRDefault="00CB28D2" w:rsidP="00725C90">
                                <w:pPr>
                                  <w:pStyle w:val="af1"/>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 1.1.2.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EFA590" id="Прямоугольник 16" o:spid="_x0000_s1031" style="position:absolute;margin-left:0;margin-top:213pt;width:538.45pt;height:344.7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" o:allowincell="f" fillcolor="#c4bc96 [2414]" strokecolor="black [3213]" strokeweight="1.5pt">
                    <v:textbox inset="14.4pt,,14.4pt">
                      <w:txbxContent>
                        <w:p w14:paraId="422A99F3" w14:textId="77777777" w:rsidR="00CB28D2" w:rsidRDefault="00CB28D2" w:rsidP="00725C90">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7760DB5C" w14:textId="77777777" w:rsidR="00CB28D2" w:rsidRPr="00A80C1C" w:rsidRDefault="00CB28D2" w:rsidP="00725C90">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A80C1C">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тарифно-балансовых решений за 2019 год</w:t>
                          </w:r>
                          <w:r>
                            <w:rPr>
                              <w:rFonts w:ascii="Myriad Pro" w:hAnsi="Myriad Pro" w:cs="Times New Roman"/>
                              <w:b/>
                              <w:sz w:val="36"/>
                              <w:szCs w:val="36"/>
                              <w:shd w:val="clear" w:color="auto" w:fill="C4BC96" w:themeFill="background2" w:themeFillShade="BF"/>
                            </w:rPr>
                            <w:t xml:space="preserve"> в отношении филиала ПАО «Россети Юг» - «Калмэнерго»</w:t>
                          </w:r>
                        </w:p>
                        <w:p w14:paraId="59CC61B0" w14:textId="77777777" w:rsidR="00CB28D2" w:rsidRPr="00A80C1C" w:rsidRDefault="00CB28D2" w:rsidP="00725C90">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A80C1C">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A80C1C">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A80C1C">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A80C1C">
                            <w:rPr>
                              <w:rFonts w:ascii="Myriad Pro" w:hAnsi="Myriad Pro" w:cs="Times New Roman"/>
                              <w:b/>
                              <w:sz w:val="28"/>
                              <w:szCs w:val="28"/>
                              <w:shd w:val="clear" w:color="auto" w:fill="C4BC96" w:themeFill="background2" w:themeFillShade="BF"/>
                            </w:rPr>
                            <w:t>за период 2017-2019гг.,</w:t>
                          </w:r>
                        </w:p>
                        <w:p w14:paraId="10CC9427" w14:textId="77777777" w:rsidR="00CB28D2" w:rsidRPr="00A80C1C" w:rsidRDefault="00CB28D2" w:rsidP="00725C90">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A80C1C">
                            <w:rPr>
                              <w:rFonts w:ascii="Myriad Pro" w:hAnsi="Myriad Pro" w:cs="Times New Roman"/>
                              <w:b/>
                              <w:sz w:val="28"/>
                              <w:szCs w:val="28"/>
                              <w:shd w:val="clear" w:color="auto" w:fill="C4BC96" w:themeFill="background2" w:themeFillShade="BF"/>
                            </w:rPr>
                            <w:t>№ 10002001000039 от 28.01.2020 года</w:t>
                          </w:r>
                        </w:p>
                        <w:p w14:paraId="135C4F46" w14:textId="77777777" w:rsidR="00CB28D2" w:rsidRPr="00963C82" w:rsidRDefault="00CB28D2" w:rsidP="00725C90">
                          <w:pPr>
                            <w:pStyle w:val="af1"/>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 1.1.2.</w:t>
                          </w:r>
                        </w:p>
                      </w:txbxContent>
                    </v:textbox>
                    <w10:wrap anchorx="page" anchory="page"/>
                  </v:rect>
                </w:pict>
              </mc:Fallback>
            </mc:AlternateContent>
          </w:r>
          <w:r w:rsidR="00705604" w:rsidRPr="0050054B">
            <w:rPr>
              <w:rFonts w:ascii="Myriad Pro" w:hAnsi="Myriad Pro"/>
              <w:i/>
              <w:color w:val="4F6228" w:themeColor="accent3" w:themeShade="80"/>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rFonts w:asciiTheme="minorHAnsi" w:hAnsiTheme="minorHAnsi"/>
          <w:i w:val="0"/>
          <w:color w:val="auto"/>
          <w:sz w:val="22"/>
          <w:szCs w:val="22"/>
        </w:rPr>
      </w:sdtEndPr>
      <w:sdtContent>
        <w:p w14:paraId="7748B88E" w14:textId="77777777" w:rsidR="0029734F" w:rsidRPr="0050054B" w:rsidRDefault="0029734F">
          <w:pPr>
            <w:pStyle w:val="ac"/>
            <w:rPr>
              <w:rFonts w:ascii="Myriad Pro" w:hAnsi="Myriad Pro"/>
              <w:i/>
              <w:color w:val="4F6228" w:themeColor="accent3" w:themeShade="80"/>
              <w:sz w:val="24"/>
              <w:szCs w:val="24"/>
            </w:rPr>
          </w:pPr>
          <w:r w:rsidRPr="0050054B">
            <w:rPr>
              <w:rFonts w:ascii="Myriad Pro" w:hAnsi="Myriad Pro"/>
              <w:i/>
              <w:color w:val="4F6228" w:themeColor="accent3" w:themeShade="80"/>
              <w:sz w:val="24"/>
              <w:szCs w:val="24"/>
            </w:rPr>
            <w:t>Оглавление</w:t>
          </w:r>
        </w:p>
        <w:p w14:paraId="3BDD0CFB" w14:textId="4C68E740" w:rsidR="005D5D1F" w:rsidRDefault="0029734F" w:rsidP="005D5D1F">
          <w:pPr>
            <w:pStyle w:val="32"/>
            <w:rPr>
              <w:rFonts w:eastAsiaTheme="minorEastAsia"/>
              <w:noProof/>
              <w:lang w:eastAsia="ru-RU"/>
            </w:rPr>
          </w:pPr>
          <w:r w:rsidRPr="00ED3D2D">
            <w:rPr>
              <w:rFonts w:ascii="Myriad Pro" w:hAnsi="Myriad Pro"/>
              <w:i/>
              <w:color w:val="4F6228" w:themeColor="accent3" w:themeShade="80"/>
            </w:rPr>
            <w:fldChar w:fldCharType="begin"/>
          </w:r>
          <w:r w:rsidRPr="00ED3D2D">
            <w:rPr>
              <w:rFonts w:ascii="Myriad Pro" w:hAnsi="Myriad Pro"/>
              <w:i/>
              <w:color w:val="4F6228" w:themeColor="accent3" w:themeShade="80"/>
            </w:rPr>
            <w:instrText xml:space="preserve"> TOC \o "1-3" \h \z \u </w:instrText>
          </w:r>
          <w:r w:rsidRPr="00ED3D2D">
            <w:rPr>
              <w:rFonts w:ascii="Myriad Pro" w:hAnsi="Myriad Pro"/>
              <w:i/>
              <w:color w:val="4F6228" w:themeColor="accent3" w:themeShade="80"/>
            </w:rPr>
            <w:fldChar w:fldCharType="separate"/>
          </w:r>
          <w:hyperlink w:anchor="_Toc42775782" w:history="1">
            <w:r w:rsidR="005D5D1F" w:rsidRPr="009512B8">
              <w:rPr>
                <w:rStyle w:val="aa"/>
                <w:rFonts w:ascii="Myriad Pro" w:hAnsi="Myriad Pro"/>
                <w:b/>
                <w:noProof/>
              </w:rPr>
              <w:t>1.</w:t>
            </w:r>
            <w:r w:rsidR="005D5D1F">
              <w:rPr>
                <w:rFonts w:eastAsiaTheme="minorEastAsia"/>
                <w:noProof/>
                <w:lang w:eastAsia="ru-RU"/>
              </w:rPr>
              <w:tab/>
            </w:r>
            <w:r w:rsidR="005D5D1F" w:rsidRPr="009512B8">
              <w:rPr>
                <w:rStyle w:val="aa"/>
                <w:rFonts w:ascii="Myriad Pro" w:hAnsi="Myriad Pro"/>
                <w:b/>
                <w:noProof/>
              </w:rPr>
              <w:t>Вводная часть</w:t>
            </w:r>
            <w:r w:rsidR="005D5D1F">
              <w:rPr>
                <w:noProof/>
                <w:webHidden/>
              </w:rPr>
              <w:tab/>
            </w:r>
            <w:r w:rsidR="005D5D1F">
              <w:rPr>
                <w:noProof/>
                <w:webHidden/>
              </w:rPr>
              <w:fldChar w:fldCharType="begin"/>
            </w:r>
            <w:r w:rsidR="005D5D1F">
              <w:rPr>
                <w:noProof/>
                <w:webHidden/>
              </w:rPr>
              <w:instrText xml:space="preserve"> PAGEREF _Toc42775782 \h </w:instrText>
            </w:r>
            <w:r w:rsidR="005D5D1F">
              <w:rPr>
                <w:noProof/>
                <w:webHidden/>
              </w:rPr>
            </w:r>
            <w:r w:rsidR="005D5D1F">
              <w:rPr>
                <w:noProof/>
                <w:webHidden/>
              </w:rPr>
              <w:fldChar w:fldCharType="separate"/>
            </w:r>
            <w:r w:rsidR="006A72FB">
              <w:rPr>
                <w:noProof/>
                <w:webHidden/>
              </w:rPr>
              <w:t>6</w:t>
            </w:r>
            <w:r w:rsidR="005D5D1F">
              <w:rPr>
                <w:noProof/>
                <w:webHidden/>
              </w:rPr>
              <w:fldChar w:fldCharType="end"/>
            </w:r>
          </w:hyperlink>
        </w:p>
        <w:p w14:paraId="2A47DA84" w14:textId="79757346" w:rsidR="005D5D1F" w:rsidRDefault="00CB28D2" w:rsidP="005D5D1F">
          <w:pPr>
            <w:pStyle w:val="32"/>
            <w:rPr>
              <w:rFonts w:eastAsiaTheme="minorEastAsia"/>
              <w:noProof/>
              <w:lang w:eastAsia="ru-RU"/>
            </w:rPr>
          </w:pPr>
          <w:hyperlink w:anchor="_Toc42775783" w:history="1">
            <w:r w:rsidR="005D5D1F" w:rsidRPr="009512B8">
              <w:rPr>
                <w:rStyle w:val="aa"/>
                <w:rFonts w:ascii="Myriad Pro" w:hAnsi="Myriad Pro"/>
                <w:b/>
                <w:noProof/>
              </w:rPr>
              <w:t>1.1.</w:t>
            </w:r>
            <w:r w:rsidR="005D5D1F">
              <w:rPr>
                <w:rFonts w:eastAsiaTheme="minorEastAsia"/>
                <w:noProof/>
                <w:lang w:eastAsia="ru-RU"/>
              </w:rPr>
              <w:tab/>
            </w:r>
            <w:r w:rsidR="005D5D1F" w:rsidRPr="009512B8">
              <w:rPr>
                <w:rStyle w:val="aa"/>
                <w:rFonts w:ascii="Myriad Pro" w:hAnsi="Myriad Pro"/>
                <w:b/>
                <w:noProof/>
              </w:rPr>
              <w:t>Сведения о Заказчике</w:t>
            </w:r>
            <w:r w:rsidR="005D5D1F">
              <w:rPr>
                <w:noProof/>
                <w:webHidden/>
              </w:rPr>
              <w:tab/>
            </w:r>
            <w:r w:rsidR="005D5D1F">
              <w:rPr>
                <w:noProof/>
                <w:webHidden/>
              </w:rPr>
              <w:fldChar w:fldCharType="begin"/>
            </w:r>
            <w:r w:rsidR="005D5D1F">
              <w:rPr>
                <w:noProof/>
                <w:webHidden/>
              </w:rPr>
              <w:instrText xml:space="preserve"> PAGEREF _Toc42775783 \h </w:instrText>
            </w:r>
            <w:r w:rsidR="005D5D1F">
              <w:rPr>
                <w:noProof/>
                <w:webHidden/>
              </w:rPr>
            </w:r>
            <w:r w:rsidR="005D5D1F">
              <w:rPr>
                <w:noProof/>
                <w:webHidden/>
              </w:rPr>
              <w:fldChar w:fldCharType="separate"/>
            </w:r>
            <w:r w:rsidR="006A72FB">
              <w:rPr>
                <w:noProof/>
                <w:webHidden/>
              </w:rPr>
              <w:t>6</w:t>
            </w:r>
            <w:r w:rsidR="005D5D1F">
              <w:rPr>
                <w:noProof/>
                <w:webHidden/>
              </w:rPr>
              <w:fldChar w:fldCharType="end"/>
            </w:r>
          </w:hyperlink>
        </w:p>
        <w:p w14:paraId="2196D1EC" w14:textId="504B41BC" w:rsidR="005D5D1F" w:rsidRDefault="00CB28D2" w:rsidP="005D5D1F">
          <w:pPr>
            <w:pStyle w:val="32"/>
            <w:rPr>
              <w:rFonts w:eastAsiaTheme="minorEastAsia"/>
              <w:noProof/>
              <w:lang w:eastAsia="ru-RU"/>
            </w:rPr>
          </w:pPr>
          <w:hyperlink w:anchor="_Toc42775784" w:history="1">
            <w:r w:rsidR="005D5D1F" w:rsidRPr="009512B8">
              <w:rPr>
                <w:rStyle w:val="aa"/>
                <w:rFonts w:ascii="Myriad Pro" w:hAnsi="Myriad Pro"/>
                <w:b/>
                <w:noProof/>
              </w:rPr>
              <w:t>1.2.</w:t>
            </w:r>
            <w:r w:rsidR="005D5D1F">
              <w:rPr>
                <w:rFonts w:eastAsiaTheme="minorEastAsia"/>
                <w:noProof/>
                <w:lang w:eastAsia="ru-RU"/>
              </w:rPr>
              <w:tab/>
            </w:r>
            <w:r w:rsidR="005D5D1F" w:rsidRPr="009512B8">
              <w:rPr>
                <w:rStyle w:val="aa"/>
                <w:rFonts w:ascii="Myriad Pro" w:hAnsi="Myriad Pro"/>
                <w:b/>
                <w:noProof/>
              </w:rPr>
              <w:t>Сведения об Исполнителе</w:t>
            </w:r>
            <w:r w:rsidR="005D5D1F">
              <w:rPr>
                <w:noProof/>
                <w:webHidden/>
              </w:rPr>
              <w:tab/>
            </w:r>
            <w:r w:rsidR="005D5D1F">
              <w:rPr>
                <w:noProof/>
                <w:webHidden/>
              </w:rPr>
              <w:fldChar w:fldCharType="begin"/>
            </w:r>
            <w:r w:rsidR="005D5D1F">
              <w:rPr>
                <w:noProof/>
                <w:webHidden/>
              </w:rPr>
              <w:instrText xml:space="preserve"> PAGEREF _Toc42775784 \h </w:instrText>
            </w:r>
            <w:r w:rsidR="005D5D1F">
              <w:rPr>
                <w:noProof/>
                <w:webHidden/>
              </w:rPr>
            </w:r>
            <w:r w:rsidR="005D5D1F">
              <w:rPr>
                <w:noProof/>
                <w:webHidden/>
              </w:rPr>
              <w:fldChar w:fldCharType="separate"/>
            </w:r>
            <w:r w:rsidR="006A72FB">
              <w:rPr>
                <w:noProof/>
                <w:webHidden/>
              </w:rPr>
              <w:t>6</w:t>
            </w:r>
            <w:r w:rsidR="005D5D1F">
              <w:rPr>
                <w:noProof/>
                <w:webHidden/>
              </w:rPr>
              <w:fldChar w:fldCharType="end"/>
            </w:r>
          </w:hyperlink>
        </w:p>
        <w:p w14:paraId="320007A7" w14:textId="29C7DDB0" w:rsidR="005D5D1F" w:rsidRDefault="00CB28D2" w:rsidP="005D5D1F">
          <w:pPr>
            <w:pStyle w:val="32"/>
            <w:rPr>
              <w:rFonts w:eastAsiaTheme="minorEastAsia"/>
              <w:noProof/>
              <w:lang w:eastAsia="ru-RU"/>
            </w:rPr>
          </w:pPr>
          <w:hyperlink w:anchor="_Toc42775785" w:history="1">
            <w:r w:rsidR="005D5D1F" w:rsidRPr="009512B8">
              <w:rPr>
                <w:rStyle w:val="aa"/>
                <w:rFonts w:ascii="Myriad Pro" w:hAnsi="Myriad Pro"/>
                <w:b/>
                <w:noProof/>
              </w:rPr>
              <w:t>1.3.</w:t>
            </w:r>
            <w:r w:rsidR="005D5D1F">
              <w:rPr>
                <w:rFonts w:eastAsiaTheme="minorEastAsia"/>
                <w:noProof/>
                <w:lang w:eastAsia="ru-RU"/>
              </w:rPr>
              <w:tab/>
            </w:r>
            <w:r w:rsidR="005D5D1F" w:rsidRPr="009512B8">
              <w:rPr>
                <w:rStyle w:val="aa"/>
                <w:rFonts w:ascii="Myriad Pro" w:hAnsi="Myriad Pro"/>
                <w:b/>
                <w:noProof/>
              </w:rPr>
              <w:t>Основание для оказания услуг</w:t>
            </w:r>
            <w:r w:rsidR="005D5D1F">
              <w:rPr>
                <w:noProof/>
                <w:webHidden/>
              </w:rPr>
              <w:tab/>
            </w:r>
            <w:r w:rsidR="005D5D1F">
              <w:rPr>
                <w:noProof/>
                <w:webHidden/>
              </w:rPr>
              <w:fldChar w:fldCharType="begin"/>
            </w:r>
            <w:r w:rsidR="005D5D1F">
              <w:rPr>
                <w:noProof/>
                <w:webHidden/>
              </w:rPr>
              <w:instrText xml:space="preserve"> PAGEREF _Toc42775785 \h </w:instrText>
            </w:r>
            <w:r w:rsidR="005D5D1F">
              <w:rPr>
                <w:noProof/>
                <w:webHidden/>
              </w:rPr>
            </w:r>
            <w:r w:rsidR="005D5D1F">
              <w:rPr>
                <w:noProof/>
                <w:webHidden/>
              </w:rPr>
              <w:fldChar w:fldCharType="separate"/>
            </w:r>
            <w:r w:rsidR="006A72FB">
              <w:rPr>
                <w:noProof/>
                <w:webHidden/>
              </w:rPr>
              <w:t>7</w:t>
            </w:r>
            <w:r w:rsidR="005D5D1F">
              <w:rPr>
                <w:noProof/>
                <w:webHidden/>
              </w:rPr>
              <w:fldChar w:fldCharType="end"/>
            </w:r>
          </w:hyperlink>
        </w:p>
        <w:p w14:paraId="46325EFE" w14:textId="0994225E" w:rsidR="005D5D1F" w:rsidRDefault="00CB28D2" w:rsidP="005D5D1F">
          <w:pPr>
            <w:pStyle w:val="32"/>
            <w:rPr>
              <w:rFonts w:eastAsiaTheme="minorEastAsia"/>
              <w:noProof/>
              <w:lang w:eastAsia="ru-RU"/>
            </w:rPr>
          </w:pPr>
          <w:hyperlink w:anchor="_Toc42775786" w:history="1">
            <w:r w:rsidR="005D5D1F" w:rsidRPr="009512B8">
              <w:rPr>
                <w:rStyle w:val="aa"/>
                <w:rFonts w:ascii="Myriad Pro" w:hAnsi="Myriad Pro"/>
                <w:b/>
                <w:noProof/>
              </w:rPr>
              <w:t>1.4.</w:t>
            </w:r>
            <w:r w:rsidR="005D5D1F">
              <w:rPr>
                <w:rFonts w:eastAsiaTheme="minorEastAsia"/>
                <w:noProof/>
                <w:lang w:eastAsia="ru-RU"/>
              </w:rPr>
              <w:tab/>
            </w:r>
            <w:r w:rsidR="005D5D1F" w:rsidRPr="009512B8">
              <w:rPr>
                <w:rStyle w:val="aa"/>
                <w:rFonts w:ascii="Myriad Pro" w:hAnsi="Myriad Pro"/>
                <w:b/>
                <w:noProof/>
              </w:rPr>
              <w:t>Цель оказания услуг</w:t>
            </w:r>
            <w:r w:rsidR="005D5D1F">
              <w:rPr>
                <w:noProof/>
                <w:webHidden/>
              </w:rPr>
              <w:tab/>
            </w:r>
            <w:r w:rsidR="005D5D1F">
              <w:rPr>
                <w:noProof/>
                <w:webHidden/>
              </w:rPr>
              <w:fldChar w:fldCharType="begin"/>
            </w:r>
            <w:r w:rsidR="005D5D1F">
              <w:rPr>
                <w:noProof/>
                <w:webHidden/>
              </w:rPr>
              <w:instrText xml:space="preserve"> PAGEREF _Toc42775786 \h </w:instrText>
            </w:r>
            <w:r w:rsidR="005D5D1F">
              <w:rPr>
                <w:noProof/>
                <w:webHidden/>
              </w:rPr>
            </w:r>
            <w:r w:rsidR="005D5D1F">
              <w:rPr>
                <w:noProof/>
                <w:webHidden/>
              </w:rPr>
              <w:fldChar w:fldCharType="separate"/>
            </w:r>
            <w:r w:rsidR="006A72FB">
              <w:rPr>
                <w:noProof/>
                <w:webHidden/>
              </w:rPr>
              <w:t>7</w:t>
            </w:r>
            <w:r w:rsidR="005D5D1F">
              <w:rPr>
                <w:noProof/>
                <w:webHidden/>
              </w:rPr>
              <w:fldChar w:fldCharType="end"/>
            </w:r>
          </w:hyperlink>
        </w:p>
        <w:p w14:paraId="15732180" w14:textId="2C0D9A98" w:rsidR="005D5D1F" w:rsidRDefault="00CB28D2" w:rsidP="005D5D1F">
          <w:pPr>
            <w:pStyle w:val="32"/>
            <w:rPr>
              <w:rFonts w:eastAsiaTheme="minorEastAsia"/>
              <w:noProof/>
              <w:lang w:eastAsia="ru-RU"/>
            </w:rPr>
          </w:pPr>
          <w:hyperlink w:anchor="_Toc42775787" w:history="1">
            <w:r w:rsidR="005D5D1F" w:rsidRPr="009512B8">
              <w:rPr>
                <w:rStyle w:val="aa"/>
                <w:rFonts w:ascii="Myriad Pro" w:hAnsi="Myriad Pro"/>
                <w:b/>
                <w:noProof/>
              </w:rPr>
              <w:t>1.5.</w:t>
            </w:r>
            <w:r w:rsidR="005D5D1F">
              <w:rPr>
                <w:rFonts w:eastAsiaTheme="minorEastAsia"/>
                <w:noProof/>
                <w:lang w:eastAsia="ru-RU"/>
              </w:rPr>
              <w:tab/>
            </w:r>
            <w:r w:rsidR="005D5D1F" w:rsidRPr="009512B8">
              <w:rPr>
                <w:rStyle w:val="aa"/>
                <w:rFonts w:ascii="Myriad Pro" w:hAnsi="Myriad Pro"/>
                <w:b/>
                <w:noProof/>
              </w:rPr>
              <w:t>Нормативно-правовая база</w:t>
            </w:r>
            <w:r w:rsidR="005D5D1F">
              <w:rPr>
                <w:noProof/>
                <w:webHidden/>
              </w:rPr>
              <w:tab/>
            </w:r>
            <w:r w:rsidR="005D5D1F">
              <w:rPr>
                <w:noProof/>
                <w:webHidden/>
              </w:rPr>
              <w:fldChar w:fldCharType="begin"/>
            </w:r>
            <w:r w:rsidR="005D5D1F">
              <w:rPr>
                <w:noProof/>
                <w:webHidden/>
              </w:rPr>
              <w:instrText xml:space="preserve"> PAGEREF _Toc42775787 \h </w:instrText>
            </w:r>
            <w:r w:rsidR="005D5D1F">
              <w:rPr>
                <w:noProof/>
                <w:webHidden/>
              </w:rPr>
            </w:r>
            <w:r w:rsidR="005D5D1F">
              <w:rPr>
                <w:noProof/>
                <w:webHidden/>
              </w:rPr>
              <w:fldChar w:fldCharType="separate"/>
            </w:r>
            <w:r w:rsidR="006A72FB">
              <w:rPr>
                <w:noProof/>
                <w:webHidden/>
              </w:rPr>
              <w:t>9</w:t>
            </w:r>
            <w:r w:rsidR="005D5D1F">
              <w:rPr>
                <w:noProof/>
                <w:webHidden/>
              </w:rPr>
              <w:fldChar w:fldCharType="end"/>
            </w:r>
          </w:hyperlink>
        </w:p>
        <w:p w14:paraId="7CD8DC33" w14:textId="46DC486B" w:rsidR="005D5D1F" w:rsidRDefault="00CB28D2" w:rsidP="005D5D1F">
          <w:pPr>
            <w:pStyle w:val="32"/>
            <w:rPr>
              <w:rFonts w:eastAsiaTheme="minorEastAsia"/>
              <w:noProof/>
              <w:lang w:eastAsia="ru-RU"/>
            </w:rPr>
          </w:pPr>
          <w:hyperlink w:anchor="_Toc42775788" w:history="1">
            <w:r w:rsidR="005D5D1F" w:rsidRPr="009512B8">
              <w:rPr>
                <w:rStyle w:val="aa"/>
                <w:rFonts w:ascii="Myriad Pro" w:hAnsi="Myriad Pro"/>
                <w:b/>
                <w:noProof/>
              </w:rPr>
              <w:t>2.</w:t>
            </w:r>
            <w:r w:rsidR="005D5D1F">
              <w:rPr>
                <w:rFonts w:eastAsiaTheme="minorEastAsia"/>
                <w:noProof/>
                <w:lang w:eastAsia="ru-RU"/>
              </w:rPr>
              <w:tab/>
            </w:r>
            <w:r w:rsidR="005D5D1F" w:rsidRPr="009512B8">
              <w:rPr>
                <w:rStyle w:val="aa"/>
                <w:rFonts w:ascii="Myriad Pro" w:hAnsi="Myriad Pro"/>
                <w:b/>
                <w:noProof/>
              </w:rPr>
              <w:t>Краткая характеристика параметров регулирования филиала ПАО «МРСК Юга» - «Калмэнерго» при принятии Региональной службой по тарифам Республики Калмыкия тарифно-балансового решений на 2019 год</w:t>
            </w:r>
            <w:r w:rsidR="005D5D1F">
              <w:rPr>
                <w:noProof/>
                <w:webHidden/>
              </w:rPr>
              <w:tab/>
            </w:r>
            <w:r w:rsidR="005D5D1F">
              <w:rPr>
                <w:noProof/>
                <w:webHidden/>
              </w:rPr>
              <w:fldChar w:fldCharType="begin"/>
            </w:r>
            <w:r w:rsidR="005D5D1F">
              <w:rPr>
                <w:noProof/>
                <w:webHidden/>
              </w:rPr>
              <w:instrText xml:space="preserve"> PAGEREF _Toc42775788 \h </w:instrText>
            </w:r>
            <w:r w:rsidR="005D5D1F">
              <w:rPr>
                <w:noProof/>
                <w:webHidden/>
              </w:rPr>
            </w:r>
            <w:r w:rsidR="005D5D1F">
              <w:rPr>
                <w:noProof/>
                <w:webHidden/>
              </w:rPr>
              <w:fldChar w:fldCharType="separate"/>
            </w:r>
            <w:r w:rsidR="006A72FB">
              <w:rPr>
                <w:noProof/>
                <w:webHidden/>
              </w:rPr>
              <w:t>12</w:t>
            </w:r>
            <w:r w:rsidR="005D5D1F">
              <w:rPr>
                <w:noProof/>
                <w:webHidden/>
              </w:rPr>
              <w:fldChar w:fldCharType="end"/>
            </w:r>
          </w:hyperlink>
        </w:p>
        <w:p w14:paraId="26849347" w14:textId="37915958" w:rsidR="005D5D1F" w:rsidRDefault="00CB28D2" w:rsidP="005D5D1F">
          <w:pPr>
            <w:pStyle w:val="32"/>
            <w:rPr>
              <w:rFonts w:eastAsiaTheme="minorEastAsia"/>
              <w:noProof/>
              <w:lang w:eastAsia="ru-RU"/>
            </w:rPr>
          </w:pPr>
          <w:hyperlink w:anchor="_Toc42775789" w:history="1">
            <w:r w:rsidR="005D5D1F" w:rsidRPr="009512B8">
              <w:rPr>
                <w:rStyle w:val="aa"/>
                <w:rFonts w:ascii="Myriad Pro" w:hAnsi="Myriad Pro"/>
                <w:b/>
                <w:noProof/>
              </w:rPr>
              <w:t>3.</w:t>
            </w:r>
            <w:r w:rsidR="005D5D1F">
              <w:rPr>
                <w:rFonts w:eastAsiaTheme="minorEastAsia"/>
                <w:noProof/>
                <w:lang w:eastAsia="ru-RU"/>
              </w:rPr>
              <w:tab/>
            </w:r>
            <w:r w:rsidR="005D5D1F" w:rsidRPr="009512B8">
              <w:rPr>
                <w:rStyle w:val="aa"/>
                <w:rFonts w:ascii="Myriad Pro" w:hAnsi="Myriad Pro"/>
                <w:b/>
                <w:noProof/>
              </w:rPr>
              <w:t>Анализ исполнения инвестиционных программ, учтенных регулирующим органом при принятии тарифно-балансовых решений на 2019 год.</w:t>
            </w:r>
            <w:r w:rsidR="005D5D1F">
              <w:rPr>
                <w:noProof/>
                <w:webHidden/>
              </w:rPr>
              <w:tab/>
            </w:r>
            <w:r w:rsidR="005D5D1F">
              <w:rPr>
                <w:noProof/>
                <w:webHidden/>
              </w:rPr>
              <w:fldChar w:fldCharType="begin"/>
            </w:r>
            <w:r w:rsidR="005D5D1F">
              <w:rPr>
                <w:noProof/>
                <w:webHidden/>
              </w:rPr>
              <w:instrText xml:space="preserve"> PAGEREF _Toc42775789 \h </w:instrText>
            </w:r>
            <w:r w:rsidR="005D5D1F">
              <w:rPr>
                <w:noProof/>
                <w:webHidden/>
              </w:rPr>
            </w:r>
            <w:r w:rsidR="005D5D1F">
              <w:rPr>
                <w:noProof/>
                <w:webHidden/>
              </w:rPr>
              <w:fldChar w:fldCharType="separate"/>
            </w:r>
            <w:r w:rsidR="006A72FB">
              <w:rPr>
                <w:noProof/>
                <w:webHidden/>
              </w:rPr>
              <w:t>15</w:t>
            </w:r>
            <w:r w:rsidR="005D5D1F">
              <w:rPr>
                <w:noProof/>
                <w:webHidden/>
              </w:rPr>
              <w:fldChar w:fldCharType="end"/>
            </w:r>
          </w:hyperlink>
        </w:p>
        <w:p w14:paraId="4712E348" w14:textId="28F02FAE" w:rsidR="005D5D1F" w:rsidRDefault="00CB28D2" w:rsidP="005D5D1F">
          <w:pPr>
            <w:pStyle w:val="32"/>
            <w:rPr>
              <w:rFonts w:eastAsiaTheme="minorEastAsia"/>
              <w:noProof/>
              <w:lang w:eastAsia="ru-RU"/>
            </w:rPr>
          </w:pPr>
          <w:hyperlink w:anchor="_Toc42775790" w:history="1">
            <w:r w:rsidR="005D5D1F" w:rsidRPr="009512B8">
              <w:rPr>
                <w:rStyle w:val="aa"/>
                <w:rFonts w:ascii="Myriad Pro" w:hAnsi="Myriad Pro"/>
                <w:b/>
                <w:noProof/>
              </w:rPr>
              <w:t>4.</w:t>
            </w:r>
            <w:r w:rsidR="005D5D1F">
              <w:rPr>
                <w:rFonts w:eastAsiaTheme="minorEastAsia"/>
                <w:noProof/>
                <w:lang w:eastAsia="ru-RU"/>
              </w:rPr>
              <w:tab/>
            </w:r>
            <w:r w:rsidR="005D5D1F" w:rsidRPr="009512B8">
              <w:rPr>
                <w:rStyle w:val="aa"/>
                <w:rFonts w:ascii="Myriad Pro" w:hAnsi="Myriad Pro"/>
                <w:b/>
                <w:noProof/>
              </w:rPr>
              <w:t>Экспертиза расчета необходимой валовой выручки филиала ПАО «МРСК Юга»-«Калмэнерго»,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r w:rsidR="005D5D1F">
              <w:rPr>
                <w:noProof/>
                <w:webHidden/>
              </w:rPr>
              <w:tab/>
            </w:r>
            <w:r w:rsidR="005D5D1F">
              <w:rPr>
                <w:noProof/>
                <w:webHidden/>
              </w:rPr>
              <w:fldChar w:fldCharType="begin"/>
            </w:r>
            <w:r w:rsidR="005D5D1F">
              <w:rPr>
                <w:noProof/>
                <w:webHidden/>
              </w:rPr>
              <w:instrText xml:space="preserve"> PAGEREF _Toc42775790 \h </w:instrText>
            </w:r>
            <w:r w:rsidR="005D5D1F">
              <w:rPr>
                <w:noProof/>
                <w:webHidden/>
              </w:rPr>
            </w:r>
            <w:r w:rsidR="005D5D1F">
              <w:rPr>
                <w:noProof/>
                <w:webHidden/>
              </w:rPr>
              <w:fldChar w:fldCharType="separate"/>
            </w:r>
            <w:r w:rsidR="006A72FB">
              <w:rPr>
                <w:noProof/>
                <w:webHidden/>
              </w:rPr>
              <w:t>34</w:t>
            </w:r>
            <w:r w:rsidR="005D5D1F">
              <w:rPr>
                <w:noProof/>
                <w:webHidden/>
              </w:rPr>
              <w:fldChar w:fldCharType="end"/>
            </w:r>
          </w:hyperlink>
        </w:p>
        <w:p w14:paraId="3AA62EDA" w14:textId="47D6C253" w:rsidR="005D5D1F" w:rsidRDefault="00CB28D2" w:rsidP="005D5D1F">
          <w:pPr>
            <w:pStyle w:val="32"/>
            <w:rPr>
              <w:rFonts w:eastAsiaTheme="minorEastAsia"/>
              <w:noProof/>
              <w:lang w:eastAsia="ru-RU"/>
            </w:rPr>
          </w:pPr>
          <w:hyperlink w:anchor="_Toc42775791" w:history="1">
            <w:r w:rsidR="005D5D1F" w:rsidRPr="009512B8">
              <w:rPr>
                <w:rStyle w:val="aa"/>
                <w:rFonts w:ascii="Myriad Pro" w:hAnsi="Myriad Pro"/>
                <w:b/>
                <w:noProof/>
              </w:rPr>
              <w:t>4.1.</w:t>
            </w:r>
            <w:r w:rsidR="005D5D1F">
              <w:rPr>
                <w:rFonts w:eastAsiaTheme="minorEastAsia"/>
                <w:noProof/>
                <w:lang w:eastAsia="ru-RU"/>
              </w:rPr>
              <w:tab/>
            </w:r>
            <w:r w:rsidR="005D5D1F" w:rsidRPr="009512B8">
              <w:rPr>
                <w:rStyle w:val="aa"/>
                <w:rFonts w:ascii="Myriad Pro" w:hAnsi="Myriad Pro"/>
                <w:b/>
                <w:noProof/>
              </w:rPr>
              <w:t>Экспертиза долгосрочных параметров расчета необходимой валовой выручки филиала ПАО «МРСК Юга»-«Калмэнерго».</w:t>
            </w:r>
            <w:r w:rsidR="005D5D1F">
              <w:rPr>
                <w:noProof/>
                <w:webHidden/>
              </w:rPr>
              <w:tab/>
            </w:r>
            <w:r w:rsidR="005D5D1F">
              <w:rPr>
                <w:noProof/>
                <w:webHidden/>
              </w:rPr>
              <w:fldChar w:fldCharType="begin"/>
            </w:r>
            <w:r w:rsidR="005D5D1F">
              <w:rPr>
                <w:noProof/>
                <w:webHidden/>
              </w:rPr>
              <w:instrText xml:space="preserve"> PAGEREF _Toc42775791 \h </w:instrText>
            </w:r>
            <w:r w:rsidR="005D5D1F">
              <w:rPr>
                <w:noProof/>
                <w:webHidden/>
              </w:rPr>
            </w:r>
            <w:r w:rsidR="005D5D1F">
              <w:rPr>
                <w:noProof/>
                <w:webHidden/>
              </w:rPr>
              <w:fldChar w:fldCharType="separate"/>
            </w:r>
            <w:r w:rsidR="006A72FB">
              <w:rPr>
                <w:noProof/>
                <w:webHidden/>
              </w:rPr>
              <w:t>34</w:t>
            </w:r>
            <w:r w:rsidR="005D5D1F">
              <w:rPr>
                <w:noProof/>
                <w:webHidden/>
              </w:rPr>
              <w:fldChar w:fldCharType="end"/>
            </w:r>
          </w:hyperlink>
        </w:p>
        <w:p w14:paraId="1460380A" w14:textId="689D6719" w:rsidR="005D5D1F" w:rsidRDefault="00CB28D2" w:rsidP="005D5D1F">
          <w:pPr>
            <w:pStyle w:val="32"/>
            <w:rPr>
              <w:rFonts w:eastAsiaTheme="minorEastAsia"/>
              <w:noProof/>
              <w:lang w:eastAsia="ru-RU"/>
            </w:rPr>
          </w:pPr>
          <w:hyperlink w:anchor="_Toc42775792" w:history="1">
            <w:r w:rsidR="005D5D1F" w:rsidRPr="009512B8">
              <w:rPr>
                <w:rStyle w:val="aa"/>
                <w:rFonts w:ascii="Myriad Pro" w:hAnsi="Myriad Pro"/>
                <w:b/>
                <w:noProof/>
              </w:rPr>
              <w:t>4.2.</w:t>
            </w:r>
            <w:r w:rsidR="005D5D1F">
              <w:rPr>
                <w:rFonts w:eastAsiaTheme="minorEastAsia"/>
                <w:noProof/>
                <w:lang w:eastAsia="ru-RU"/>
              </w:rPr>
              <w:tab/>
            </w:r>
            <w:r w:rsidR="005D5D1F" w:rsidRPr="009512B8">
              <w:rPr>
                <w:rStyle w:val="aa"/>
                <w:rFonts w:ascii="Myriad Pro" w:hAnsi="Myriad Pro"/>
                <w:b/>
                <w:noProof/>
              </w:rPr>
              <w:t>Анализ фактических расходов филиала ПАО «МРСК Юга» -«Калмэнерго» на оплату услуг ТСО с календарной разбивкой по полугодиям 2019 года.</w:t>
            </w:r>
            <w:r w:rsidR="005D5D1F">
              <w:rPr>
                <w:noProof/>
                <w:webHidden/>
              </w:rPr>
              <w:tab/>
            </w:r>
            <w:r w:rsidR="005D5D1F">
              <w:rPr>
                <w:noProof/>
                <w:webHidden/>
              </w:rPr>
              <w:fldChar w:fldCharType="begin"/>
            </w:r>
            <w:r w:rsidR="005D5D1F">
              <w:rPr>
                <w:noProof/>
                <w:webHidden/>
              </w:rPr>
              <w:instrText xml:space="preserve"> PAGEREF _Toc42775792 \h </w:instrText>
            </w:r>
            <w:r w:rsidR="005D5D1F">
              <w:rPr>
                <w:noProof/>
                <w:webHidden/>
              </w:rPr>
            </w:r>
            <w:r w:rsidR="005D5D1F">
              <w:rPr>
                <w:noProof/>
                <w:webHidden/>
              </w:rPr>
              <w:fldChar w:fldCharType="separate"/>
            </w:r>
            <w:r w:rsidR="006A72FB">
              <w:rPr>
                <w:noProof/>
                <w:webHidden/>
              </w:rPr>
              <w:t>42</w:t>
            </w:r>
            <w:r w:rsidR="005D5D1F">
              <w:rPr>
                <w:noProof/>
                <w:webHidden/>
              </w:rPr>
              <w:fldChar w:fldCharType="end"/>
            </w:r>
          </w:hyperlink>
        </w:p>
        <w:p w14:paraId="4A529F1D" w14:textId="1959BB8C" w:rsidR="005D5D1F" w:rsidRDefault="00CB28D2" w:rsidP="005D5D1F">
          <w:pPr>
            <w:pStyle w:val="32"/>
            <w:rPr>
              <w:rFonts w:eastAsiaTheme="minorEastAsia"/>
              <w:noProof/>
              <w:lang w:eastAsia="ru-RU"/>
            </w:rPr>
          </w:pPr>
          <w:hyperlink w:anchor="_Toc42775793" w:history="1">
            <w:r w:rsidR="005D5D1F" w:rsidRPr="009512B8">
              <w:rPr>
                <w:rStyle w:val="aa"/>
                <w:rFonts w:ascii="Myriad Pro" w:hAnsi="Myriad Pro"/>
                <w:b/>
                <w:noProof/>
              </w:rPr>
              <w:t>5.</w:t>
            </w:r>
            <w:r w:rsidR="005D5D1F">
              <w:rPr>
                <w:rFonts w:eastAsiaTheme="minorEastAsia"/>
                <w:noProof/>
                <w:lang w:eastAsia="ru-RU"/>
              </w:rPr>
              <w:tab/>
            </w:r>
            <w:r w:rsidR="005D5D1F" w:rsidRPr="009512B8">
              <w:rPr>
                <w:rStyle w:val="aa"/>
                <w:rFonts w:ascii="Myriad Pro" w:hAnsi="Myriad Pro"/>
                <w:b/>
                <w:noProof/>
              </w:rPr>
              <w:t>Экспертиза обоснованности корректировок необходимой валовой выручки филиала ПАО «МРСК Юга»-«Калмэнерго», проведенных Региональной службой по тарифам Республики Калмыкия при определении необходимой валовой выручки на 2019 год.</w:t>
            </w:r>
            <w:r w:rsidR="005D5D1F">
              <w:rPr>
                <w:noProof/>
                <w:webHidden/>
              </w:rPr>
              <w:tab/>
            </w:r>
            <w:r w:rsidR="005D5D1F">
              <w:rPr>
                <w:noProof/>
                <w:webHidden/>
              </w:rPr>
              <w:fldChar w:fldCharType="begin"/>
            </w:r>
            <w:r w:rsidR="005D5D1F">
              <w:rPr>
                <w:noProof/>
                <w:webHidden/>
              </w:rPr>
              <w:instrText xml:space="preserve"> PAGEREF _Toc42775793 \h </w:instrText>
            </w:r>
            <w:r w:rsidR="005D5D1F">
              <w:rPr>
                <w:noProof/>
                <w:webHidden/>
              </w:rPr>
            </w:r>
            <w:r w:rsidR="005D5D1F">
              <w:rPr>
                <w:noProof/>
                <w:webHidden/>
              </w:rPr>
              <w:fldChar w:fldCharType="separate"/>
            </w:r>
            <w:r w:rsidR="006A72FB">
              <w:rPr>
                <w:noProof/>
                <w:webHidden/>
              </w:rPr>
              <w:t>43</w:t>
            </w:r>
            <w:r w:rsidR="005D5D1F">
              <w:rPr>
                <w:noProof/>
                <w:webHidden/>
              </w:rPr>
              <w:fldChar w:fldCharType="end"/>
            </w:r>
          </w:hyperlink>
        </w:p>
        <w:p w14:paraId="5EAF0050" w14:textId="217EBFFC" w:rsidR="005D5D1F" w:rsidRDefault="00CB28D2" w:rsidP="005D5D1F">
          <w:pPr>
            <w:pStyle w:val="32"/>
            <w:rPr>
              <w:rFonts w:eastAsiaTheme="minorEastAsia"/>
              <w:noProof/>
              <w:lang w:eastAsia="ru-RU"/>
            </w:rPr>
          </w:pPr>
          <w:hyperlink w:anchor="_Toc42775794" w:history="1">
            <w:r w:rsidR="005D5D1F" w:rsidRPr="009512B8">
              <w:rPr>
                <w:rStyle w:val="aa"/>
                <w:rFonts w:ascii="Myriad Pro" w:hAnsi="Myriad Pro"/>
                <w:b/>
                <w:noProof/>
              </w:rPr>
              <w:t>5.1.</w:t>
            </w:r>
            <w:r w:rsidR="005D5D1F">
              <w:rPr>
                <w:rFonts w:eastAsiaTheme="minorEastAsia"/>
                <w:noProof/>
                <w:lang w:eastAsia="ru-RU"/>
              </w:rPr>
              <w:tab/>
            </w:r>
            <w:r w:rsidR="005D5D1F" w:rsidRPr="009512B8">
              <w:rPr>
                <w:rStyle w:val="aa"/>
                <w:rFonts w:ascii="Myriad Pro" w:hAnsi="Myriad Pro"/>
                <w:b/>
                <w:noProof/>
              </w:rPr>
              <w:t>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5D5D1F">
              <w:rPr>
                <w:noProof/>
                <w:webHidden/>
              </w:rPr>
              <w:tab/>
            </w:r>
            <w:r w:rsidR="005D5D1F">
              <w:rPr>
                <w:noProof/>
                <w:webHidden/>
              </w:rPr>
              <w:fldChar w:fldCharType="begin"/>
            </w:r>
            <w:r w:rsidR="005D5D1F">
              <w:rPr>
                <w:noProof/>
                <w:webHidden/>
              </w:rPr>
              <w:instrText xml:space="preserve"> PAGEREF _Toc42775794 \h </w:instrText>
            </w:r>
            <w:r w:rsidR="005D5D1F">
              <w:rPr>
                <w:noProof/>
                <w:webHidden/>
              </w:rPr>
            </w:r>
            <w:r w:rsidR="005D5D1F">
              <w:rPr>
                <w:noProof/>
                <w:webHidden/>
              </w:rPr>
              <w:fldChar w:fldCharType="separate"/>
            </w:r>
            <w:r w:rsidR="006A72FB">
              <w:rPr>
                <w:noProof/>
                <w:webHidden/>
              </w:rPr>
              <w:t>46</w:t>
            </w:r>
            <w:r w:rsidR="005D5D1F">
              <w:rPr>
                <w:noProof/>
                <w:webHidden/>
              </w:rPr>
              <w:fldChar w:fldCharType="end"/>
            </w:r>
          </w:hyperlink>
        </w:p>
        <w:p w14:paraId="7AABE2A9" w14:textId="5EA47B09" w:rsidR="005D5D1F" w:rsidRDefault="00CB28D2" w:rsidP="005D5D1F">
          <w:pPr>
            <w:pStyle w:val="32"/>
            <w:rPr>
              <w:rFonts w:eastAsiaTheme="minorEastAsia"/>
              <w:noProof/>
              <w:lang w:eastAsia="ru-RU"/>
            </w:rPr>
          </w:pPr>
          <w:hyperlink w:anchor="_Toc42775795" w:history="1">
            <w:r w:rsidR="005D5D1F" w:rsidRPr="009512B8">
              <w:rPr>
                <w:rStyle w:val="aa"/>
                <w:rFonts w:ascii="Myriad Pro" w:hAnsi="Myriad Pro"/>
                <w:b/>
                <w:noProof/>
              </w:rPr>
              <w:t>5.2.</w:t>
            </w:r>
            <w:r w:rsidR="005D5D1F">
              <w:rPr>
                <w:rFonts w:eastAsiaTheme="minorEastAsia"/>
                <w:noProof/>
                <w:lang w:eastAsia="ru-RU"/>
              </w:rPr>
              <w:tab/>
            </w:r>
            <w:r w:rsidR="005D5D1F" w:rsidRPr="009512B8">
              <w:rPr>
                <w:rStyle w:val="aa"/>
                <w:rFonts w:ascii="Myriad Pro" w:hAnsi="Myriad Pro"/>
                <w:b/>
                <w:noProof/>
              </w:rPr>
              <w:t>Экспертиза обоснованности определения величины компенсации операционных расходов, связанно</w:t>
            </w:r>
            <w:bookmarkStart w:id="0" w:name="_GoBack"/>
            <w:bookmarkEnd w:id="0"/>
            <w:r w:rsidR="005D5D1F" w:rsidRPr="009512B8">
              <w:rPr>
                <w:rStyle w:val="aa"/>
                <w:rFonts w:ascii="Myriad Pro" w:hAnsi="Myriad Pro"/>
                <w:b/>
                <w:noProof/>
              </w:rPr>
              <w:t>й с изменением фактического индекса инфляции и объема условных единиц по отношению к учтенным при установлении тарифа значениям.</w:t>
            </w:r>
            <w:r w:rsidR="005D5D1F">
              <w:rPr>
                <w:noProof/>
                <w:webHidden/>
              </w:rPr>
              <w:tab/>
            </w:r>
            <w:r w:rsidR="005D5D1F">
              <w:rPr>
                <w:noProof/>
                <w:webHidden/>
              </w:rPr>
              <w:fldChar w:fldCharType="begin"/>
            </w:r>
            <w:r w:rsidR="005D5D1F">
              <w:rPr>
                <w:noProof/>
                <w:webHidden/>
              </w:rPr>
              <w:instrText xml:space="preserve"> PAGEREF _Toc42775795 \h </w:instrText>
            </w:r>
            <w:r w:rsidR="005D5D1F">
              <w:rPr>
                <w:noProof/>
                <w:webHidden/>
              </w:rPr>
            </w:r>
            <w:r w:rsidR="005D5D1F">
              <w:rPr>
                <w:noProof/>
                <w:webHidden/>
              </w:rPr>
              <w:fldChar w:fldCharType="separate"/>
            </w:r>
            <w:r w:rsidR="006A72FB">
              <w:rPr>
                <w:noProof/>
                <w:webHidden/>
              </w:rPr>
              <w:t>55</w:t>
            </w:r>
            <w:r w:rsidR="005D5D1F">
              <w:rPr>
                <w:noProof/>
                <w:webHidden/>
              </w:rPr>
              <w:fldChar w:fldCharType="end"/>
            </w:r>
          </w:hyperlink>
        </w:p>
        <w:p w14:paraId="2F237949" w14:textId="0E54971F" w:rsidR="005D5D1F" w:rsidRDefault="00CB28D2" w:rsidP="005D5D1F">
          <w:pPr>
            <w:pStyle w:val="32"/>
            <w:rPr>
              <w:rFonts w:eastAsiaTheme="minorEastAsia"/>
              <w:noProof/>
              <w:lang w:eastAsia="ru-RU"/>
            </w:rPr>
          </w:pPr>
          <w:hyperlink w:anchor="_Toc42775796" w:history="1">
            <w:r w:rsidR="005D5D1F" w:rsidRPr="009512B8">
              <w:rPr>
                <w:rStyle w:val="aa"/>
                <w:rFonts w:ascii="Myriad Pro" w:hAnsi="Myriad Pro"/>
                <w:b/>
                <w:noProof/>
              </w:rPr>
              <w:t>5.3.</w:t>
            </w:r>
            <w:r w:rsidR="005D5D1F">
              <w:rPr>
                <w:rFonts w:eastAsiaTheme="minorEastAsia"/>
                <w:noProof/>
                <w:lang w:eastAsia="ru-RU"/>
              </w:rPr>
              <w:tab/>
            </w:r>
            <w:r w:rsidR="005D5D1F" w:rsidRPr="009512B8">
              <w:rPr>
                <w:rStyle w:val="aa"/>
                <w:rFonts w:ascii="Myriad Pro" w:hAnsi="Myriad Pro"/>
                <w:b/>
                <w:noProof/>
              </w:rPr>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r w:rsidR="005D5D1F">
              <w:rPr>
                <w:noProof/>
                <w:webHidden/>
              </w:rPr>
              <w:tab/>
            </w:r>
            <w:r w:rsidR="005D5D1F">
              <w:rPr>
                <w:noProof/>
                <w:webHidden/>
              </w:rPr>
              <w:fldChar w:fldCharType="begin"/>
            </w:r>
            <w:r w:rsidR="005D5D1F">
              <w:rPr>
                <w:noProof/>
                <w:webHidden/>
              </w:rPr>
              <w:instrText xml:space="preserve"> PAGEREF _Toc42775796 \h </w:instrText>
            </w:r>
            <w:r w:rsidR="005D5D1F">
              <w:rPr>
                <w:noProof/>
                <w:webHidden/>
              </w:rPr>
            </w:r>
            <w:r w:rsidR="005D5D1F">
              <w:rPr>
                <w:noProof/>
                <w:webHidden/>
              </w:rPr>
              <w:fldChar w:fldCharType="separate"/>
            </w:r>
            <w:r w:rsidR="006A72FB">
              <w:rPr>
                <w:noProof/>
                <w:webHidden/>
              </w:rPr>
              <w:t>57</w:t>
            </w:r>
            <w:r w:rsidR="005D5D1F">
              <w:rPr>
                <w:noProof/>
                <w:webHidden/>
              </w:rPr>
              <w:fldChar w:fldCharType="end"/>
            </w:r>
          </w:hyperlink>
        </w:p>
        <w:p w14:paraId="7EF0C427" w14:textId="62BBD0B0" w:rsidR="005D5D1F" w:rsidRDefault="00CB28D2" w:rsidP="005D5D1F">
          <w:pPr>
            <w:pStyle w:val="32"/>
            <w:rPr>
              <w:rFonts w:eastAsiaTheme="minorEastAsia"/>
              <w:noProof/>
              <w:lang w:eastAsia="ru-RU"/>
            </w:rPr>
          </w:pPr>
          <w:hyperlink w:anchor="_Toc42775797" w:history="1">
            <w:r w:rsidR="005D5D1F" w:rsidRPr="009512B8">
              <w:rPr>
                <w:rStyle w:val="aa"/>
                <w:rFonts w:ascii="Myriad Pro" w:hAnsi="Myriad Pro"/>
                <w:b/>
                <w:noProof/>
              </w:rPr>
              <w:t>5.4.</w:t>
            </w:r>
            <w:r w:rsidR="005D5D1F">
              <w:rPr>
                <w:rFonts w:eastAsiaTheme="minorEastAsia"/>
                <w:noProof/>
                <w:lang w:eastAsia="ru-RU"/>
              </w:rPr>
              <w:tab/>
            </w:r>
            <w:r w:rsidR="005D5D1F" w:rsidRPr="009512B8">
              <w:rPr>
                <w:rStyle w:val="aa"/>
                <w:rFonts w:ascii="Myriad Pro" w:hAnsi="Myriad Pro"/>
                <w:b/>
                <w:noProof/>
              </w:rPr>
              <w:t>Экспертиза обоснованности 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r w:rsidR="005D5D1F">
              <w:rPr>
                <w:noProof/>
                <w:webHidden/>
              </w:rPr>
              <w:tab/>
            </w:r>
            <w:r w:rsidR="005D5D1F">
              <w:rPr>
                <w:noProof/>
                <w:webHidden/>
              </w:rPr>
              <w:fldChar w:fldCharType="begin"/>
            </w:r>
            <w:r w:rsidR="005D5D1F">
              <w:rPr>
                <w:noProof/>
                <w:webHidden/>
              </w:rPr>
              <w:instrText xml:space="preserve"> PAGEREF _Toc42775797 \h </w:instrText>
            </w:r>
            <w:r w:rsidR="005D5D1F">
              <w:rPr>
                <w:noProof/>
                <w:webHidden/>
              </w:rPr>
            </w:r>
            <w:r w:rsidR="005D5D1F">
              <w:rPr>
                <w:noProof/>
                <w:webHidden/>
              </w:rPr>
              <w:fldChar w:fldCharType="separate"/>
            </w:r>
            <w:r w:rsidR="006A72FB">
              <w:rPr>
                <w:noProof/>
                <w:webHidden/>
              </w:rPr>
              <w:t>85</w:t>
            </w:r>
            <w:r w:rsidR="005D5D1F">
              <w:rPr>
                <w:noProof/>
                <w:webHidden/>
              </w:rPr>
              <w:fldChar w:fldCharType="end"/>
            </w:r>
          </w:hyperlink>
        </w:p>
        <w:p w14:paraId="75A1F5D0" w14:textId="2DD77010" w:rsidR="005D5D1F" w:rsidRDefault="00CB28D2" w:rsidP="005D5D1F">
          <w:pPr>
            <w:pStyle w:val="32"/>
            <w:rPr>
              <w:rFonts w:eastAsiaTheme="minorEastAsia"/>
              <w:noProof/>
              <w:lang w:eastAsia="ru-RU"/>
            </w:rPr>
          </w:pPr>
          <w:hyperlink w:anchor="_Toc42775798" w:history="1">
            <w:r w:rsidR="005D5D1F" w:rsidRPr="009512B8">
              <w:rPr>
                <w:rStyle w:val="aa"/>
                <w:rFonts w:ascii="Myriad Pro" w:hAnsi="Myriad Pro"/>
                <w:b/>
                <w:noProof/>
              </w:rPr>
              <w:t>5.5.</w:t>
            </w:r>
            <w:r w:rsidR="005D5D1F">
              <w:rPr>
                <w:rFonts w:eastAsiaTheme="minorEastAsia"/>
                <w:noProof/>
                <w:lang w:eastAsia="ru-RU"/>
              </w:rPr>
              <w:tab/>
            </w:r>
            <w:r w:rsidR="005D5D1F" w:rsidRPr="009512B8">
              <w:rPr>
                <w:rStyle w:val="aa"/>
                <w:rFonts w:ascii="Myriad Pro" w:hAnsi="Myriad Pro"/>
                <w:b/>
                <w:noProof/>
              </w:rPr>
              <w:t>Экспертиза обоснованности корректировки необходимой валовой выручки в связи с изменением (неисполнением) инвестиционной программы.</w:t>
            </w:r>
            <w:r w:rsidR="005D5D1F">
              <w:rPr>
                <w:noProof/>
                <w:webHidden/>
              </w:rPr>
              <w:tab/>
            </w:r>
            <w:r w:rsidR="005D5D1F">
              <w:rPr>
                <w:noProof/>
                <w:webHidden/>
              </w:rPr>
              <w:fldChar w:fldCharType="begin"/>
            </w:r>
            <w:r w:rsidR="005D5D1F">
              <w:rPr>
                <w:noProof/>
                <w:webHidden/>
              </w:rPr>
              <w:instrText xml:space="preserve"> PAGEREF _Toc42775798 \h </w:instrText>
            </w:r>
            <w:r w:rsidR="005D5D1F">
              <w:rPr>
                <w:noProof/>
                <w:webHidden/>
              </w:rPr>
            </w:r>
            <w:r w:rsidR="005D5D1F">
              <w:rPr>
                <w:noProof/>
                <w:webHidden/>
              </w:rPr>
              <w:fldChar w:fldCharType="separate"/>
            </w:r>
            <w:r w:rsidR="006A72FB">
              <w:rPr>
                <w:noProof/>
                <w:webHidden/>
              </w:rPr>
              <w:t>90</w:t>
            </w:r>
            <w:r w:rsidR="005D5D1F">
              <w:rPr>
                <w:noProof/>
                <w:webHidden/>
              </w:rPr>
              <w:fldChar w:fldCharType="end"/>
            </w:r>
          </w:hyperlink>
        </w:p>
        <w:p w14:paraId="61603142" w14:textId="4D487DB4" w:rsidR="005D5D1F" w:rsidRDefault="00CB28D2" w:rsidP="005D5D1F">
          <w:pPr>
            <w:pStyle w:val="32"/>
            <w:rPr>
              <w:rFonts w:eastAsiaTheme="minorEastAsia"/>
              <w:noProof/>
              <w:lang w:eastAsia="ru-RU"/>
            </w:rPr>
          </w:pPr>
          <w:hyperlink w:anchor="_Toc42775799" w:history="1">
            <w:r w:rsidR="005D5D1F" w:rsidRPr="009512B8">
              <w:rPr>
                <w:rStyle w:val="aa"/>
                <w:rFonts w:ascii="Myriad Pro" w:hAnsi="Myriad Pro"/>
                <w:b/>
                <w:noProof/>
              </w:rPr>
              <w:t>5.6.</w:t>
            </w:r>
            <w:r w:rsidR="005D5D1F">
              <w:rPr>
                <w:rFonts w:eastAsiaTheme="minorEastAsia"/>
                <w:noProof/>
                <w:lang w:eastAsia="ru-RU"/>
              </w:rPr>
              <w:tab/>
            </w:r>
            <w:r w:rsidR="005D5D1F" w:rsidRPr="009512B8">
              <w:rPr>
                <w:rStyle w:val="aa"/>
                <w:rFonts w:ascii="Myriad Pro" w:hAnsi="Myriad Pro"/>
                <w:b/>
                <w:noProof/>
              </w:rPr>
              <w:t>Экспертиза обоснованности корректировки необходимой валовой выручки с учетом надежности и качества оказываемых услуг.</w:t>
            </w:r>
            <w:r w:rsidR="005D5D1F">
              <w:rPr>
                <w:noProof/>
                <w:webHidden/>
              </w:rPr>
              <w:tab/>
            </w:r>
            <w:r w:rsidR="005D5D1F">
              <w:rPr>
                <w:noProof/>
                <w:webHidden/>
              </w:rPr>
              <w:fldChar w:fldCharType="begin"/>
            </w:r>
            <w:r w:rsidR="005D5D1F">
              <w:rPr>
                <w:noProof/>
                <w:webHidden/>
              </w:rPr>
              <w:instrText xml:space="preserve"> PAGEREF _Toc42775799 \h </w:instrText>
            </w:r>
            <w:r w:rsidR="005D5D1F">
              <w:rPr>
                <w:noProof/>
                <w:webHidden/>
              </w:rPr>
            </w:r>
            <w:r w:rsidR="005D5D1F">
              <w:rPr>
                <w:noProof/>
                <w:webHidden/>
              </w:rPr>
              <w:fldChar w:fldCharType="separate"/>
            </w:r>
            <w:r w:rsidR="006A72FB">
              <w:rPr>
                <w:noProof/>
                <w:webHidden/>
              </w:rPr>
              <w:t>111</w:t>
            </w:r>
            <w:r w:rsidR="005D5D1F">
              <w:rPr>
                <w:noProof/>
                <w:webHidden/>
              </w:rPr>
              <w:fldChar w:fldCharType="end"/>
            </w:r>
          </w:hyperlink>
        </w:p>
        <w:p w14:paraId="424EA531" w14:textId="5876E511" w:rsidR="005D5D1F" w:rsidRDefault="00CB28D2" w:rsidP="005D5D1F">
          <w:pPr>
            <w:pStyle w:val="32"/>
            <w:rPr>
              <w:rFonts w:eastAsiaTheme="minorEastAsia"/>
              <w:noProof/>
              <w:lang w:eastAsia="ru-RU"/>
            </w:rPr>
          </w:pPr>
          <w:hyperlink w:anchor="_Toc42775800" w:history="1">
            <w:r w:rsidR="005D5D1F" w:rsidRPr="009512B8">
              <w:rPr>
                <w:rStyle w:val="aa"/>
                <w:rFonts w:ascii="Myriad Pro" w:hAnsi="Myriad Pro"/>
                <w:b/>
                <w:noProof/>
              </w:rPr>
              <w:t>5.7.</w:t>
            </w:r>
            <w:r w:rsidR="005D5D1F">
              <w:rPr>
                <w:rFonts w:eastAsiaTheme="minorEastAsia"/>
                <w:noProof/>
                <w:lang w:eastAsia="ru-RU"/>
              </w:rPr>
              <w:tab/>
            </w:r>
            <w:r w:rsidR="005D5D1F" w:rsidRPr="009512B8">
              <w:rPr>
                <w:rStyle w:val="aa"/>
                <w:rFonts w:ascii="Myriad Pro" w:hAnsi="Myriad Pro"/>
                <w:b/>
                <w:noProof/>
              </w:rPr>
              <w:t>Экспертиза обоснованности корректировки необходимой валовой выручки с учетом величины экономии потерь.</w:t>
            </w:r>
            <w:r w:rsidR="005D5D1F">
              <w:rPr>
                <w:noProof/>
                <w:webHidden/>
              </w:rPr>
              <w:tab/>
            </w:r>
            <w:r w:rsidR="005D5D1F">
              <w:rPr>
                <w:noProof/>
                <w:webHidden/>
              </w:rPr>
              <w:fldChar w:fldCharType="begin"/>
            </w:r>
            <w:r w:rsidR="005D5D1F">
              <w:rPr>
                <w:noProof/>
                <w:webHidden/>
              </w:rPr>
              <w:instrText xml:space="preserve"> PAGEREF _Toc42775800 \h </w:instrText>
            </w:r>
            <w:r w:rsidR="005D5D1F">
              <w:rPr>
                <w:noProof/>
                <w:webHidden/>
              </w:rPr>
            </w:r>
            <w:r w:rsidR="005D5D1F">
              <w:rPr>
                <w:noProof/>
                <w:webHidden/>
              </w:rPr>
              <w:fldChar w:fldCharType="separate"/>
            </w:r>
            <w:r w:rsidR="006A72FB">
              <w:rPr>
                <w:noProof/>
                <w:webHidden/>
              </w:rPr>
              <w:t>115</w:t>
            </w:r>
            <w:r w:rsidR="005D5D1F">
              <w:rPr>
                <w:noProof/>
                <w:webHidden/>
              </w:rPr>
              <w:fldChar w:fldCharType="end"/>
            </w:r>
          </w:hyperlink>
        </w:p>
        <w:p w14:paraId="5E241813" w14:textId="541119A3" w:rsidR="005D5D1F" w:rsidRDefault="00CB28D2" w:rsidP="005D5D1F">
          <w:pPr>
            <w:pStyle w:val="32"/>
            <w:rPr>
              <w:rFonts w:eastAsiaTheme="minorEastAsia"/>
              <w:noProof/>
              <w:lang w:eastAsia="ru-RU"/>
            </w:rPr>
          </w:pPr>
          <w:hyperlink w:anchor="_Toc42775801" w:history="1">
            <w:r w:rsidR="005D5D1F" w:rsidRPr="009512B8">
              <w:rPr>
                <w:rStyle w:val="aa"/>
                <w:rFonts w:ascii="Myriad Pro" w:hAnsi="Myriad Pro"/>
                <w:b/>
                <w:noProof/>
              </w:rPr>
              <w:t>5.8.</w:t>
            </w:r>
            <w:r w:rsidR="005D5D1F">
              <w:rPr>
                <w:rFonts w:eastAsiaTheme="minorEastAsia"/>
                <w:noProof/>
                <w:lang w:eastAsia="ru-RU"/>
              </w:rPr>
              <w:tab/>
            </w:r>
            <w:r w:rsidR="005D5D1F" w:rsidRPr="009512B8">
              <w:rPr>
                <w:rStyle w:val="aa"/>
                <w:rFonts w:ascii="Myriad Pro" w:hAnsi="Myriad Pro"/>
                <w:b/>
                <w:noProof/>
              </w:rPr>
              <w:t>Экспертиза обоснованности корректировки необходимой валовой выручки по итогам истекшего периода текущего года долгосрочного периода регулирования.</w:t>
            </w:r>
            <w:r w:rsidR="005D5D1F">
              <w:rPr>
                <w:noProof/>
                <w:webHidden/>
              </w:rPr>
              <w:tab/>
            </w:r>
            <w:r w:rsidR="005D5D1F">
              <w:rPr>
                <w:noProof/>
                <w:webHidden/>
              </w:rPr>
              <w:fldChar w:fldCharType="begin"/>
            </w:r>
            <w:r w:rsidR="005D5D1F">
              <w:rPr>
                <w:noProof/>
                <w:webHidden/>
              </w:rPr>
              <w:instrText xml:space="preserve"> PAGEREF _Toc42775801 \h </w:instrText>
            </w:r>
            <w:r w:rsidR="005D5D1F">
              <w:rPr>
                <w:noProof/>
                <w:webHidden/>
              </w:rPr>
            </w:r>
            <w:r w:rsidR="005D5D1F">
              <w:rPr>
                <w:noProof/>
                <w:webHidden/>
              </w:rPr>
              <w:fldChar w:fldCharType="separate"/>
            </w:r>
            <w:r w:rsidR="006A72FB">
              <w:rPr>
                <w:noProof/>
                <w:webHidden/>
              </w:rPr>
              <w:t>121</w:t>
            </w:r>
            <w:r w:rsidR="005D5D1F">
              <w:rPr>
                <w:noProof/>
                <w:webHidden/>
              </w:rPr>
              <w:fldChar w:fldCharType="end"/>
            </w:r>
          </w:hyperlink>
        </w:p>
        <w:p w14:paraId="29BC717D" w14:textId="4839146E" w:rsidR="005D5D1F" w:rsidRDefault="00CB28D2" w:rsidP="005D5D1F">
          <w:pPr>
            <w:pStyle w:val="32"/>
            <w:rPr>
              <w:rFonts w:eastAsiaTheme="minorEastAsia"/>
              <w:noProof/>
              <w:lang w:eastAsia="ru-RU"/>
            </w:rPr>
          </w:pPr>
          <w:hyperlink w:anchor="_Toc42775802" w:history="1">
            <w:r w:rsidR="005D5D1F" w:rsidRPr="009512B8">
              <w:rPr>
                <w:rStyle w:val="aa"/>
                <w:rFonts w:ascii="Myriad Pro" w:hAnsi="Myriad Pro"/>
                <w:b/>
                <w:noProof/>
              </w:rPr>
              <w:t>5.9.</w:t>
            </w:r>
            <w:r w:rsidR="005D5D1F">
              <w:rPr>
                <w:rFonts w:eastAsiaTheme="minorEastAsia"/>
                <w:noProof/>
                <w:lang w:eastAsia="ru-RU"/>
              </w:rPr>
              <w:tab/>
            </w:r>
            <w:r w:rsidR="005D5D1F" w:rsidRPr="009512B8">
              <w:rPr>
                <w:rStyle w:val="aa"/>
                <w:rFonts w:ascii="Myriad Pro" w:hAnsi="Myriad Pro"/>
                <w:b/>
                <w:noProof/>
              </w:rPr>
              <w:t>Анализ перераспределения необходимой валовой выручки между годами долгосрочного периода в том числе по периодам регулирования, относящимся к разным долгосрочным периодам регулирования.</w:t>
            </w:r>
            <w:r w:rsidR="005D5D1F">
              <w:rPr>
                <w:noProof/>
                <w:webHidden/>
              </w:rPr>
              <w:tab/>
            </w:r>
            <w:r w:rsidR="005D5D1F">
              <w:rPr>
                <w:noProof/>
                <w:webHidden/>
              </w:rPr>
              <w:fldChar w:fldCharType="begin"/>
            </w:r>
            <w:r w:rsidR="005D5D1F">
              <w:rPr>
                <w:noProof/>
                <w:webHidden/>
              </w:rPr>
              <w:instrText xml:space="preserve"> PAGEREF _Toc42775802 \h </w:instrText>
            </w:r>
            <w:r w:rsidR="005D5D1F">
              <w:rPr>
                <w:noProof/>
                <w:webHidden/>
              </w:rPr>
            </w:r>
            <w:r w:rsidR="005D5D1F">
              <w:rPr>
                <w:noProof/>
                <w:webHidden/>
              </w:rPr>
              <w:fldChar w:fldCharType="separate"/>
            </w:r>
            <w:r w:rsidR="006A72FB">
              <w:rPr>
                <w:noProof/>
                <w:webHidden/>
              </w:rPr>
              <w:t>126</w:t>
            </w:r>
            <w:r w:rsidR="005D5D1F">
              <w:rPr>
                <w:noProof/>
                <w:webHidden/>
              </w:rPr>
              <w:fldChar w:fldCharType="end"/>
            </w:r>
          </w:hyperlink>
        </w:p>
        <w:p w14:paraId="3D5A810E" w14:textId="14569B87" w:rsidR="005D5D1F" w:rsidRDefault="00CB28D2" w:rsidP="005D5D1F">
          <w:pPr>
            <w:pStyle w:val="32"/>
            <w:rPr>
              <w:rFonts w:eastAsiaTheme="minorEastAsia"/>
              <w:noProof/>
              <w:lang w:eastAsia="ru-RU"/>
            </w:rPr>
          </w:pPr>
          <w:hyperlink w:anchor="_Toc42775803" w:history="1">
            <w:r w:rsidR="005D5D1F" w:rsidRPr="009512B8">
              <w:rPr>
                <w:rStyle w:val="aa"/>
                <w:rFonts w:ascii="Myriad Pro" w:hAnsi="Myriad Pro"/>
                <w:b/>
                <w:noProof/>
              </w:rPr>
              <w:t>6.</w:t>
            </w:r>
            <w:r w:rsidR="005D5D1F">
              <w:rPr>
                <w:rFonts w:eastAsiaTheme="minorEastAsia"/>
                <w:noProof/>
                <w:lang w:eastAsia="ru-RU"/>
              </w:rPr>
              <w:tab/>
            </w:r>
            <w:r w:rsidR="005D5D1F" w:rsidRPr="009512B8">
              <w:rPr>
                <w:rStyle w:val="aa"/>
                <w:rFonts w:ascii="Myriad Pro" w:hAnsi="Myriad Pro"/>
                <w:b/>
                <w:noProof/>
              </w:rPr>
              <w:t>Анализ экономически обоснованных выпадающих расходов/недополученных доходов, полученных филиалом ПАО «МРСК Юга»-«Калмэнерго» за 2017-2018 гг. в результате принятых Региональной службой по тарифам Республики Калмыкия тарифно-балансовых решений, в том числе анализ соответствия фактической товарной выручки филиала ПАО «МРСК Юга»-«Калмэнерго» от передачи электрической энергии по единым (котловым) тарифам необходимой валовой выручке, утвержденной регулирующим органом.</w:t>
            </w:r>
            <w:r w:rsidR="005D5D1F">
              <w:rPr>
                <w:noProof/>
                <w:webHidden/>
              </w:rPr>
              <w:tab/>
            </w:r>
            <w:r w:rsidR="005D5D1F">
              <w:rPr>
                <w:noProof/>
                <w:webHidden/>
              </w:rPr>
              <w:fldChar w:fldCharType="begin"/>
            </w:r>
            <w:r w:rsidR="005D5D1F">
              <w:rPr>
                <w:noProof/>
                <w:webHidden/>
              </w:rPr>
              <w:instrText xml:space="preserve"> PAGEREF _Toc42775803 \h </w:instrText>
            </w:r>
            <w:r w:rsidR="005D5D1F">
              <w:rPr>
                <w:noProof/>
                <w:webHidden/>
              </w:rPr>
            </w:r>
            <w:r w:rsidR="005D5D1F">
              <w:rPr>
                <w:noProof/>
                <w:webHidden/>
              </w:rPr>
              <w:fldChar w:fldCharType="separate"/>
            </w:r>
            <w:r w:rsidR="006A72FB">
              <w:rPr>
                <w:noProof/>
                <w:webHidden/>
              </w:rPr>
              <w:t>137</w:t>
            </w:r>
            <w:r w:rsidR="005D5D1F">
              <w:rPr>
                <w:noProof/>
                <w:webHidden/>
              </w:rPr>
              <w:fldChar w:fldCharType="end"/>
            </w:r>
          </w:hyperlink>
        </w:p>
        <w:p w14:paraId="5415DC36" w14:textId="66BD2A48" w:rsidR="005D5D1F" w:rsidRDefault="00CB28D2" w:rsidP="005D5D1F">
          <w:pPr>
            <w:pStyle w:val="32"/>
            <w:rPr>
              <w:rFonts w:eastAsiaTheme="minorEastAsia"/>
              <w:noProof/>
              <w:lang w:eastAsia="ru-RU"/>
            </w:rPr>
          </w:pPr>
          <w:hyperlink w:anchor="_Toc42775804" w:history="1">
            <w:r w:rsidR="005D5D1F" w:rsidRPr="009512B8">
              <w:rPr>
                <w:rStyle w:val="aa"/>
                <w:rFonts w:ascii="Myriad Pro" w:hAnsi="Myriad Pro"/>
                <w:b/>
                <w:noProof/>
              </w:rPr>
              <w:t>7.</w:t>
            </w:r>
            <w:r w:rsidR="005D5D1F">
              <w:rPr>
                <w:rFonts w:eastAsiaTheme="minorEastAsia"/>
                <w:noProof/>
                <w:lang w:eastAsia="ru-RU"/>
              </w:rPr>
              <w:tab/>
            </w:r>
            <w:r w:rsidR="005D5D1F" w:rsidRPr="009512B8">
              <w:rPr>
                <w:rStyle w:val="aa"/>
                <w:rFonts w:ascii="Myriad Pro" w:hAnsi="Myriad Pro"/>
                <w:b/>
                <w:noProof/>
              </w:rPr>
              <w:t>Экономическая оценка результатов деятельности филиала ПАО «МРСК Юга»-«Калмэнерго» за 2017-2018 годы по оказанию услуг по передаче электрической энергии.</w:t>
            </w:r>
            <w:r w:rsidR="005D5D1F">
              <w:rPr>
                <w:noProof/>
                <w:webHidden/>
              </w:rPr>
              <w:tab/>
            </w:r>
            <w:r w:rsidR="005D5D1F">
              <w:rPr>
                <w:noProof/>
                <w:webHidden/>
              </w:rPr>
              <w:fldChar w:fldCharType="begin"/>
            </w:r>
            <w:r w:rsidR="005D5D1F">
              <w:rPr>
                <w:noProof/>
                <w:webHidden/>
              </w:rPr>
              <w:instrText xml:space="preserve"> PAGEREF _Toc42775804 \h </w:instrText>
            </w:r>
            <w:r w:rsidR="005D5D1F">
              <w:rPr>
                <w:noProof/>
                <w:webHidden/>
              </w:rPr>
            </w:r>
            <w:r w:rsidR="005D5D1F">
              <w:rPr>
                <w:noProof/>
                <w:webHidden/>
              </w:rPr>
              <w:fldChar w:fldCharType="separate"/>
            </w:r>
            <w:r w:rsidR="006A72FB">
              <w:rPr>
                <w:noProof/>
                <w:webHidden/>
              </w:rPr>
              <w:t>144</w:t>
            </w:r>
            <w:r w:rsidR="005D5D1F">
              <w:rPr>
                <w:noProof/>
                <w:webHidden/>
              </w:rPr>
              <w:fldChar w:fldCharType="end"/>
            </w:r>
          </w:hyperlink>
        </w:p>
        <w:p w14:paraId="65ADF38F" w14:textId="77777777" w:rsidR="0029734F" w:rsidRPr="00ED3D2D" w:rsidRDefault="0029734F" w:rsidP="005D5D1F">
          <w:pPr>
            <w:pStyle w:val="32"/>
          </w:pPr>
          <w:r w:rsidRPr="00ED3D2D">
            <w:fldChar w:fldCharType="end"/>
          </w:r>
        </w:p>
      </w:sdtContent>
    </w:sdt>
    <w:p w14:paraId="5D659D06" w14:textId="77777777" w:rsidR="0029734F" w:rsidRDefault="0029734F" w:rsidP="0089184D">
      <w:p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br w:type="page"/>
      </w:r>
    </w:p>
    <w:p w14:paraId="1E45D47C" w14:textId="77777777" w:rsidR="004C304B" w:rsidRDefault="006F0CB0" w:rsidP="00716427">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00282B4C" w:rsidRPr="00282B4C">
        <w:rPr>
          <w:rFonts w:ascii="Myriad Pro" w:hAnsi="Myriad Pro"/>
          <w:sz w:val="26"/>
          <w:szCs w:val="26"/>
        </w:rPr>
        <w:t xml:space="preserve"> </w:t>
      </w:r>
      <w:r>
        <w:rPr>
          <w:rFonts w:ascii="Myriad Pro" w:hAnsi="Myriad Pro"/>
          <w:sz w:val="26"/>
          <w:szCs w:val="26"/>
        </w:rPr>
        <w:t>Отчет</w:t>
      </w:r>
      <w:r w:rsidR="00282B4C" w:rsidRPr="00282B4C">
        <w:rPr>
          <w:rFonts w:ascii="Myriad Pro" w:hAnsi="Myriad Pro"/>
          <w:sz w:val="26"/>
          <w:szCs w:val="26"/>
        </w:rPr>
        <w:t xml:space="preserve"> </w:t>
      </w:r>
      <w:r w:rsidRPr="006F0CB0">
        <w:rPr>
          <w:rFonts w:ascii="Myriad Pro" w:hAnsi="Myriad Pro"/>
          <w:sz w:val="26"/>
          <w:szCs w:val="26"/>
        </w:rPr>
        <w:t>по результат</w:t>
      </w:r>
      <w:r w:rsidR="00821CD2">
        <w:rPr>
          <w:rFonts w:ascii="Myriad Pro" w:hAnsi="Myriad Pro"/>
          <w:sz w:val="26"/>
          <w:szCs w:val="26"/>
        </w:rPr>
        <w:t>ам анализа принятых</w:t>
      </w:r>
      <w:r w:rsidRPr="006F0CB0">
        <w:rPr>
          <w:rFonts w:ascii="Myriad Pro" w:hAnsi="Myriad Pro"/>
          <w:sz w:val="26"/>
          <w:szCs w:val="26"/>
        </w:rPr>
        <w:t xml:space="preserve"> регулиру</w:t>
      </w:r>
      <w:r w:rsidR="00821CD2">
        <w:rPr>
          <w:rFonts w:ascii="Myriad Pro" w:hAnsi="Myriad Pro"/>
          <w:sz w:val="26"/>
          <w:szCs w:val="26"/>
        </w:rPr>
        <w:t>ющим органом тарифно-балансовых решений</w:t>
      </w:r>
      <w:r w:rsidRPr="006F0CB0">
        <w:rPr>
          <w:rFonts w:ascii="Myriad Pro" w:hAnsi="Myriad Pro"/>
          <w:sz w:val="26"/>
          <w:szCs w:val="26"/>
        </w:rPr>
        <w:t xml:space="preserve"> за 2019 год </w:t>
      </w:r>
      <w:r w:rsidR="000E21B9">
        <w:rPr>
          <w:rFonts w:ascii="Myriad Pro" w:hAnsi="Myriad Pro"/>
          <w:sz w:val="26"/>
          <w:szCs w:val="26"/>
        </w:rPr>
        <w:t xml:space="preserve">в отношении </w:t>
      </w:r>
      <w:r w:rsidR="00803C9B" w:rsidRPr="00716427">
        <w:rPr>
          <w:rFonts w:ascii="Myriad Pro" w:hAnsi="Myriad Pro"/>
          <w:sz w:val="26"/>
          <w:szCs w:val="26"/>
        </w:rPr>
        <w:t>ПАО «</w:t>
      </w:r>
      <w:proofErr w:type="spellStart"/>
      <w:r w:rsidR="00783EA6">
        <w:rPr>
          <w:rFonts w:ascii="Myriad Pro" w:hAnsi="Myriad Pro"/>
          <w:sz w:val="26"/>
          <w:szCs w:val="26"/>
        </w:rPr>
        <w:t>Россети</w:t>
      </w:r>
      <w:proofErr w:type="spellEnd"/>
      <w:r w:rsidR="00783EA6">
        <w:rPr>
          <w:rFonts w:ascii="Myriad Pro" w:hAnsi="Myriad Pro"/>
          <w:sz w:val="26"/>
          <w:szCs w:val="26"/>
        </w:rPr>
        <w:t xml:space="preserve"> Юг</w:t>
      </w:r>
      <w:r w:rsidR="00803C9B" w:rsidRPr="00716427">
        <w:rPr>
          <w:rFonts w:ascii="Myriad Pro" w:hAnsi="Myriad Pro"/>
          <w:sz w:val="26"/>
          <w:szCs w:val="26"/>
        </w:rPr>
        <w:t>»</w:t>
      </w:r>
      <w:r w:rsidR="000E21B9" w:rsidRPr="00716427">
        <w:rPr>
          <w:rFonts w:ascii="Myriad Pro" w:hAnsi="Myriad Pro"/>
          <w:sz w:val="26"/>
          <w:szCs w:val="26"/>
        </w:rPr>
        <w:t xml:space="preserve"> (</w:t>
      </w:r>
      <w:r w:rsidR="000E21B9">
        <w:rPr>
          <w:rFonts w:ascii="Myriad Pro" w:hAnsi="Myriad Pro"/>
          <w:sz w:val="26"/>
          <w:szCs w:val="26"/>
        </w:rPr>
        <w:t xml:space="preserve">далее – Заказчик) </w:t>
      </w:r>
      <w:r w:rsidR="00EC4A9C" w:rsidRPr="00F218AE">
        <w:rPr>
          <w:rFonts w:ascii="Myriad Pro" w:hAnsi="Myriad Pro"/>
          <w:sz w:val="26"/>
          <w:szCs w:val="26"/>
        </w:rPr>
        <w:t>составле</w:t>
      </w:r>
      <w:r>
        <w:rPr>
          <w:rFonts w:ascii="Myriad Pro" w:hAnsi="Myriad Pro"/>
          <w:sz w:val="26"/>
          <w:szCs w:val="26"/>
        </w:rPr>
        <w:t>н</w:t>
      </w:r>
      <w:r w:rsidR="00EC4A9C" w:rsidRPr="00F218AE">
        <w:rPr>
          <w:rFonts w:ascii="Myriad Pro" w:hAnsi="Myriad Pro"/>
          <w:sz w:val="26"/>
          <w:szCs w:val="26"/>
        </w:rPr>
        <w:t xml:space="preserve"> ООО </w:t>
      </w:r>
      <w:r w:rsidR="00EC4A9C">
        <w:rPr>
          <w:rFonts w:ascii="Myriad Pro" w:hAnsi="Myriad Pro"/>
          <w:sz w:val="26"/>
          <w:szCs w:val="26"/>
        </w:rPr>
        <w:t>«Экспертная компания ЭПАР» (далее – Исполнитель)</w:t>
      </w:r>
      <w:r w:rsidR="00EC4A9C" w:rsidRPr="00EC4A9C">
        <w:rPr>
          <w:rFonts w:ascii="Myriad Pro" w:hAnsi="Myriad Pro"/>
          <w:sz w:val="26"/>
          <w:szCs w:val="26"/>
        </w:rPr>
        <w:t xml:space="preserve"> </w:t>
      </w:r>
      <w:r w:rsidR="004C304B">
        <w:rPr>
          <w:rFonts w:ascii="Myriad Pro" w:hAnsi="Myriad Pro"/>
          <w:sz w:val="26"/>
          <w:szCs w:val="26"/>
        </w:rPr>
        <w:t xml:space="preserve">на основании </w:t>
      </w:r>
      <w:r w:rsidR="00C7211D">
        <w:rPr>
          <w:rFonts w:ascii="Myriad Pro" w:hAnsi="Myriad Pro"/>
          <w:sz w:val="26"/>
          <w:szCs w:val="26"/>
        </w:rPr>
        <w:t xml:space="preserve">экспертизы </w:t>
      </w:r>
      <w:r w:rsidR="00C7211D" w:rsidRPr="00C7211D">
        <w:rPr>
          <w:rFonts w:ascii="Myriad Pro" w:hAnsi="Myriad Pro"/>
          <w:sz w:val="26"/>
          <w:szCs w:val="26"/>
        </w:rPr>
        <w:t>тарифно-балансовых</w:t>
      </w:r>
      <w:r w:rsidR="00C7211D">
        <w:rPr>
          <w:rFonts w:ascii="Myriad Pro" w:hAnsi="Myriad Pro"/>
          <w:sz w:val="26"/>
          <w:szCs w:val="26"/>
        </w:rPr>
        <w:t xml:space="preserve"> решений, принятых регулирующим органом</w:t>
      </w:r>
      <w:r w:rsidR="00C7211D" w:rsidRPr="00C7211D">
        <w:rPr>
          <w:rFonts w:ascii="Myriad Pro" w:hAnsi="Myriad Pro"/>
          <w:sz w:val="26"/>
          <w:szCs w:val="26"/>
        </w:rPr>
        <w:t xml:space="preserve"> в отношении </w:t>
      </w:r>
      <w:r w:rsidR="00716427">
        <w:rPr>
          <w:rFonts w:ascii="Myriad Pro" w:hAnsi="Myriad Pro"/>
          <w:sz w:val="26"/>
          <w:szCs w:val="26"/>
        </w:rPr>
        <w:t xml:space="preserve">филиала </w:t>
      </w:r>
      <w:r w:rsidR="00CC4DE2">
        <w:rPr>
          <w:rFonts w:ascii="Myriad Pro" w:hAnsi="Myriad Pro"/>
          <w:sz w:val="26"/>
          <w:szCs w:val="26"/>
        </w:rPr>
        <w:t>ПАО «</w:t>
      </w:r>
      <w:r w:rsidR="00D950CF">
        <w:rPr>
          <w:rFonts w:ascii="Myriad Pro" w:hAnsi="Myriad Pro"/>
          <w:sz w:val="26"/>
          <w:szCs w:val="26"/>
        </w:rPr>
        <w:t>МРСК Юга</w:t>
      </w:r>
      <w:r w:rsidR="00CC4DE2">
        <w:rPr>
          <w:rFonts w:ascii="Myriad Pro" w:hAnsi="Myriad Pro"/>
          <w:sz w:val="26"/>
          <w:szCs w:val="26"/>
        </w:rPr>
        <w:t>»</w:t>
      </w:r>
      <w:r w:rsidR="00716427">
        <w:rPr>
          <w:rFonts w:ascii="Myriad Pro" w:hAnsi="Myriad Pro"/>
          <w:sz w:val="26"/>
          <w:szCs w:val="26"/>
        </w:rPr>
        <w:t xml:space="preserve"> - «</w:t>
      </w:r>
      <w:proofErr w:type="spellStart"/>
      <w:r w:rsidR="00A627E6">
        <w:rPr>
          <w:rFonts w:ascii="Myriad Pro" w:hAnsi="Myriad Pro"/>
          <w:sz w:val="26"/>
          <w:szCs w:val="26"/>
        </w:rPr>
        <w:t>Калмэнерго</w:t>
      </w:r>
      <w:proofErr w:type="spellEnd"/>
      <w:r w:rsidR="00CC4DE2">
        <w:rPr>
          <w:rFonts w:ascii="Myriad Pro" w:hAnsi="Myriad Pro"/>
          <w:sz w:val="26"/>
          <w:szCs w:val="26"/>
        </w:rPr>
        <w:t>»</w:t>
      </w:r>
      <w:r w:rsidR="00C7211D" w:rsidRPr="00C7211D">
        <w:rPr>
          <w:rFonts w:ascii="Myriad Pro" w:hAnsi="Myriad Pro"/>
          <w:sz w:val="26"/>
          <w:szCs w:val="26"/>
        </w:rPr>
        <w:t xml:space="preserve"> </w:t>
      </w:r>
      <w:r w:rsidR="007D192B">
        <w:rPr>
          <w:rFonts w:ascii="Myriad Pro" w:hAnsi="Myriad Pro"/>
          <w:sz w:val="26"/>
          <w:szCs w:val="26"/>
        </w:rPr>
        <w:t xml:space="preserve">(далее – </w:t>
      </w:r>
      <w:r w:rsidR="0026154B">
        <w:rPr>
          <w:rFonts w:ascii="Myriad Pro" w:hAnsi="Myriad Pro"/>
          <w:sz w:val="26"/>
          <w:szCs w:val="26"/>
        </w:rPr>
        <w:t>регулируемая организация, Филиал</w:t>
      </w:r>
      <w:r w:rsidR="007D192B">
        <w:rPr>
          <w:rFonts w:ascii="Myriad Pro" w:hAnsi="Myriad Pro"/>
          <w:sz w:val="26"/>
          <w:szCs w:val="26"/>
        </w:rPr>
        <w:t xml:space="preserve">) </w:t>
      </w:r>
      <w:r w:rsidR="00C7211D" w:rsidRPr="00C7211D">
        <w:rPr>
          <w:rFonts w:ascii="Myriad Pro" w:hAnsi="Myriad Pro"/>
          <w:sz w:val="26"/>
          <w:szCs w:val="26"/>
        </w:rPr>
        <w:t xml:space="preserve">при установлении </w:t>
      </w:r>
      <w:r w:rsidR="00716427">
        <w:rPr>
          <w:rFonts w:ascii="Myriad Pro" w:hAnsi="Myriad Pro"/>
          <w:sz w:val="26"/>
          <w:szCs w:val="26"/>
        </w:rPr>
        <w:t>тарифов на услуги по передаче электрической энергии</w:t>
      </w:r>
      <w:r w:rsidR="0012672E">
        <w:rPr>
          <w:rFonts w:ascii="Myriad Pro" w:hAnsi="Myriad Pro"/>
          <w:sz w:val="26"/>
          <w:szCs w:val="26"/>
        </w:rPr>
        <w:t xml:space="preserve"> </w:t>
      </w:r>
      <w:r w:rsidR="002D5175">
        <w:rPr>
          <w:rFonts w:ascii="Myriad Pro" w:hAnsi="Myriad Pro"/>
          <w:sz w:val="26"/>
          <w:szCs w:val="26"/>
        </w:rPr>
        <w:t xml:space="preserve">с применением </w:t>
      </w:r>
      <w:r w:rsidR="0012672E" w:rsidRPr="00716427">
        <w:rPr>
          <w:rFonts w:ascii="Myriad Pro" w:hAnsi="Myriad Pro"/>
          <w:sz w:val="26"/>
          <w:szCs w:val="26"/>
        </w:rPr>
        <w:t>метод</w:t>
      </w:r>
      <w:r w:rsidR="002D5175">
        <w:rPr>
          <w:rFonts w:ascii="Myriad Pro" w:hAnsi="Myriad Pro"/>
          <w:sz w:val="26"/>
          <w:szCs w:val="26"/>
        </w:rPr>
        <w:t>а</w:t>
      </w:r>
      <w:r w:rsidR="0012672E" w:rsidRPr="00716427">
        <w:rPr>
          <w:rFonts w:ascii="Myriad Pro" w:hAnsi="Myriad Pro"/>
          <w:sz w:val="26"/>
          <w:szCs w:val="26"/>
        </w:rPr>
        <w:t xml:space="preserve"> долгосрочной индексации необходимой валовой выручки</w:t>
      </w:r>
      <w:r w:rsidR="00716427" w:rsidRPr="00716427">
        <w:rPr>
          <w:rFonts w:ascii="Myriad Pro" w:hAnsi="Myriad Pro"/>
          <w:sz w:val="26"/>
          <w:szCs w:val="26"/>
        </w:rPr>
        <w:t xml:space="preserve"> на 2019 год на территории </w:t>
      </w:r>
      <w:r w:rsidR="00A627E6">
        <w:rPr>
          <w:rFonts w:ascii="Myriad Pro" w:hAnsi="Myriad Pro"/>
          <w:sz w:val="26"/>
          <w:szCs w:val="26"/>
        </w:rPr>
        <w:t>Республики Калмыкия</w:t>
      </w:r>
      <w:r w:rsidR="00C7211D" w:rsidRPr="00716427">
        <w:rPr>
          <w:rFonts w:ascii="Myriad Pro" w:hAnsi="Myriad Pro"/>
          <w:sz w:val="26"/>
          <w:szCs w:val="26"/>
        </w:rPr>
        <w:t>,</w:t>
      </w:r>
      <w:r w:rsidR="00C7211D">
        <w:rPr>
          <w:rFonts w:ascii="Myriad Pro" w:hAnsi="Myriad Pro"/>
          <w:sz w:val="26"/>
          <w:szCs w:val="26"/>
        </w:rPr>
        <w:t xml:space="preserve"> экспертизы</w:t>
      </w:r>
      <w:r w:rsidR="00C7211D" w:rsidRPr="00C7211D">
        <w:rPr>
          <w:rFonts w:ascii="Myriad Pro" w:hAnsi="Myriad Pro"/>
          <w:sz w:val="26"/>
          <w:szCs w:val="26"/>
        </w:rPr>
        <w:t xml:space="preserve"> обосновывающих материалов, представл</w:t>
      </w:r>
      <w:r w:rsidR="00716427">
        <w:rPr>
          <w:rFonts w:ascii="Myriad Pro" w:hAnsi="Myriad Pro"/>
          <w:sz w:val="26"/>
          <w:szCs w:val="26"/>
        </w:rPr>
        <w:t>енных филиалом</w:t>
      </w:r>
      <w:r w:rsidR="00C7211D" w:rsidRPr="00C7211D">
        <w:rPr>
          <w:rFonts w:ascii="Myriad Pro" w:hAnsi="Myriad Pro"/>
          <w:sz w:val="26"/>
          <w:szCs w:val="26"/>
        </w:rPr>
        <w:t xml:space="preserve"> </w:t>
      </w:r>
      <w:r w:rsidR="00CC4DE2">
        <w:rPr>
          <w:rFonts w:ascii="Myriad Pro" w:hAnsi="Myriad Pro"/>
          <w:sz w:val="26"/>
          <w:szCs w:val="26"/>
        </w:rPr>
        <w:t>ПАО</w:t>
      </w:r>
      <w:r w:rsidR="00716427">
        <w:rPr>
          <w:rFonts w:ascii="Myriad Pro" w:hAnsi="Myriad Pro"/>
          <w:sz w:val="26"/>
          <w:szCs w:val="26"/>
        </w:rPr>
        <w:t> </w:t>
      </w:r>
      <w:r w:rsidR="00CC4DE2">
        <w:rPr>
          <w:rFonts w:ascii="Myriad Pro" w:hAnsi="Myriad Pro"/>
          <w:sz w:val="26"/>
          <w:szCs w:val="26"/>
        </w:rPr>
        <w:t>«МРСК Юга»-«</w:t>
      </w:r>
      <w:proofErr w:type="spellStart"/>
      <w:r w:rsidR="00A627E6">
        <w:rPr>
          <w:rFonts w:ascii="Myriad Pro" w:hAnsi="Myriad Pro"/>
          <w:sz w:val="26"/>
          <w:szCs w:val="26"/>
        </w:rPr>
        <w:t>Калмэнерго</w:t>
      </w:r>
      <w:proofErr w:type="spellEnd"/>
      <w:r w:rsidR="00CC4DE2">
        <w:rPr>
          <w:rFonts w:ascii="Myriad Pro" w:hAnsi="Myriad Pro"/>
          <w:sz w:val="26"/>
          <w:szCs w:val="26"/>
        </w:rPr>
        <w:t>»</w:t>
      </w:r>
      <w:r w:rsidR="00CC4DE2" w:rsidRPr="00C7211D">
        <w:rPr>
          <w:rFonts w:ascii="Myriad Pro" w:hAnsi="Myriad Pro"/>
          <w:sz w:val="26"/>
          <w:szCs w:val="26"/>
        </w:rPr>
        <w:t xml:space="preserve"> </w:t>
      </w:r>
      <w:r w:rsidR="00C7211D">
        <w:rPr>
          <w:rFonts w:ascii="Myriad Pro" w:hAnsi="Myriad Pro"/>
          <w:sz w:val="26"/>
          <w:szCs w:val="26"/>
        </w:rPr>
        <w:t xml:space="preserve">в </w:t>
      </w:r>
      <w:r w:rsidR="00A80C1C">
        <w:rPr>
          <w:rFonts w:ascii="Myriad Pro" w:hAnsi="Myriad Pro"/>
          <w:sz w:val="26"/>
          <w:szCs w:val="26"/>
        </w:rPr>
        <w:t xml:space="preserve">регулирующий орган </w:t>
      </w:r>
      <w:r w:rsidR="00A627E6">
        <w:rPr>
          <w:rFonts w:ascii="Myriad Pro" w:hAnsi="Myriad Pro"/>
          <w:sz w:val="26"/>
          <w:szCs w:val="26"/>
        </w:rPr>
        <w:t>–</w:t>
      </w:r>
      <w:r w:rsidR="00A80C1C">
        <w:rPr>
          <w:rFonts w:ascii="Myriad Pro" w:hAnsi="Myriad Pro"/>
          <w:sz w:val="26"/>
          <w:szCs w:val="26"/>
        </w:rPr>
        <w:t xml:space="preserve"> </w:t>
      </w:r>
      <w:r w:rsidR="00A627E6">
        <w:rPr>
          <w:rFonts w:ascii="Myriad Pro" w:hAnsi="Myriad Pro"/>
          <w:sz w:val="26"/>
          <w:szCs w:val="26"/>
        </w:rPr>
        <w:t>Региональную службу по тарифам Республики Калмыкия</w:t>
      </w:r>
      <w:r w:rsidR="00CC4DE2" w:rsidRPr="00CC4DE2">
        <w:rPr>
          <w:rFonts w:ascii="Myriad Pro" w:hAnsi="Myriad Pro"/>
          <w:sz w:val="26"/>
          <w:szCs w:val="26"/>
        </w:rPr>
        <w:t xml:space="preserve"> </w:t>
      </w:r>
      <w:r w:rsidR="002D5175">
        <w:rPr>
          <w:rFonts w:ascii="Myriad Pro" w:hAnsi="Myriad Pro"/>
          <w:sz w:val="26"/>
          <w:szCs w:val="26"/>
        </w:rPr>
        <w:t xml:space="preserve">(далее – регулирующий орган, РСТ РК) </w:t>
      </w:r>
      <w:r w:rsidR="00C7211D" w:rsidRPr="00C7211D">
        <w:rPr>
          <w:rFonts w:ascii="Myriad Pro" w:hAnsi="Myriad Pro"/>
          <w:sz w:val="26"/>
          <w:szCs w:val="26"/>
        </w:rPr>
        <w:t>в рамках рассмотрения дел об установлении тарифов</w:t>
      </w:r>
      <w:r w:rsidR="00C7211D">
        <w:rPr>
          <w:rFonts w:ascii="Myriad Pro" w:hAnsi="Myriad Pro"/>
          <w:sz w:val="26"/>
          <w:szCs w:val="26"/>
        </w:rPr>
        <w:t>, экспертизы</w:t>
      </w:r>
      <w:r w:rsidR="00C7211D" w:rsidRPr="00C7211D">
        <w:rPr>
          <w:rFonts w:ascii="Myriad Pro" w:hAnsi="Myriad Pro"/>
          <w:sz w:val="26"/>
          <w:szCs w:val="26"/>
        </w:rPr>
        <w:t xml:space="preserve"> обоснованности</w:t>
      </w:r>
      <w:r w:rsidR="00C7211D">
        <w:rPr>
          <w:rFonts w:ascii="Myriad Pro" w:hAnsi="Myriad Pro"/>
          <w:sz w:val="26"/>
          <w:szCs w:val="26"/>
        </w:rPr>
        <w:t xml:space="preserve"> решений, принятых </w:t>
      </w:r>
      <w:r w:rsidR="00A627E6">
        <w:rPr>
          <w:rFonts w:ascii="Myriad Pro" w:hAnsi="Myriad Pro"/>
          <w:sz w:val="26"/>
          <w:szCs w:val="26"/>
        </w:rPr>
        <w:t>Региональной службой по тарифам Республики Калмыкия</w:t>
      </w:r>
      <w:r w:rsidR="00C7211D" w:rsidRPr="00C7211D">
        <w:rPr>
          <w:rFonts w:ascii="Myriad Pro" w:hAnsi="Myriad Pro"/>
          <w:sz w:val="26"/>
          <w:szCs w:val="26"/>
        </w:rPr>
        <w:t xml:space="preserve"> при определ</w:t>
      </w:r>
      <w:r w:rsidR="00C7211D">
        <w:rPr>
          <w:rFonts w:ascii="Myriad Pro" w:hAnsi="Myriad Pro"/>
          <w:sz w:val="26"/>
          <w:szCs w:val="26"/>
        </w:rPr>
        <w:t>ении необходимой валовой выручки</w:t>
      </w:r>
      <w:r w:rsidR="00C7211D" w:rsidRPr="00C7211D">
        <w:rPr>
          <w:rFonts w:ascii="Myriad Pro" w:hAnsi="Myriad Pro"/>
          <w:sz w:val="26"/>
          <w:szCs w:val="26"/>
        </w:rPr>
        <w:t xml:space="preserve"> </w:t>
      </w:r>
      <w:r w:rsidR="00821CD2">
        <w:rPr>
          <w:rFonts w:ascii="Myriad Pro" w:hAnsi="Myriad Pro"/>
          <w:sz w:val="26"/>
          <w:szCs w:val="26"/>
        </w:rPr>
        <w:t xml:space="preserve">(далее – НВВ) </w:t>
      </w:r>
      <w:r w:rsidR="00CC4DE2">
        <w:rPr>
          <w:rFonts w:ascii="Myriad Pro" w:hAnsi="Myriad Pro"/>
          <w:sz w:val="26"/>
          <w:szCs w:val="26"/>
        </w:rPr>
        <w:t>ПАО «МРСК Юга»-«</w:t>
      </w:r>
      <w:proofErr w:type="spellStart"/>
      <w:r w:rsidR="00A627E6">
        <w:rPr>
          <w:rFonts w:ascii="Myriad Pro" w:hAnsi="Myriad Pro"/>
          <w:sz w:val="26"/>
          <w:szCs w:val="26"/>
        </w:rPr>
        <w:t>Калмэнерго</w:t>
      </w:r>
      <w:proofErr w:type="spellEnd"/>
      <w:r w:rsidR="00CC4DE2">
        <w:rPr>
          <w:rFonts w:ascii="Myriad Pro" w:hAnsi="Myriad Pro"/>
          <w:sz w:val="26"/>
          <w:szCs w:val="26"/>
        </w:rPr>
        <w:t>»</w:t>
      </w:r>
      <w:r w:rsidR="00C7211D" w:rsidRPr="00C7211D">
        <w:rPr>
          <w:rFonts w:ascii="Myriad Pro" w:hAnsi="Myriad Pro"/>
          <w:sz w:val="26"/>
          <w:szCs w:val="26"/>
        </w:rPr>
        <w:t xml:space="preserve"> при установлении тарифов</w:t>
      </w:r>
      <w:r w:rsidR="00716427">
        <w:rPr>
          <w:rFonts w:ascii="Myriad Pro" w:hAnsi="Myriad Pro"/>
          <w:sz w:val="26"/>
          <w:szCs w:val="26"/>
        </w:rPr>
        <w:t xml:space="preserve"> на услуги по передаче электрической энергии</w:t>
      </w:r>
      <w:r w:rsidR="006A1052" w:rsidRPr="006A1052">
        <w:rPr>
          <w:rFonts w:ascii="Myriad Pro" w:hAnsi="Myriad Pro"/>
          <w:sz w:val="26"/>
          <w:szCs w:val="26"/>
        </w:rPr>
        <w:t>, а именно:</w:t>
      </w:r>
    </w:p>
    <w:p w14:paraId="77F562B3" w14:textId="77777777" w:rsidR="00821CD2" w:rsidRPr="00821CD2" w:rsidRDefault="00821CD2" w:rsidP="00716427">
      <w:pPr>
        <w:pStyle w:val="a3"/>
        <w:numPr>
          <w:ilvl w:val="1"/>
          <w:numId w:val="6"/>
        </w:numPr>
        <w:shd w:val="clear" w:color="auto" w:fill="FFFFFF"/>
        <w:spacing w:after="0" w:line="360" w:lineRule="auto"/>
        <w:ind w:left="0" w:firstLine="567"/>
        <w:jc w:val="both"/>
        <w:rPr>
          <w:rFonts w:ascii="Myriad Pro" w:hAnsi="Myriad Pro"/>
          <w:sz w:val="26"/>
          <w:szCs w:val="26"/>
        </w:rPr>
      </w:pPr>
      <w:r w:rsidRPr="00821CD2">
        <w:rPr>
          <w:rFonts w:ascii="Myriad Pro" w:hAnsi="Myriad Pro"/>
          <w:sz w:val="26"/>
          <w:szCs w:val="26"/>
        </w:rPr>
        <w:t>Анализ</w:t>
      </w:r>
      <w:r>
        <w:rPr>
          <w:rFonts w:ascii="Myriad Pro" w:hAnsi="Myriad Pro"/>
          <w:sz w:val="26"/>
          <w:szCs w:val="26"/>
        </w:rPr>
        <w:t>а</w:t>
      </w:r>
      <w:r w:rsidRPr="00821CD2">
        <w:rPr>
          <w:rFonts w:ascii="Myriad Pro" w:hAnsi="Myriad Pro"/>
          <w:sz w:val="26"/>
          <w:szCs w:val="26"/>
        </w:rPr>
        <w:t xml:space="preserve"> исполнения инвестиционных </w:t>
      </w:r>
      <w:r>
        <w:rPr>
          <w:rFonts w:ascii="Myriad Pro" w:hAnsi="Myriad Pro"/>
          <w:sz w:val="26"/>
          <w:szCs w:val="26"/>
        </w:rPr>
        <w:t>программ, учтенных регулирующим органом</w:t>
      </w:r>
      <w:r w:rsidRPr="00821CD2">
        <w:rPr>
          <w:rFonts w:ascii="Myriad Pro" w:hAnsi="Myriad Pro"/>
          <w:sz w:val="26"/>
          <w:szCs w:val="26"/>
        </w:rPr>
        <w:t xml:space="preserve"> при принятии тарифно-балансовых решений на 2019 год.</w:t>
      </w:r>
    </w:p>
    <w:p w14:paraId="1BD85C13" w14:textId="77777777" w:rsidR="00821CD2" w:rsidRPr="00821CD2" w:rsidRDefault="00821CD2" w:rsidP="00716427">
      <w:pPr>
        <w:pStyle w:val="a3"/>
        <w:numPr>
          <w:ilvl w:val="1"/>
          <w:numId w:val="6"/>
        </w:numPr>
        <w:shd w:val="clear" w:color="auto" w:fill="FFFFFF"/>
        <w:spacing w:after="0" w:line="360" w:lineRule="auto"/>
        <w:ind w:left="0" w:firstLine="567"/>
        <w:jc w:val="both"/>
        <w:rPr>
          <w:rFonts w:ascii="Myriad Pro" w:hAnsi="Myriad Pro"/>
          <w:sz w:val="26"/>
          <w:szCs w:val="26"/>
        </w:rPr>
      </w:pPr>
      <w:r>
        <w:rPr>
          <w:rFonts w:ascii="Myriad Pro" w:hAnsi="Myriad Pro"/>
          <w:sz w:val="26"/>
          <w:szCs w:val="26"/>
        </w:rPr>
        <w:t>Экспертизы расчета</w:t>
      </w:r>
      <w:r w:rsidRPr="00821CD2">
        <w:rPr>
          <w:rFonts w:ascii="Myriad Pro" w:hAnsi="Myriad Pro"/>
          <w:sz w:val="26"/>
          <w:szCs w:val="26"/>
        </w:rPr>
        <w:t xml:space="preserve"> необходимой валовой выручки </w:t>
      </w:r>
      <w:r w:rsidR="00CC4DE2">
        <w:rPr>
          <w:rFonts w:ascii="Myriad Pro" w:hAnsi="Myriad Pro"/>
          <w:sz w:val="26"/>
          <w:szCs w:val="26"/>
        </w:rPr>
        <w:t>ПАО «МРСК Юга»-«</w:t>
      </w:r>
      <w:proofErr w:type="spellStart"/>
      <w:r w:rsidR="00A627E6">
        <w:rPr>
          <w:rFonts w:ascii="Myriad Pro" w:hAnsi="Myriad Pro"/>
          <w:sz w:val="26"/>
          <w:szCs w:val="26"/>
        </w:rPr>
        <w:t>Калмэнерго</w:t>
      </w:r>
      <w:proofErr w:type="spellEnd"/>
      <w:r w:rsidR="00CC4DE2">
        <w:rPr>
          <w:rFonts w:ascii="Myriad Pro" w:hAnsi="Myriad Pro"/>
          <w:sz w:val="26"/>
          <w:szCs w:val="26"/>
        </w:rPr>
        <w:t>»</w:t>
      </w:r>
      <w:r w:rsidRPr="00821CD2">
        <w:rPr>
          <w:rFonts w:ascii="Myriad Pro" w:hAnsi="Myriad Pro"/>
          <w:sz w:val="26"/>
          <w:szCs w:val="26"/>
        </w:rPr>
        <w:t>, сформированной на основе долгосрочных параметров регулирования деятельности, в том числе анализ</w:t>
      </w:r>
      <w:r>
        <w:rPr>
          <w:rFonts w:ascii="Myriad Pro" w:hAnsi="Myriad Pro"/>
          <w:sz w:val="26"/>
          <w:szCs w:val="26"/>
        </w:rPr>
        <w:t>а</w:t>
      </w:r>
      <w:r w:rsidRPr="00821CD2">
        <w:rPr>
          <w:rFonts w:ascii="Myriad Pro" w:hAnsi="Myriad Pro"/>
          <w:sz w:val="26"/>
          <w:szCs w:val="26"/>
        </w:rPr>
        <w:t xml:space="preserve"> фактических расходов на оплату услуг ТСО с календарной разбивкой по полугодиям 2019 года.</w:t>
      </w:r>
    </w:p>
    <w:p w14:paraId="5650FFDF" w14:textId="77777777" w:rsidR="00821CD2" w:rsidRPr="00821CD2" w:rsidRDefault="00821CD2" w:rsidP="00716427">
      <w:pPr>
        <w:pStyle w:val="a3"/>
        <w:numPr>
          <w:ilvl w:val="1"/>
          <w:numId w:val="6"/>
        </w:numPr>
        <w:shd w:val="clear" w:color="auto" w:fill="FFFFFF"/>
        <w:spacing w:after="0" w:line="360" w:lineRule="auto"/>
        <w:ind w:left="0" w:firstLine="567"/>
        <w:jc w:val="both"/>
        <w:rPr>
          <w:rFonts w:ascii="Myriad Pro" w:hAnsi="Myriad Pro"/>
          <w:sz w:val="26"/>
          <w:szCs w:val="26"/>
        </w:rPr>
      </w:pPr>
      <w:r>
        <w:rPr>
          <w:rFonts w:ascii="Myriad Pro" w:hAnsi="Myriad Pro"/>
          <w:sz w:val="26"/>
          <w:szCs w:val="26"/>
        </w:rPr>
        <w:t>Экспертизы</w:t>
      </w:r>
      <w:r w:rsidRPr="00821CD2">
        <w:rPr>
          <w:rFonts w:ascii="Myriad Pro" w:hAnsi="Myriad Pro"/>
          <w:sz w:val="26"/>
          <w:szCs w:val="26"/>
        </w:rPr>
        <w:t xml:space="preserve"> обоснованности корректировок необходимой валовой выручки </w:t>
      </w:r>
      <w:r w:rsidR="00CC4DE2">
        <w:rPr>
          <w:rFonts w:ascii="Myriad Pro" w:hAnsi="Myriad Pro"/>
          <w:sz w:val="26"/>
          <w:szCs w:val="26"/>
        </w:rPr>
        <w:t>ПАО «МРСК Юга»-«</w:t>
      </w:r>
      <w:proofErr w:type="spellStart"/>
      <w:r w:rsidR="00A627E6">
        <w:rPr>
          <w:rFonts w:ascii="Myriad Pro" w:hAnsi="Myriad Pro"/>
          <w:sz w:val="26"/>
          <w:szCs w:val="26"/>
        </w:rPr>
        <w:t>Калмэнерго</w:t>
      </w:r>
      <w:proofErr w:type="spellEnd"/>
      <w:r w:rsidR="00CC4DE2">
        <w:rPr>
          <w:rFonts w:ascii="Myriad Pro" w:hAnsi="Myriad Pro"/>
          <w:sz w:val="26"/>
          <w:szCs w:val="26"/>
        </w:rPr>
        <w:t>»</w:t>
      </w:r>
      <w:r w:rsidRPr="00821CD2">
        <w:rPr>
          <w:rFonts w:ascii="Myriad Pro" w:hAnsi="Myriad Pro"/>
          <w:sz w:val="26"/>
          <w:szCs w:val="26"/>
        </w:rPr>
        <w:t>, проведенных регулирую</w:t>
      </w:r>
      <w:r>
        <w:rPr>
          <w:rFonts w:ascii="Myriad Pro" w:hAnsi="Myriad Pro"/>
          <w:sz w:val="26"/>
          <w:szCs w:val="26"/>
        </w:rPr>
        <w:t>щим органом</w:t>
      </w:r>
      <w:r w:rsidRPr="00821CD2">
        <w:rPr>
          <w:rFonts w:ascii="Myriad Pro" w:hAnsi="Myriad Pro"/>
          <w:sz w:val="26"/>
          <w:szCs w:val="26"/>
        </w:rPr>
        <w:t xml:space="preserve"> при определении необходимой валовой выручки на 2019 год.</w:t>
      </w:r>
    </w:p>
    <w:p w14:paraId="7C74E5F9" w14:textId="77777777" w:rsidR="00821CD2" w:rsidRPr="00821CD2" w:rsidRDefault="00821CD2" w:rsidP="00716427">
      <w:pPr>
        <w:pStyle w:val="a3"/>
        <w:numPr>
          <w:ilvl w:val="1"/>
          <w:numId w:val="6"/>
        </w:numPr>
        <w:shd w:val="clear" w:color="auto" w:fill="FFFFFF"/>
        <w:spacing w:after="0" w:line="360" w:lineRule="auto"/>
        <w:ind w:left="0" w:firstLine="567"/>
        <w:jc w:val="both"/>
        <w:rPr>
          <w:rFonts w:ascii="Myriad Pro" w:hAnsi="Myriad Pro"/>
          <w:sz w:val="26"/>
          <w:szCs w:val="26"/>
        </w:rPr>
      </w:pPr>
      <w:r w:rsidRPr="00821CD2">
        <w:rPr>
          <w:rFonts w:ascii="Myriad Pro" w:hAnsi="Myriad Pro"/>
          <w:sz w:val="26"/>
          <w:szCs w:val="26"/>
        </w:rPr>
        <w:t>Анализ</w:t>
      </w:r>
      <w:r>
        <w:rPr>
          <w:rFonts w:ascii="Myriad Pro" w:hAnsi="Myriad Pro"/>
          <w:sz w:val="26"/>
          <w:szCs w:val="26"/>
        </w:rPr>
        <w:t>а</w:t>
      </w:r>
      <w:r w:rsidRPr="00821CD2">
        <w:rPr>
          <w:rFonts w:ascii="Myriad Pro" w:hAnsi="Myriad Pro"/>
          <w:sz w:val="26"/>
          <w:szCs w:val="26"/>
        </w:rPr>
        <w:t xml:space="preserve"> экономически обоснованных выпадающих расходов/недополученных доходов, полученных </w:t>
      </w:r>
      <w:r w:rsidR="00CC4DE2">
        <w:rPr>
          <w:rFonts w:ascii="Myriad Pro" w:hAnsi="Myriad Pro"/>
          <w:sz w:val="26"/>
          <w:szCs w:val="26"/>
        </w:rPr>
        <w:t>ПАО «МРСК Юга»-«</w:t>
      </w:r>
      <w:proofErr w:type="spellStart"/>
      <w:r w:rsidR="00A627E6">
        <w:rPr>
          <w:rFonts w:ascii="Myriad Pro" w:hAnsi="Myriad Pro"/>
          <w:sz w:val="26"/>
          <w:szCs w:val="26"/>
        </w:rPr>
        <w:t>Калмэнерго</w:t>
      </w:r>
      <w:proofErr w:type="spellEnd"/>
      <w:r w:rsidR="00CC4DE2">
        <w:rPr>
          <w:rFonts w:ascii="Myriad Pro" w:hAnsi="Myriad Pro"/>
          <w:sz w:val="26"/>
          <w:szCs w:val="26"/>
        </w:rPr>
        <w:t>»</w:t>
      </w:r>
      <w:r w:rsidR="00CC4DE2" w:rsidRPr="00C7211D">
        <w:rPr>
          <w:rFonts w:ascii="Myriad Pro" w:hAnsi="Myriad Pro"/>
          <w:sz w:val="26"/>
          <w:szCs w:val="26"/>
        </w:rPr>
        <w:t xml:space="preserve"> </w:t>
      </w:r>
      <w:r w:rsidRPr="00821CD2">
        <w:rPr>
          <w:rFonts w:ascii="Myriad Pro" w:hAnsi="Myriad Pro"/>
          <w:sz w:val="26"/>
          <w:szCs w:val="26"/>
        </w:rPr>
        <w:t>за 2017-2018 гг. в р</w:t>
      </w:r>
      <w:r>
        <w:rPr>
          <w:rFonts w:ascii="Myriad Pro" w:hAnsi="Myriad Pro"/>
          <w:sz w:val="26"/>
          <w:szCs w:val="26"/>
        </w:rPr>
        <w:t>езультате принятых регулирующим органом</w:t>
      </w:r>
      <w:r w:rsidRPr="00821CD2">
        <w:rPr>
          <w:rFonts w:ascii="Myriad Pro" w:hAnsi="Myriad Pro"/>
          <w:sz w:val="26"/>
          <w:szCs w:val="26"/>
        </w:rPr>
        <w:t xml:space="preserve"> тарифно-балансовых решений, в том числе анализ</w:t>
      </w:r>
      <w:r>
        <w:rPr>
          <w:rFonts w:ascii="Myriad Pro" w:hAnsi="Myriad Pro"/>
          <w:sz w:val="26"/>
          <w:szCs w:val="26"/>
        </w:rPr>
        <w:t>а</w:t>
      </w:r>
      <w:r w:rsidRPr="00821CD2">
        <w:rPr>
          <w:rFonts w:ascii="Myriad Pro" w:hAnsi="Myriad Pro"/>
          <w:sz w:val="26"/>
          <w:szCs w:val="26"/>
        </w:rPr>
        <w:t xml:space="preserve"> соответствия фактической товарной выручки </w:t>
      </w:r>
      <w:r w:rsidR="00CC4DE2">
        <w:rPr>
          <w:rFonts w:ascii="Myriad Pro" w:hAnsi="Myriad Pro"/>
          <w:sz w:val="26"/>
          <w:szCs w:val="26"/>
        </w:rPr>
        <w:t>ПАО «МРСК Юга»-«</w:t>
      </w:r>
      <w:proofErr w:type="spellStart"/>
      <w:r w:rsidR="00A627E6">
        <w:rPr>
          <w:rFonts w:ascii="Myriad Pro" w:hAnsi="Myriad Pro"/>
          <w:sz w:val="26"/>
          <w:szCs w:val="26"/>
        </w:rPr>
        <w:t>Калмэнерго</w:t>
      </w:r>
      <w:proofErr w:type="spellEnd"/>
      <w:r w:rsidR="00CC4DE2">
        <w:rPr>
          <w:rFonts w:ascii="Myriad Pro" w:hAnsi="Myriad Pro"/>
          <w:sz w:val="26"/>
          <w:szCs w:val="26"/>
        </w:rPr>
        <w:t>»</w:t>
      </w:r>
      <w:r w:rsidR="00CC4DE2" w:rsidRPr="00C7211D">
        <w:rPr>
          <w:rFonts w:ascii="Myriad Pro" w:hAnsi="Myriad Pro"/>
          <w:sz w:val="26"/>
          <w:szCs w:val="26"/>
        </w:rPr>
        <w:t xml:space="preserve"> </w:t>
      </w:r>
      <w:r w:rsidRPr="00821CD2">
        <w:rPr>
          <w:rFonts w:ascii="Myriad Pro" w:hAnsi="Myriad Pro"/>
          <w:sz w:val="26"/>
          <w:szCs w:val="26"/>
        </w:rPr>
        <w:t xml:space="preserve">от передачи электрической энергии по </w:t>
      </w:r>
      <w:r w:rsidRPr="00821CD2">
        <w:rPr>
          <w:rFonts w:ascii="Myriad Pro" w:hAnsi="Myriad Pro"/>
          <w:sz w:val="26"/>
          <w:szCs w:val="26"/>
        </w:rPr>
        <w:lastRenderedPageBreak/>
        <w:t>единым (котловым) тарифам необходимой валовой выр</w:t>
      </w:r>
      <w:r>
        <w:rPr>
          <w:rFonts w:ascii="Myriad Pro" w:hAnsi="Myriad Pro"/>
          <w:sz w:val="26"/>
          <w:szCs w:val="26"/>
        </w:rPr>
        <w:t>учке, утвержденной регулирующим органом</w:t>
      </w:r>
      <w:r w:rsidRPr="00821CD2">
        <w:rPr>
          <w:rFonts w:ascii="Myriad Pro" w:hAnsi="Myriad Pro"/>
          <w:sz w:val="26"/>
          <w:szCs w:val="26"/>
        </w:rPr>
        <w:t>.</w:t>
      </w:r>
    </w:p>
    <w:p w14:paraId="2BA78B1A" w14:textId="77777777" w:rsidR="00821CD2" w:rsidRDefault="00821CD2" w:rsidP="00716427">
      <w:pPr>
        <w:pStyle w:val="a3"/>
        <w:numPr>
          <w:ilvl w:val="1"/>
          <w:numId w:val="6"/>
        </w:numPr>
        <w:shd w:val="clear" w:color="auto" w:fill="FFFFFF"/>
        <w:spacing w:after="0" w:line="360" w:lineRule="auto"/>
        <w:ind w:left="0" w:firstLine="567"/>
        <w:jc w:val="both"/>
        <w:rPr>
          <w:rFonts w:ascii="Myriad Pro" w:hAnsi="Myriad Pro"/>
          <w:sz w:val="26"/>
          <w:szCs w:val="26"/>
        </w:rPr>
      </w:pPr>
      <w:r>
        <w:rPr>
          <w:rFonts w:ascii="Myriad Pro" w:hAnsi="Myriad Pro"/>
          <w:sz w:val="26"/>
          <w:szCs w:val="26"/>
        </w:rPr>
        <w:t>Экономической оценки</w:t>
      </w:r>
      <w:r w:rsidRPr="00821CD2">
        <w:rPr>
          <w:rFonts w:ascii="Myriad Pro" w:hAnsi="Myriad Pro"/>
          <w:sz w:val="26"/>
          <w:szCs w:val="26"/>
        </w:rPr>
        <w:t xml:space="preserve"> результатов деятельности </w:t>
      </w:r>
      <w:r w:rsidR="00CC4DE2">
        <w:rPr>
          <w:rFonts w:ascii="Myriad Pro" w:hAnsi="Myriad Pro"/>
          <w:sz w:val="26"/>
          <w:szCs w:val="26"/>
        </w:rPr>
        <w:t>ПАО «МРСК Юга»-«</w:t>
      </w:r>
      <w:proofErr w:type="spellStart"/>
      <w:r w:rsidR="00A627E6">
        <w:rPr>
          <w:rFonts w:ascii="Myriad Pro" w:hAnsi="Myriad Pro"/>
          <w:sz w:val="26"/>
          <w:szCs w:val="26"/>
        </w:rPr>
        <w:t>Калмэнерго</w:t>
      </w:r>
      <w:proofErr w:type="spellEnd"/>
      <w:r w:rsidR="00CC4DE2">
        <w:rPr>
          <w:rFonts w:ascii="Myriad Pro" w:hAnsi="Myriad Pro"/>
          <w:sz w:val="26"/>
          <w:szCs w:val="26"/>
        </w:rPr>
        <w:t>»</w:t>
      </w:r>
      <w:r w:rsidR="00CC4DE2" w:rsidRPr="00C7211D">
        <w:rPr>
          <w:rFonts w:ascii="Myriad Pro" w:hAnsi="Myriad Pro"/>
          <w:sz w:val="26"/>
          <w:szCs w:val="26"/>
        </w:rPr>
        <w:t xml:space="preserve"> </w:t>
      </w:r>
      <w:r w:rsidRPr="00821CD2">
        <w:rPr>
          <w:rFonts w:ascii="Myriad Pro" w:hAnsi="Myriad Pro"/>
          <w:sz w:val="26"/>
          <w:szCs w:val="26"/>
        </w:rPr>
        <w:t>за 2017-2018 годы по оказанию услуг по передаче электрической энергии.</w:t>
      </w:r>
    </w:p>
    <w:p w14:paraId="559031D8" w14:textId="77777777" w:rsidR="007D25ED" w:rsidRDefault="007D25ED" w:rsidP="00716427">
      <w:pPr>
        <w:shd w:val="clear" w:color="auto" w:fill="FFFFFF"/>
        <w:spacing w:line="360" w:lineRule="auto"/>
        <w:ind w:firstLine="567"/>
        <w:jc w:val="both"/>
        <w:rPr>
          <w:rFonts w:ascii="Myriad Pro" w:hAnsi="Myriad Pro"/>
          <w:sz w:val="26"/>
          <w:szCs w:val="26"/>
        </w:rPr>
      </w:pPr>
      <w:r>
        <w:rPr>
          <w:rFonts w:ascii="Myriad Pro" w:hAnsi="Myriad Pro"/>
          <w:sz w:val="26"/>
          <w:szCs w:val="26"/>
        </w:rPr>
        <w:t>И</w:t>
      </w:r>
      <w:r w:rsidR="00821CD2">
        <w:rPr>
          <w:rFonts w:ascii="Myriad Pro" w:hAnsi="Myriad Pro"/>
          <w:sz w:val="26"/>
          <w:szCs w:val="26"/>
        </w:rPr>
        <w:t>сполнителе</w:t>
      </w:r>
      <w:r w:rsidR="00D44526">
        <w:rPr>
          <w:rFonts w:ascii="Myriad Pro" w:hAnsi="Myriad Pro"/>
          <w:sz w:val="26"/>
          <w:szCs w:val="26"/>
        </w:rPr>
        <w:t xml:space="preserve">м </w:t>
      </w:r>
      <w:r>
        <w:rPr>
          <w:rFonts w:ascii="Myriad Pro" w:hAnsi="Myriad Pro"/>
          <w:sz w:val="26"/>
          <w:szCs w:val="26"/>
        </w:rPr>
        <w:t xml:space="preserve">рассматривались и принимались во внимание все представленные документы, имеющие значение для оценки </w:t>
      </w:r>
      <w:r w:rsidR="00716427">
        <w:rPr>
          <w:rFonts w:ascii="Myriad Pro" w:hAnsi="Myriad Pro"/>
          <w:sz w:val="26"/>
          <w:szCs w:val="26"/>
        </w:rPr>
        <w:t>обоснованности принятых регулирующим органом тарифно-балансовых решений</w:t>
      </w:r>
      <w:r>
        <w:rPr>
          <w:rFonts w:ascii="Myriad Pro" w:hAnsi="Myriad Pro"/>
          <w:sz w:val="26"/>
          <w:szCs w:val="26"/>
        </w:rPr>
        <w:t>, при этом Исполнитель исходил из того, что представленная Заказчиком</w:t>
      </w:r>
      <w:r w:rsidR="0086614E">
        <w:rPr>
          <w:rFonts w:ascii="Myriad Pro" w:hAnsi="Myriad Pro"/>
          <w:sz w:val="26"/>
          <w:szCs w:val="26"/>
        </w:rPr>
        <w:t xml:space="preserve"> информация </w:t>
      </w:r>
      <w:r>
        <w:rPr>
          <w:rFonts w:ascii="Myriad Pro" w:hAnsi="Myriad Pro"/>
          <w:sz w:val="26"/>
          <w:szCs w:val="26"/>
        </w:rPr>
        <w:t>является достоверной. Ответственность за достоверность информации несет руководитель Заказчика.</w:t>
      </w:r>
    </w:p>
    <w:p w14:paraId="17D51DAA" w14:textId="77777777" w:rsidR="00282B4C" w:rsidRPr="00282B4C" w:rsidRDefault="00282B4C" w:rsidP="00282B4C">
      <w:pPr>
        <w:shd w:val="clear" w:color="auto" w:fill="FFFFFF"/>
        <w:spacing w:before="100" w:beforeAutospacing="1" w:after="100" w:afterAutospacing="1" w:line="360" w:lineRule="auto"/>
        <w:jc w:val="both"/>
        <w:rPr>
          <w:rFonts w:ascii="Myriad Pro" w:hAnsi="Myriad Pro"/>
          <w:sz w:val="26"/>
          <w:szCs w:val="26"/>
        </w:rPr>
      </w:pPr>
    </w:p>
    <w:p w14:paraId="65DFAF57" w14:textId="77777777" w:rsidR="00282B4C" w:rsidRPr="00282B4C" w:rsidRDefault="00282B4C" w:rsidP="00F218AE">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sidR="0040080B">
        <w:rPr>
          <w:rFonts w:ascii="Myriad Pro" w:hAnsi="Myriad Pro"/>
          <w:sz w:val="26"/>
          <w:szCs w:val="26"/>
        </w:rPr>
        <w:t>«</w:t>
      </w:r>
      <w:r w:rsidR="00EC4A9C">
        <w:rPr>
          <w:rFonts w:ascii="Myriad Pro" w:hAnsi="Myriad Pro"/>
          <w:sz w:val="26"/>
          <w:szCs w:val="26"/>
        </w:rPr>
        <w:t>ЭК ЭПАР</w:t>
      </w:r>
      <w:r w:rsidR="0040080B">
        <w:rPr>
          <w:rFonts w:ascii="Myriad Pro" w:hAnsi="Myriad Pro"/>
          <w:sz w:val="26"/>
          <w:szCs w:val="26"/>
        </w:rPr>
        <w:t>»</w:t>
      </w:r>
      <w:r w:rsidR="00D128BB">
        <w:rPr>
          <w:rFonts w:ascii="Myriad Pro" w:hAnsi="Myriad Pro"/>
          <w:sz w:val="26"/>
          <w:szCs w:val="26"/>
        </w:rPr>
        <w:tab/>
        <w:t>_______________</w:t>
      </w:r>
      <w:r w:rsidRPr="00282B4C">
        <w:rPr>
          <w:rFonts w:ascii="Myriad Pro" w:hAnsi="Myriad Pro"/>
          <w:sz w:val="26"/>
          <w:szCs w:val="26"/>
        </w:rPr>
        <w:t>В. Н. Логинов</w:t>
      </w:r>
    </w:p>
    <w:p w14:paraId="5156795E" w14:textId="77777777" w:rsidR="00282B4C" w:rsidRDefault="00282B4C" w:rsidP="00783B07">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7D7AE00A" w14:textId="77777777" w:rsidR="0089184D" w:rsidRDefault="0089184D" w:rsidP="003F5237">
      <w:pPr>
        <w:pStyle w:val="3"/>
        <w:numPr>
          <w:ilvl w:val="0"/>
          <w:numId w:val="1"/>
        </w:numPr>
        <w:spacing w:line="360" w:lineRule="auto"/>
        <w:rPr>
          <w:rFonts w:ascii="Myriad Pro" w:hAnsi="Myriad Pro"/>
          <w:b/>
          <w:color w:val="4F6228" w:themeColor="accent3" w:themeShade="80"/>
          <w:sz w:val="28"/>
          <w:szCs w:val="28"/>
        </w:rPr>
      </w:pPr>
      <w:bookmarkStart w:id="1" w:name="_Toc42775782"/>
      <w:r w:rsidRPr="006C2AE2">
        <w:rPr>
          <w:rFonts w:ascii="Myriad Pro" w:hAnsi="Myriad Pro"/>
          <w:b/>
          <w:color w:val="4F6228" w:themeColor="accent3" w:themeShade="80"/>
          <w:sz w:val="28"/>
          <w:szCs w:val="28"/>
        </w:rPr>
        <w:lastRenderedPageBreak/>
        <w:t>Вводная часть</w:t>
      </w:r>
      <w:bookmarkEnd w:id="1"/>
    </w:p>
    <w:p w14:paraId="6DF1D81D" w14:textId="77777777" w:rsidR="0089184D" w:rsidRPr="0029734F"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42775783"/>
      <w:r w:rsidRPr="0029734F">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p>
    <w:tbl>
      <w:tblPr>
        <w:tblStyle w:val="16"/>
        <w:tblW w:w="9242" w:type="dxa"/>
        <w:tblInd w:w="-5" w:type="dxa"/>
        <w:tblLayout w:type="fixed"/>
        <w:tblLook w:val="01E0" w:firstRow="1" w:lastRow="1" w:firstColumn="1" w:lastColumn="1" w:noHBand="0" w:noVBand="0"/>
      </w:tblPr>
      <w:tblGrid>
        <w:gridCol w:w="3402"/>
        <w:gridCol w:w="5840"/>
      </w:tblGrid>
      <w:tr w:rsidR="0089184D" w:rsidRPr="004E59DD" w14:paraId="247665D8"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1FCD3BB" w14:textId="77777777" w:rsidR="0089184D" w:rsidRPr="004E59DD" w:rsidRDefault="0089184D" w:rsidP="0089184D">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0B53AF3D" w14:textId="77777777" w:rsidR="0089184D" w:rsidRPr="004E59DD"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89184D" w:rsidRPr="00716427" w14:paraId="45119BE2"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D2DC929" w14:textId="77777777" w:rsidR="0089184D" w:rsidRPr="00716427" w:rsidRDefault="0089184D" w:rsidP="0015398B">
            <w:pPr>
              <w:pStyle w:val="a8"/>
              <w:spacing w:before="0" w:after="0"/>
              <w:contextualSpacing/>
              <w:rPr>
                <w:rFonts w:ascii="Myriad Pro" w:hAnsi="Myriad Pro"/>
                <w:i w:val="0"/>
                <w:sz w:val="26"/>
                <w:szCs w:val="26"/>
              </w:rPr>
            </w:pPr>
            <w:r w:rsidRPr="00716427">
              <w:rPr>
                <w:rFonts w:ascii="Myriad Pro" w:hAnsi="Myriad Pro"/>
                <w:i w:val="0"/>
                <w:sz w:val="26"/>
                <w:szCs w:val="26"/>
              </w:rPr>
              <w:t>Организационно-правовая форма и полное наименование Заказчика</w:t>
            </w:r>
          </w:p>
        </w:tc>
        <w:tc>
          <w:tcPr>
            <w:tcW w:w="5840" w:type="dxa"/>
          </w:tcPr>
          <w:p w14:paraId="108B24DB" w14:textId="77777777" w:rsidR="0089184D" w:rsidRPr="00716427"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16427">
              <w:rPr>
                <w:rFonts w:ascii="Myriad Pro" w:hAnsi="Myriad Pro"/>
                <w:i w:val="0"/>
                <w:sz w:val="26"/>
                <w:szCs w:val="26"/>
              </w:rPr>
              <w:t xml:space="preserve">Публичное акционерное общество </w:t>
            </w:r>
            <w:r w:rsidR="0040080B" w:rsidRPr="00716427">
              <w:rPr>
                <w:rFonts w:ascii="Myriad Pro" w:hAnsi="Myriad Pro"/>
                <w:i w:val="0"/>
                <w:sz w:val="26"/>
                <w:szCs w:val="26"/>
              </w:rPr>
              <w:t>«</w:t>
            </w:r>
            <w:proofErr w:type="spellStart"/>
            <w:r w:rsidR="00783EA6">
              <w:rPr>
                <w:rFonts w:ascii="Myriad Pro" w:hAnsi="Myriad Pro"/>
                <w:i w:val="0"/>
                <w:sz w:val="26"/>
                <w:szCs w:val="26"/>
              </w:rPr>
              <w:t>Россети</w:t>
            </w:r>
            <w:proofErr w:type="spellEnd"/>
            <w:r w:rsidR="00345A01" w:rsidRPr="00716427">
              <w:rPr>
                <w:rFonts w:ascii="Myriad Pro" w:hAnsi="Myriad Pro"/>
                <w:i w:val="0"/>
                <w:sz w:val="26"/>
                <w:szCs w:val="26"/>
              </w:rPr>
              <w:t xml:space="preserve"> </w:t>
            </w:r>
            <w:r w:rsidR="000A5B47" w:rsidRPr="00716427">
              <w:rPr>
                <w:rFonts w:ascii="Myriad Pro" w:hAnsi="Myriad Pro"/>
                <w:i w:val="0"/>
                <w:sz w:val="26"/>
                <w:szCs w:val="26"/>
              </w:rPr>
              <w:t>Юг</w:t>
            </w:r>
            <w:r w:rsidR="0040080B" w:rsidRPr="00716427">
              <w:rPr>
                <w:rFonts w:ascii="Myriad Pro" w:hAnsi="Myriad Pro"/>
                <w:i w:val="0"/>
                <w:sz w:val="26"/>
                <w:szCs w:val="26"/>
              </w:rPr>
              <w:t>»</w:t>
            </w:r>
          </w:p>
        </w:tc>
      </w:tr>
      <w:tr w:rsidR="0089184D" w:rsidRPr="00716427" w14:paraId="7AD3287A"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4F95FB07" w14:textId="77777777" w:rsidR="0089184D" w:rsidRPr="00716427" w:rsidRDefault="0089184D" w:rsidP="0015398B">
            <w:pPr>
              <w:pStyle w:val="a8"/>
              <w:spacing w:before="0" w:after="0"/>
              <w:contextualSpacing/>
              <w:rPr>
                <w:rFonts w:ascii="Myriad Pro" w:hAnsi="Myriad Pro"/>
                <w:i w:val="0"/>
                <w:sz w:val="26"/>
                <w:szCs w:val="26"/>
              </w:rPr>
            </w:pPr>
            <w:r w:rsidRPr="00716427">
              <w:rPr>
                <w:rFonts w:ascii="Myriad Pro" w:hAnsi="Myriad Pro"/>
                <w:i w:val="0"/>
                <w:sz w:val="26"/>
                <w:szCs w:val="26"/>
              </w:rPr>
              <w:t>Краткое наименование Заказчика</w:t>
            </w:r>
          </w:p>
        </w:tc>
        <w:tc>
          <w:tcPr>
            <w:tcW w:w="5840" w:type="dxa"/>
          </w:tcPr>
          <w:p w14:paraId="47CC11C9" w14:textId="77777777" w:rsidR="0089184D" w:rsidRPr="00716427" w:rsidRDefault="000C5C65"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16427">
              <w:rPr>
                <w:rFonts w:ascii="Myriad Pro" w:hAnsi="Myriad Pro"/>
                <w:i w:val="0"/>
                <w:sz w:val="26"/>
                <w:szCs w:val="26"/>
              </w:rPr>
              <w:t xml:space="preserve">ПАО </w:t>
            </w:r>
            <w:r w:rsidR="0040080B" w:rsidRPr="00716427">
              <w:rPr>
                <w:rFonts w:ascii="Myriad Pro" w:hAnsi="Myriad Pro"/>
                <w:i w:val="0"/>
                <w:sz w:val="26"/>
                <w:szCs w:val="26"/>
              </w:rPr>
              <w:t>«</w:t>
            </w:r>
            <w:proofErr w:type="spellStart"/>
            <w:r w:rsidR="00783EA6">
              <w:rPr>
                <w:rFonts w:ascii="Myriad Pro" w:hAnsi="Myriad Pro"/>
                <w:i w:val="0"/>
                <w:sz w:val="26"/>
                <w:szCs w:val="26"/>
              </w:rPr>
              <w:t>Россети</w:t>
            </w:r>
            <w:proofErr w:type="spellEnd"/>
            <w:r w:rsidRPr="00716427">
              <w:rPr>
                <w:rFonts w:ascii="Myriad Pro" w:hAnsi="Myriad Pro"/>
                <w:i w:val="0"/>
                <w:sz w:val="26"/>
                <w:szCs w:val="26"/>
              </w:rPr>
              <w:t xml:space="preserve"> </w:t>
            </w:r>
            <w:r w:rsidR="000A5B47" w:rsidRPr="00716427">
              <w:rPr>
                <w:rFonts w:ascii="Myriad Pro" w:hAnsi="Myriad Pro"/>
                <w:i w:val="0"/>
                <w:sz w:val="26"/>
                <w:szCs w:val="26"/>
              </w:rPr>
              <w:t>Юг</w:t>
            </w:r>
            <w:r w:rsidR="0040080B" w:rsidRPr="00716427">
              <w:rPr>
                <w:rFonts w:ascii="Myriad Pro" w:hAnsi="Myriad Pro"/>
                <w:i w:val="0"/>
                <w:sz w:val="26"/>
                <w:szCs w:val="26"/>
              </w:rPr>
              <w:t>»</w:t>
            </w:r>
          </w:p>
        </w:tc>
      </w:tr>
      <w:tr w:rsidR="0089184D" w:rsidRPr="00716427" w14:paraId="29A6AFDE"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1C4D612" w14:textId="77777777" w:rsidR="0089184D" w:rsidRPr="00716427" w:rsidRDefault="0089184D" w:rsidP="0015398B">
            <w:pPr>
              <w:pStyle w:val="a8"/>
              <w:spacing w:before="0" w:after="0"/>
              <w:contextualSpacing/>
              <w:rPr>
                <w:rFonts w:ascii="Myriad Pro" w:hAnsi="Myriad Pro"/>
                <w:i w:val="0"/>
                <w:sz w:val="26"/>
                <w:szCs w:val="26"/>
              </w:rPr>
            </w:pPr>
            <w:r w:rsidRPr="00716427">
              <w:rPr>
                <w:rFonts w:ascii="Myriad Pro" w:hAnsi="Myriad Pro"/>
                <w:i w:val="0"/>
                <w:sz w:val="26"/>
                <w:szCs w:val="26"/>
              </w:rPr>
              <w:t>ОГРН</w:t>
            </w:r>
          </w:p>
        </w:tc>
        <w:tc>
          <w:tcPr>
            <w:tcW w:w="5840" w:type="dxa"/>
          </w:tcPr>
          <w:p w14:paraId="47552CDB" w14:textId="77777777" w:rsidR="0089184D" w:rsidRPr="00716427"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716427">
              <w:rPr>
                <w:rFonts w:ascii="Myriad Pro" w:hAnsi="Myriad Pro"/>
                <w:i w:val="0"/>
                <w:sz w:val="26"/>
                <w:szCs w:val="26"/>
              </w:rPr>
              <w:t>1076164009096</w:t>
            </w:r>
          </w:p>
        </w:tc>
      </w:tr>
      <w:tr w:rsidR="0089184D" w:rsidRPr="00716427" w14:paraId="0EF797A8"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AB5971C" w14:textId="77777777" w:rsidR="0089184D" w:rsidRPr="00716427" w:rsidRDefault="0089184D" w:rsidP="0015398B">
            <w:pPr>
              <w:pStyle w:val="a8"/>
              <w:spacing w:before="0" w:after="0"/>
              <w:contextualSpacing/>
              <w:rPr>
                <w:rFonts w:ascii="Myriad Pro" w:hAnsi="Myriad Pro"/>
                <w:i w:val="0"/>
                <w:sz w:val="26"/>
                <w:szCs w:val="26"/>
              </w:rPr>
            </w:pPr>
            <w:r w:rsidRPr="00716427">
              <w:rPr>
                <w:rFonts w:ascii="Myriad Pro" w:hAnsi="Myriad Pro"/>
                <w:i w:val="0"/>
                <w:sz w:val="26"/>
                <w:szCs w:val="26"/>
              </w:rPr>
              <w:t>ИНН/КПП</w:t>
            </w:r>
          </w:p>
        </w:tc>
        <w:tc>
          <w:tcPr>
            <w:tcW w:w="5840" w:type="dxa"/>
          </w:tcPr>
          <w:p w14:paraId="2373079B" w14:textId="77777777" w:rsidR="0089184D" w:rsidRPr="00716427"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16427">
              <w:rPr>
                <w:rFonts w:ascii="Myriad Pro" w:hAnsi="Myriad Pro"/>
                <w:i w:val="0"/>
                <w:sz w:val="26"/>
                <w:szCs w:val="26"/>
              </w:rPr>
              <w:t>6164266561 / 997650001</w:t>
            </w:r>
          </w:p>
        </w:tc>
      </w:tr>
      <w:tr w:rsidR="0089184D" w:rsidRPr="00716427" w14:paraId="3FDBB311"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4B81D369" w14:textId="77777777" w:rsidR="0089184D" w:rsidRPr="00716427" w:rsidRDefault="0089184D" w:rsidP="0015398B">
            <w:pPr>
              <w:pStyle w:val="a8"/>
              <w:spacing w:before="0" w:after="0"/>
              <w:contextualSpacing/>
              <w:rPr>
                <w:rFonts w:ascii="Myriad Pro" w:hAnsi="Myriad Pro"/>
                <w:i w:val="0"/>
                <w:sz w:val="26"/>
                <w:szCs w:val="26"/>
              </w:rPr>
            </w:pPr>
            <w:r w:rsidRPr="00716427">
              <w:rPr>
                <w:rFonts w:ascii="Myriad Pro" w:hAnsi="Myriad Pro"/>
                <w:i w:val="0"/>
                <w:sz w:val="26"/>
                <w:szCs w:val="26"/>
              </w:rPr>
              <w:t>Юридический адрес Заказчика</w:t>
            </w:r>
          </w:p>
        </w:tc>
        <w:tc>
          <w:tcPr>
            <w:tcW w:w="5840" w:type="dxa"/>
          </w:tcPr>
          <w:p w14:paraId="4E9832A5" w14:textId="77777777" w:rsidR="0089184D" w:rsidRPr="00716427"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16427">
              <w:rPr>
                <w:rFonts w:ascii="Myriad Pro" w:hAnsi="Myriad Pro"/>
                <w:i w:val="0"/>
                <w:sz w:val="26"/>
                <w:szCs w:val="26"/>
              </w:rPr>
              <w:t>344002, Ростовская область, г. Ростов-на-Дону, ул.</w:t>
            </w:r>
            <w:r w:rsidR="00A3350D" w:rsidRPr="00716427">
              <w:rPr>
                <w:rFonts w:ascii="Myriad Pro" w:hAnsi="Myriad Pro"/>
                <w:i w:val="0"/>
                <w:sz w:val="26"/>
                <w:szCs w:val="26"/>
              </w:rPr>
              <w:t> </w:t>
            </w:r>
            <w:r w:rsidRPr="00716427">
              <w:rPr>
                <w:rFonts w:ascii="Myriad Pro" w:hAnsi="Myriad Pro"/>
                <w:i w:val="0"/>
                <w:sz w:val="26"/>
                <w:szCs w:val="26"/>
              </w:rPr>
              <w:t>Большая Садовая, 49</w:t>
            </w:r>
          </w:p>
        </w:tc>
      </w:tr>
      <w:tr w:rsidR="00963C82" w:rsidRPr="00716427" w14:paraId="35F36383"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A7165D2" w14:textId="77777777" w:rsidR="0089184D" w:rsidRPr="00716427" w:rsidRDefault="0089184D" w:rsidP="0015398B">
            <w:pPr>
              <w:pStyle w:val="a8"/>
              <w:spacing w:before="0" w:after="0"/>
              <w:contextualSpacing/>
              <w:rPr>
                <w:rFonts w:ascii="Myriad Pro" w:hAnsi="Myriad Pro"/>
                <w:i w:val="0"/>
                <w:sz w:val="26"/>
                <w:szCs w:val="26"/>
              </w:rPr>
            </w:pPr>
            <w:r w:rsidRPr="00716427">
              <w:rPr>
                <w:rFonts w:ascii="Myriad Pro" w:hAnsi="Myriad Pro"/>
                <w:i w:val="0"/>
                <w:sz w:val="26"/>
                <w:szCs w:val="26"/>
              </w:rPr>
              <w:t>Место нахождения Заказчика</w:t>
            </w:r>
          </w:p>
        </w:tc>
        <w:tc>
          <w:tcPr>
            <w:tcW w:w="5840" w:type="dxa"/>
          </w:tcPr>
          <w:p w14:paraId="1B5C108B" w14:textId="77777777" w:rsidR="0089184D" w:rsidRPr="00716427"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16427">
              <w:rPr>
                <w:rFonts w:ascii="Myriad Pro" w:hAnsi="Myriad Pro"/>
                <w:i w:val="0"/>
                <w:sz w:val="26"/>
                <w:szCs w:val="26"/>
              </w:rPr>
              <w:t>344002, Ростовская область, г. Ростов-на-Дону, ул.</w:t>
            </w:r>
            <w:r w:rsidR="00A3350D" w:rsidRPr="00716427">
              <w:rPr>
                <w:rFonts w:ascii="Myriad Pro" w:hAnsi="Myriad Pro"/>
                <w:i w:val="0"/>
                <w:sz w:val="26"/>
                <w:szCs w:val="26"/>
              </w:rPr>
              <w:t> </w:t>
            </w:r>
            <w:r w:rsidRPr="00716427">
              <w:rPr>
                <w:rFonts w:ascii="Myriad Pro" w:hAnsi="Myriad Pro"/>
                <w:i w:val="0"/>
                <w:sz w:val="26"/>
                <w:szCs w:val="26"/>
              </w:rPr>
              <w:t>Большая Садовая, 49</w:t>
            </w:r>
          </w:p>
        </w:tc>
      </w:tr>
      <w:tr w:rsidR="0089184D" w:rsidRPr="002748A9" w14:paraId="63FA41FD"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53D6936" w14:textId="77777777" w:rsidR="0089184D" w:rsidRPr="002748A9" w:rsidRDefault="0089184D" w:rsidP="0015398B">
            <w:pPr>
              <w:pStyle w:val="a8"/>
              <w:spacing w:before="0" w:after="0"/>
              <w:contextualSpacing/>
              <w:rPr>
                <w:rFonts w:ascii="Myriad Pro" w:hAnsi="Myriad Pro"/>
                <w:i w:val="0"/>
                <w:sz w:val="26"/>
                <w:szCs w:val="26"/>
              </w:rPr>
            </w:pPr>
            <w:r w:rsidRPr="002748A9">
              <w:rPr>
                <w:rFonts w:ascii="Myriad Pro" w:hAnsi="Myriad Pro"/>
                <w:i w:val="0"/>
                <w:sz w:val="26"/>
                <w:szCs w:val="26"/>
              </w:rPr>
              <w:t>Реквизиты Заказчика</w:t>
            </w:r>
          </w:p>
        </w:tc>
        <w:tc>
          <w:tcPr>
            <w:tcW w:w="5840" w:type="dxa"/>
          </w:tcPr>
          <w:p w14:paraId="2FFA278B" w14:textId="77777777" w:rsidR="0067514F" w:rsidRPr="002748A9" w:rsidRDefault="0067514F" w:rsidP="001539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2748A9">
              <w:rPr>
                <w:rFonts w:ascii="Myriad Pro" w:hAnsi="Myriad Pro"/>
                <w:sz w:val="26"/>
                <w:szCs w:val="26"/>
              </w:rPr>
              <w:t xml:space="preserve">Астраханское </w:t>
            </w:r>
            <w:r w:rsidR="00BA445E" w:rsidRPr="002748A9">
              <w:rPr>
                <w:rFonts w:ascii="Myriad Pro" w:hAnsi="Myriad Pro"/>
                <w:sz w:val="26"/>
                <w:szCs w:val="26"/>
              </w:rPr>
              <w:t xml:space="preserve">отделение </w:t>
            </w:r>
            <w:r w:rsidRPr="002748A9">
              <w:rPr>
                <w:rFonts w:ascii="Myriad Pro" w:hAnsi="Myriad Pro"/>
                <w:sz w:val="26"/>
                <w:szCs w:val="26"/>
              </w:rPr>
              <w:t xml:space="preserve">№ 8625 ПАО СБЕРБАНК </w:t>
            </w:r>
          </w:p>
          <w:p w14:paraId="2ACBBAB1" w14:textId="77777777" w:rsidR="0067514F" w:rsidRPr="002748A9" w:rsidRDefault="0067514F" w:rsidP="001539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2748A9">
              <w:rPr>
                <w:rFonts w:ascii="Myriad Pro" w:hAnsi="Myriad Pro"/>
                <w:sz w:val="26"/>
                <w:szCs w:val="26"/>
              </w:rPr>
              <w:t>г. Астрахань</w:t>
            </w:r>
          </w:p>
          <w:p w14:paraId="64C5DECE" w14:textId="77777777" w:rsidR="0067514F" w:rsidRPr="002748A9" w:rsidRDefault="0067514F" w:rsidP="001539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2748A9">
              <w:rPr>
                <w:rFonts w:ascii="Myriad Pro" w:hAnsi="Myriad Pro"/>
                <w:sz w:val="26"/>
                <w:szCs w:val="26"/>
              </w:rPr>
              <w:t>р/с 40702810405000003518</w:t>
            </w:r>
          </w:p>
          <w:p w14:paraId="1601821E" w14:textId="77777777" w:rsidR="0067514F" w:rsidRPr="002748A9" w:rsidRDefault="0067514F" w:rsidP="001539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2748A9">
              <w:rPr>
                <w:rFonts w:ascii="Myriad Pro" w:hAnsi="Myriad Pro"/>
                <w:sz w:val="26"/>
                <w:szCs w:val="26"/>
              </w:rPr>
              <w:t>БИК 041203602</w:t>
            </w:r>
          </w:p>
          <w:p w14:paraId="52E98759" w14:textId="77777777" w:rsidR="00331960" w:rsidRPr="002748A9" w:rsidRDefault="0067514F" w:rsidP="001539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2748A9">
              <w:rPr>
                <w:rFonts w:ascii="Myriad Pro" w:hAnsi="Myriad Pro"/>
                <w:sz w:val="26"/>
                <w:szCs w:val="26"/>
              </w:rPr>
              <w:t>к/с 30101810500000000602</w:t>
            </w:r>
          </w:p>
        </w:tc>
      </w:tr>
      <w:tr w:rsidR="00963C82" w:rsidRPr="002748A9" w14:paraId="49AF45E9"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2C26CE4" w14:textId="77777777" w:rsidR="00963C82" w:rsidRPr="002748A9" w:rsidRDefault="00963C82" w:rsidP="0015398B">
            <w:pPr>
              <w:pStyle w:val="a8"/>
              <w:spacing w:before="0" w:after="0"/>
              <w:contextualSpacing/>
              <w:rPr>
                <w:rFonts w:ascii="Myriad Pro" w:hAnsi="Myriad Pro"/>
                <w:i w:val="0"/>
                <w:sz w:val="26"/>
                <w:szCs w:val="26"/>
              </w:rPr>
            </w:pPr>
            <w:r w:rsidRPr="002748A9">
              <w:rPr>
                <w:rFonts w:ascii="Myriad Pro" w:hAnsi="Myriad Pro"/>
                <w:i w:val="0"/>
                <w:sz w:val="26"/>
                <w:szCs w:val="26"/>
              </w:rPr>
              <w:t xml:space="preserve">Получатель услуги </w:t>
            </w:r>
          </w:p>
        </w:tc>
        <w:tc>
          <w:tcPr>
            <w:tcW w:w="5840" w:type="dxa"/>
          </w:tcPr>
          <w:p w14:paraId="47D82279" w14:textId="77777777" w:rsidR="00963C82" w:rsidRPr="002748A9" w:rsidRDefault="00963C82" w:rsidP="001539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2748A9">
              <w:rPr>
                <w:rFonts w:ascii="Myriad Pro" w:hAnsi="Myriad Pro"/>
                <w:sz w:val="26"/>
                <w:szCs w:val="26"/>
              </w:rPr>
              <w:t xml:space="preserve">Филиал ПАО </w:t>
            </w:r>
            <w:r w:rsidR="0040080B" w:rsidRPr="002748A9">
              <w:rPr>
                <w:rFonts w:ascii="Myriad Pro" w:hAnsi="Myriad Pro"/>
                <w:sz w:val="26"/>
                <w:szCs w:val="26"/>
              </w:rPr>
              <w:t>«</w:t>
            </w:r>
            <w:proofErr w:type="spellStart"/>
            <w:r w:rsidR="00783EA6" w:rsidRPr="002748A9">
              <w:rPr>
                <w:rFonts w:ascii="Myriad Pro" w:hAnsi="Myriad Pro"/>
                <w:sz w:val="26"/>
                <w:szCs w:val="26"/>
              </w:rPr>
              <w:t>Россети</w:t>
            </w:r>
            <w:proofErr w:type="spellEnd"/>
            <w:r w:rsidR="00783EA6" w:rsidRPr="002748A9">
              <w:rPr>
                <w:rFonts w:ascii="Myriad Pro" w:hAnsi="Myriad Pro"/>
                <w:sz w:val="26"/>
                <w:szCs w:val="26"/>
              </w:rPr>
              <w:t xml:space="preserve"> Юг</w:t>
            </w:r>
            <w:r w:rsidR="0040080B" w:rsidRPr="002748A9">
              <w:rPr>
                <w:rFonts w:ascii="Myriad Pro" w:hAnsi="Myriad Pro"/>
                <w:sz w:val="26"/>
                <w:szCs w:val="26"/>
              </w:rPr>
              <w:t>»</w:t>
            </w:r>
            <w:r w:rsidR="00E21A1A" w:rsidRPr="002748A9">
              <w:rPr>
                <w:rFonts w:ascii="Myriad Pro" w:hAnsi="Myriad Pro"/>
                <w:sz w:val="26"/>
                <w:szCs w:val="26"/>
              </w:rPr>
              <w:t xml:space="preserve"> -</w:t>
            </w:r>
            <w:r w:rsidRPr="002748A9">
              <w:rPr>
                <w:rFonts w:ascii="Myriad Pro" w:hAnsi="Myriad Pro"/>
                <w:sz w:val="26"/>
                <w:szCs w:val="26"/>
              </w:rPr>
              <w:t xml:space="preserve"> </w:t>
            </w:r>
            <w:r w:rsidR="0040080B" w:rsidRPr="002748A9">
              <w:rPr>
                <w:rFonts w:ascii="Myriad Pro" w:hAnsi="Myriad Pro"/>
                <w:sz w:val="26"/>
                <w:szCs w:val="26"/>
              </w:rPr>
              <w:t>«</w:t>
            </w:r>
            <w:proofErr w:type="spellStart"/>
            <w:r w:rsidR="00A627E6" w:rsidRPr="002748A9">
              <w:rPr>
                <w:rFonts w:ascii="Myriad Pro" w:hAnsi="Myriad Pro"/>
                <w:sz w:val="26"/>
                <w:szCs w:val="26"/>
              </w:rPr>
              <w:t>Калмэнерго</w:t>
            </w:r>
            <w:proofErr w:type="spellEnd"/>
            <w:r w:rsidR="0040080B" w:rsidRPr="002748A9">
              <w:rPr>
                <w:rFonts w:ascii="Myriad Pro" w:hAnsi="Myriad Pro"/>
                <w:sz w:val="26"/>
                <w:szCs w:val="26"/>
              </w:rPr>
              <w:t>»</w:t>
            </w:r>
          </w:p>
        </w:tc>
      </w:tr>
      <w:tr w:rsidR="00963C82" w:rsidRPr="002748A9" w14:paraId="4D92DD99"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419E032" w14:textId="77777777" w:rsidR="00963C82" w:rsidRPr="002748A9" w:rsidRDefault="00963C82" w:rsidP="0015398B">
            <w:pPr>
              <w:pStyle w:val="a8"/>
              <w:spacing w:before="0" w:after="0"/>
              <w:contextualSpacing/>
              <w:rPr>
                <w:rFonts w:ascii="Myriad Pro" w:hAnsi="Myriad Pro"/>
                <w:i w:val="0"/>
                <w:sz w:val="26"/>
                <w:szCs w:val="26"/>
              </w:rPr>
            </w:pPr>
            <w:r w:rsidRPr="002748A9">
              <w:rPr>
                <w:rFonts w:ascii="Myriad Pro" w:hAnsi="Myriad Pro"/>
                <w:i w:val="0"/>
                <w:sz w:val="26"/>
                <w:szCs w:val="26"/>
              </w:rPr>
              <w:t xml:space="preserve">Юридический </w:t>
            </w:r>
            <w:r w:rsidR="00282B4C" w:rsidRPr="002748A9">
              <w:rPr>
                <w:rFonts w:ascii="Myriad Pro" w:hAnsi="Myriad Pro"/>
                <w:i w:val="0"/>
                <w:sz w:val="26"/>
                <w:szCs w:val="26"/>
              </w:rPr>
              <w:t xml:space="preserve">и почтовый </w:t>
            </w:r>
            <w:r w:rsidRPr="002748A9">
              <w:rPr>
                <w:rFonts w:ascii="Myriad Pro" w:hAnsi="Myriad Pro"/>
                <w:i w:val="0"/>
                <w:sz w:val="26"/>
                <w:szCs w:val="26"/>
              </w:rPr>
              <w:t>адрес</w:t>
            </w:r>
          </w:p>
        </w:tc>
        <w:tc>
          <w:tcPr>
            <w:tcW w:w="5840" w:type="dxa"/>
          </w:tcPr>
          <w:p w14:paraId="4FBAD539" w14:textId="77777777" w:rsidR="00963C82" w:rsidRPr="002748A9" w:rsidRDefault="002D5175" w:rsidP="001539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2748A9">
              <w:rPr>
                <w:rFonts w:ascii="Myriad Pro" w:hAnsi="Myriad Pro"/>
                <w:sz w:val="26"/>
                <w:szCs w:val="26"/>
              </w:rPr>
              <w:t>358 007, Республика Калмыкия, г. Элиста, Северная промзона</w:t>
            </w:r>
          </w:p>
        </w:tc>
      </w:tr>
    </w:tbl>
    <w:p w14:paraId="164C1405" w14:textId="77777777" w:rsidR="0089184D" w:rsidRPr="0029734F"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1" w:name="_Toc437621357"/>
      <w:bookmarkStart w:id="12" w:name="_Toc42775784"/>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1"/>
      <w:bookmarkEnd w:id="12"/>
    </w:p>
    <w:tbl>
      <w:tblPr>
        <w:tblStyle w:val="16"/>
        <w:tblW w:w="9242" w:type="dxa"/>
        <w:tblInd w:w="-5" w:type="dxa"/>
        <w:tblLayout w:type="fixed"/>
        <w:tblLook w:val="01E0" w:firstRow="1" w:lastRow="1" w:firstColumn="1" w:lastColumn="1" w:noHBand="0" w:noVBand="0"/>
      </w:tblPr>
      <w:tblGrid>
        <w:gridCol w:w="3402"/>
        <w:gridCol w:w="5840"/>
      </w:tblGrid>
      <w:tr w:rsidR="0089184D" w:rsidRPr="004E59DD" w14:paraId="69D0F784"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FA8CAB2" w14:textId="77777777" w:rsidR="0089184D" w:rsidRPr="004E59DD" w:rsidRDefault="0089184D" w:rsidP="0089184D">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0975086D" w14:textId="77777777" w:rsidR="0089184D" w:rsidRPr="004E59DD"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89184D" w:rsidRPr="004E59DD" w14:paraId="55E4BA68"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0B46C75"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74B16E63"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w:t>
            </w:r>
            <w:r w:rsidR="0040080B" w:rsidRPr="004E59DD">
              <w:rPr>
                <w:rFonts w:ascii="Myriad Pro" w:hAnsi="Myriad Pro"/>
                <w:i w:val="0"/>
                <w:sz w:val="26"/>
                <w:szCs w:val="26"/>
              </w:rPr>
              <w:t>«</w:t>
            </w:r>
            <w:r w:rsidR="000A5B47" w:rsidRPr="004E59DD">
              <w:rPr>
                <w:rFonts w:ascii="Myriad Pro" w:hAnsi="Myriad Pro"/>
                <w:i w:val="0"/>
                <w:sz w:val="26"/>
                <w:szCs w:val="26"/>
              </w:rPr>
              <w:t>Экспертная компания ЭПАР</w:t>
            </w:r>
            <w:r w:rsidR="0040080B" w:rsidRPr="004E59DD">
              <w:rPr>
                <w:rFonts w:ascii="Myriad Pro" w:hAnsi="Myriad Pro"/>
                <w:i w:val="0"/>
                <w:sz w:val="26"/>
                <w:szCs w:val="26"/>
              </w:rPr>
              <w:t>»</w:t>
            </w:r>
            <w:r w:rsidRPr="004E59DD">
              <w:rPr>
                <w:rFonts w:ascii="Myriad Pro" w:hAnsi="Myriad Pro"/>
                <w:i w:val="0"/>
                <w:sz w:val="26"/>
                <w:szCs w:val="26"/>
              </w:rPr>
              <w:t xml:space="preserve"> </w:t>
            </w:r>
          </w:p>
        </w:tc>
      </w:tr>
      <w:tr w:rsidR="0089184D" w:rsidRPr="004E59DD" w14:paraId="5D7E642A" w14:textId="77777777" w:rsidTr="00CE61CA">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42D01E18"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451F514A"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ООО </w:t>
            </w:r>
            <w:r w:rsidR="0040080B" w:rsidRPr="004E59DD">
              <w:rPr>
                <w:rFonts w:ascii="Myriad Pro" w:hAnsi="Myriad Pro"/>
                <w:i w:val="0"/>
                <w:sz w:val="26"/>
                <w:szCs w:val="26"/>
              </w:rPr>
              <w:t>«</w:t>
            </w:r>
            <w:r w:rsidR="000A5B47" w:rsidRPr="004E59DD">
              <w:rPr>
                <w:rFonts w:ascii="Myriad Pro" w:hAnsi="Myriad Pro"/>
                <w:i w:val="0"/>
                <w:sz w:val="26"/>
                <w:szCs w:val="26"/>
              </w:rPr>
              <w:t>ЭК ЭПАР</w:t>
            </w:r>
            <w:r w:rsidR="0040080B" w:rsidRPr="004E59DD">
              <w:rPr>
                <w:rFonts w:ascii="Myriad Pro" w:hAnsi="Myriad Pro"/>
                <w:i w:val="0"/>
                <w:sz w:val="26"/>
                <w:szCs w:val="26"/>
              </w:rPr>
              <w:t>»</w:t>
            </w:r>
          </w:p>
        </w:tc>
      </w:tr>
      <w:tr w:rsidR="0089184D" w:rsidRPr="004E59DD" w14:paraId="69FB89A6"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4D588C2"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1EEC4ABA"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89184D" w:rsidRPr="004E59DD" w14:paraId="6F660C98"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1DC9B77"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37450F3B"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89184D" w:rsidRPr="004E59DD" w14:paraId="6B0760A2"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38FE0BF8"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051E008A" w14:textId="77777777" w:rsidR="0089184D" w:rsidRPr="00783EA6" w:rsidRDefault="00783EA6"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89184D" w:rsidRPr="004E59DD" w14:paraId="4A4AD0E2"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5131107"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1780FBDB"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sidR="00783EA6">
              <w:rPr>
                <w:rFonts w:ascii="Myriad Pro" w:hAnsi="Myriad Pro"/>
                <w:i w:val="0"/>
                <w:sz w:val="26"/>
                <w:szCs w:val="26"/>
              </w:rPr>
              <w:t> </w:t>
            </w:r>
            <w:r w:rsidRPr="004E59DD">
              <w:rPr>
                <w:rFonts w:ascii="Myriad Pro" w:hAnsi="Myriad Pro"/>
                <w:i w:val="0"/>
                <w:sz w:val="26"/>
                <w:szCs w:val="26"/>
              </w:rPr>
              <w:t>557, г</w:t>
            </w:r>
            <w:r w:rsidR="000A5B47" w:rsidRPr="004E59DD">
              <w:rPr>
                <w:rFonts w:ascii="Myriad Pro" w:hAnsi="Myriad Pro"/>
                <w:i w:val="0"/>
                <w:sz w:val="26"/>
                <w:szCs w:val="26"/>
              </w:rPr>
              <w:t>.</w:t>
            </w:r>
            <w:r w:rsidRPr="004E59DD">
              <w:rPr>
                <w:rFonts w:ascii="Myriad Pro" w:hAnsi="Myriad Pro"/>
                <w:i w:val="0"/>
                <w:sz w:val="26"/>
                <w:szCs w:val="26"/>
              </w:rPr>
              <w:t xml:space="preserve"> Москва, Средний Тишинский переулок, д</w:t>
            </w:r>
            <w:r w:rsidR="000A5B47" w:rsidRPr="004E59DD">
              <w:rPr>
                <w:rFonts w:ascii="Myriad Pro" w:hAnsi="Myriad Pro"/>
                <w:i w:val="0"/>
                <w:sz w:val="26"/>
                <w:szCs w:val="26"/>
              </w:rPr>
              <w:t>.</w:t>
            </w:r>
            <w:r w:rsidRPr="004E59DD">
              <w:rPr>
                <w:rFonts w:ascii="Myriad Pro" w:hAnsi="Myriad Pro"/>
                <w:i w:val="0"/>
                <w:sz w:val="26"/>
                <w:szCs w:val="26"/>
              </w:rPr>
              <w:t xml:space="preserve"> 28</w:t>
            </w:r>
          </w:p>
        </w:tc>
      </w:tr>
      <w:tr w:rsidR="0089184D" w:rsidRPr="004E59DD" w14:paraId="2B44CE1C"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333C3D27"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2902CCD9"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r>
            <w:r w:rsidR="00DC6437" w:rsidRPr="004E59DD">
              <w:rPr>
                <w:rFonts w:ascii="Myriad Pro" w:hAnsi="Myriad Pro"/>
                <w:i w:val="0"/>
                <w:sz w:val="26"/>
                <w:szCs w:val="26"/>
              </w:rPr>
              <w:t>ПАО РОСБАНК</w:t>
            </w:r>
            <w:r w:rsidRPr="004E59DD">
              <w:rPr>
                <w:rFonts w:ascii="Myriad Pro" w:hAnsi="Myriad Pro"/>
                <w:i w:val="0"/>
                <w:sz w:val="26"/>
                <w:szCs w:val="26"/>
              </w:rPr>
              <w:br/>
              <w:t xml:space="preserve">к/с </w:t>
            </w:r>
            <w:r w:rsidR="00DC6437" w:rsidRPr="004E59DD">
              <w:rPr>
                <w:rFonts w:ascii="Myriad Pro" w:hAnsi="Myriad Pro"/>
                <w:i w:val="0"/>
                <w:sz w:val="26"/>
                <w:szCs w:val="26"/>
              </w:rPr>
              <w:t>30101810000000000256</w:t>
            </w:r>
          </w:p>
          <w:p w14:paraId="6B7965D7"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БИК </w:t>
            </w:r>
            <w:r w:rsidR="00DC6437" w:rsidRPr="004E59DD">
              <w:rPr>
                <w:rFonts w:ascii="Myriad Pro" w:hAnsi="Myriad Pro"/>
                <w:i w:val="0"/>
                <w:sz w:val="26"/>
                <w:szCs w:val="26"/>
              </w:rPr>
              <w:t>044525256</w:t>
            </w:r>
          </w:p>
        </w:tc>
      </w:tr>
    </w:tbl>
    <w:p w14:paraId="09A3DC52" w14:textId="77777777" w:rsidR="001D4FFA" w:rsidRDefault="001D4FFA"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sectPr w:rsidR="001D4FFA" w:rsidSect="007D0FF7">
          <w:headerReference w:type="default" r:id="rId11"/>
          <w:footerReference w:type="default" r:id="rId12"/>
          <w:pgSz w:w="11906" w:h="16838"/>
          <w:pgMar w:top="1134" w:right="850" w:bottom="1134" w:left="1701" w:header="708" w:footer="708" w:gutter="0"/>
          <w:cols w:space="708"/>
          <w:titlePg/>
          <w:docGrid w:linePitch="360"/>
        </w:sectPr>
      </w:pPr>
      <w:bookmarkStart w:id="13" w:name="_Toc437621358"/>
    </w:p>
    <w:p w14:paraId="6E47E897" w14:textId="77777777" w:rsidR="0089184D"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4" w:name="_Toc42775785"/>
      <w:r w:rsidRPr="001335E3">
        <w:rPr>
          <w:rFonts w:ascii="Myriad Pro" w:hAnsi="Myriad Pro"/>
          <w:b/>
          <w:color w:val="4F6228" w:themeColor="accent3" w:themeShade="80"/>
          <w:sz w:val="28"/>
          <w:szCs w:val="28"/>
        </w:rPr>
        <w:lastRenderedPageBreak/>
        <w:t xml:space="preserve">Основание для </w:t>
      </w:r>
      <w:bookmarkEnd w:id="13"/>
      <w:r w:rsidR="001335E3">
        <w:rPr>
          <w:rFonts w:ascii="Myriad Pro" w:hAnsi="Myriad Pro"/>
          <w:b/>
          <w:color w:val="4F6228" w:themeColor="accent3" w:themeShade="80"/>
          <w:sz w:val="28"/>
          <w:szCs w:val="28"/>
        </w:rPr>
        <w:t>оказания услуг</w:t>
      </w:r>
      <w:bookmarkEnd w:id="14"/>
    </w:p>
    <w:p w14:paraId="57B2C88A" w14:textId="77777777" w:rsidR="009D071A" w:rsidRDefault="0015567A" w:rsidP="00F8490E">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0A273A">
        <w:rPr>
          <w:rFonts w:ascii="Myriad Pro" w:eastAsiaTheme="minorHAnsi" w:hAnsi="Myriad Pro"/>
          <w:b w:val="0"/>
          <w:i w:val="0"/>
          <w:color w:val="000000" w:themeColor="text1"/>
          <w:sz w:val="26"/>
          <w:szCs w:val="26"/>
          <w:lang w:eastAsia="en-US"/>
        </w:rPr>
        <w:t xml:space="preserve">Основанием для </w:t>
      </w:r>
      <w:r w:rsidR="00783EA6">
        <w:rPr>
          <w:rFonts w:ascii="Myriad Pro" w:eastAsiaTheme="minorHAnsi" w:hAnsi="Myriad Pro"/>
          <w:b w:val="0"/>
          <w:i w:val="0"/>
          <w:color w:val="000000" w:themeColor="text1"/>
          <w:sz w:val="26"/>
          <w:szCs w:val="26"/>
          <w:lang w:eastAsia="en-US"/>
        </w:rPr>
        <w:t>оказания услуг</w:t>
      </w:r>
      <w:r w:rsidRPr="000A273A">
        <w:rPr>
          <w:rFonts w:ascii="Myriad Pro" w:eastAsiaTheme="minorHAnsi" w:hAnsi="Myriad Pro"/>
          <w:b w:val="0"/>
          <w:i w:val="0"/>
          <w:color w:val="000000" w:themeColor="text1"/>
          <w:sz w:val="26"/>
          <w:szCs w:val="26"/>
          <w:lang w:eastAsia="en-US"/>
        </w:rPr>
        <w:t xml:space="preserve"> является договор </w:t>
      </w:r>
      <w:r w:rsidRPr="00783EA6">
        <w:rPr>
          <w:rFonts w:ascii="Myriad Pro" w:eastAsiaTheme="minorHAnsi" w:hAnsi="Myriad Pro"/>
          <w:b w:val="0"/>
          <w:i w:val="0"/>
          <w:color w:val="000000" w:themeColor="text1"/>
          <w:sz w:val="26"/>
          <w:szCs w:val="26"/>
          <w:lang w:eastAsia="en-US"/>
        </w:rPr>
        <w:t>№</w:t>
      </w:r>
      <w:r w:rsidR="00803C9B" w:rsidRPr="00783EA6">
        <w:rPr>
          <w:rFonts w:ascii="Myriad Pro" w:eastAsiaTheme="minorHAnsi" w:hAnsi="Myriad Pro"/>
          <w:b w:val="0"/>
          <w:i w:val="0"/>
          <w:color w:val="000000" w:themeColor="text1"/>
          <w:sz w:val="26"/>
          <w:szCs w:val="26"/>
          <w:lang w:eastAsia="en-US"/>
        </w:rPr>
        <w:t xml:space="preserve"> 10002001000039</w:t>
      </w:r>
      <w:r w:rsidR="00345A01" w:rsidRPr="00783EA6">
        <w:rPr>
          <w:rFonts w:ascii="Myriad Pro" w:eastAsiaTheme="minorHAnsi" w:hAnsi="Myriad Pro"/>
          <w:b w:val="0"/>
          <w:i w:val="0"/>
          <w:color w:val="000000" w:themeColor="text1"/>
          <w:sz w:val="26"/>
          <w:szCs w:val="26"/>
          <w:lang w:eastAsia="en-US"/>
        </w:rPr>
        <w:t> </w:t>
      </w:r>
      <w:r w:rsidR="00803C9B" w:rsidRPr="00783EA6">
        <w:rPr>
          <w:rFonts w:ascii="Myriad Pro" w:eastAsiaTheme="minorHAnsi" w:hAnsi="Myriad Pro"/>
          <w:b w:val="0"/>
          <w:i w:val="0"/>
          <w:color w:val="000000" w:themeColor="text1"/>
          <w:sz w:val="26"/>
          <w:szCs w:val="26"/>
          <w:lang w:eastAsia="en-US"/>
        </w:rPr>
        <w:t>от 28.01.2020 года на оказание</w:t>
      </w:r>
      <w:r w:rsidR="00F218AE" w:rsidRPr="00783EA6">
        <w:rPr>
          <w:rFonts w:ascii="Myriad Pro" w:eastAsiaTheme="minorHAnsi" w:hAnsi="Myriad Pro"/>
          <w:b w:val="0"/>
          <w:i w:val="0"/>
          <w:color w:val="000000" w:themeColor="text1"/>
          <w:sz w:val="26"/>
          <w:szCs w:val="26"/>
          <w:lang w:eastAsia="en-US"/>
        </w:rPr>
        <w:t xml:space="preserve"> услуг </w:t>
      </w:r>
      <w:r w:rsidR="00803C9B" w:rsidRPr="00783EA6">
        <w:rPr>
          <w:rFonts w:ascii="Myriad Pro" w:eastAsiaTheme="minorHAnsi" w:hAnsi="Myriad Pro"/>
          <w:b w:val="0"/>
          <w:i w:val="0"/>
          <w:color w:val="000000" w:themeColor="text1"/>
          <w:sz w:val="26"/>
          <w:szCs w:val="26"/>
          <w:lang w:eastAsia="en-US"/>
        </w:rPr>
        <w:t>по проведению экспертизы</w:t>
      </w:r>
      <w:r w:rsidR="00803C9B">
        <w:rPr>
          <w:rFonts w:ascii="Myriad Pro" w:eastAsiaTheme="minorHAnsi" w:hAnsi="Myriad Pro"/>
          <w:b w:val="0"/>
          <w:i w:val="0"/>
          <w:color w:val="000000" w:themeColor="text1"/>
          <w:sz w:val="26"/>
          <w:szCs w:val="26"/>
          <w:lang w:eastAsia="en-US"/>
        </w:rPr>
        <w:t xml:space="preserve"> тарифно-балансовых решений, принятых регулирующими органами за период 2017-2019</w:t>
      </w:r>
      <w:r w:rsidR="00783EA6">
        <w:rPr>
          <w:rFonts w:ascii="Myriad Pro" w:eastAsiaTheme="minorHAnsi" w:hAnsi="Myriad Pro"/>
          <w:b w:val="0"/>
          <w:i w:val="0"/>
          <w:color w:val="000000" w:themeColor="text1"/>
          <w:sz w:val="26"/>
          <w:szCs w:val="26"/>
          <w:lang w:eastAsia="en-US"/>
        </w:rPr>
        <w:t xml:space="preserve"> </w:t>
      </w:r>
      <w:r w:rsidR="00803C9B">
        <w:rPr>
          <w:rFonts w:ascii="Myriad Pro" w:eastAsiaTheme="minorHAnsi" w:hAnsi="Myriad Pro"/>
          <w:b w:val="0"/>
          <w:i w:val="0"/>
          <w:color w:val="000000" w:themeColor="text1"/>
          <w:sz w:val="26"/>
          <w:szCs w:val="26"/>
          <w:lang w:eastAsia="en-US"/>
        </w:rPr>
        <w:t xml:space="preserve">гг., </w:t>
      </w:r>
      <w:r w:rsidRPr="000A273A">
        <w:rPr>
          <w:rFonts w:ascii="Myriad Pro" w:eastAsiaTheme="minorHAnsi" w:hAnsi="Myriad Pro"/>
          <w:b w:val="0"/>
          <w:i w:val="0"/>
          <w:color w:val="000000" w:themeColor="text1"/>
          <w:sz w:val="26"/>
          <w:szCs w:val="26"/>
          <w:lang w:eastAsia="en-US"/>
        </w:rPr>
        <w:t xml:space="preserve">заключенный между Обществом с ограниченной ответственностью </w:t>
      </w:r>
      <w:r w:rsidR="0040080B">
        <w:rPr>
          <w:rFonts w:ascii="Myriad Pro" w:eastAsiaTheme="minorHAnsi" w:hAnsi="Myriad Pro"/>
          <w:b w:val="0"/>
          <w:i w:val="0"/>
          <w:color w:val="000000" w:themeColor="text1"/>
          <w:sz w:val="26"/>
          <w:szCs w:val="26"/>
          <w:lang w:eastAsia="en-US"/>
        </w:rPr>
        <w:t>«</w:t>
      </w:r>
      <w:r w:rsidR="00A67B3D">
        <w:rPr>
          <w:rFonts w:ascii="Myriad Pro" w:eastAsiaTheme="minorHAnsi" w:hAnsi="Myriad Pro"/>
          <w:b w:val="0"/>
          <w:i w:val="0"/>
          <w:color w:val="000000" w:themeColor="text1"/>
          <w:sz w:val="26"/>
          <w:szCs w:val="26"/>
          <w:lang w:eastAsia="en-US"/>
        </w:rPr>
        <w:t>Экспертная компания ЭПАР</w:t>
      </w:r>
      <w:r w:rsidR="0040080B">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(ООО </w:t>
      </w:r>
      <w:r w:rsidR="00E4140B">
        <w:rPr>
          <w:rFonts w:ascii="Myriad Pro" w:eastAsiaTheme="minorHAnsi" w:hAnsi="Myriad Pro"/>
          <w:b w:val="0"/>
          <w:i w:val="0"/>
          <w:color w:val="000000" w:themeColor="text1"/>
          <w:sz w:val="26"/>
          <w:szCs w:val="26"/>
          <w:lang w:eastAsia="en-US"/>
        </w:rPr>
        <w:t>«</w:t>
      </w:r>
      <w:r w:rsidR="00A67B3D">
        <w:rPr>
          <w:rFonts w:ascii="Myriad Pro" w:eastAsiaTheme="minorHAnsi" w:hAnsi="Myriad Pro"/>
          <w:b w:val="0"/>
          <w:i w:val="0"/>
          <w:color w:val="000000" w:themeColor="text1"/>
          <w:sz w:val="26"/>
          <w:szCs w:val="26"/>
          <w:lang w:eastAsia="en-US"/>
        </w:rPr>
        <w:t>ЭК ЭПАР</w:t>
      </w:r>
      <w:r w:rsidR="0040080B">
        <w:rPr>
          <w:rFonts w:ascii="Myriad Pro" w:eastAsiaTheme="minorHAnsi" w:hAnsi="Myriad Pro"/>
          <w:b w:val="0"/>
          <w:i w:val="0"/>
          <w:color w:val="000000" w:themeColor="text1"/>
          <w:sz w:val="26"/>
          <w:szCs w:val="26"/>
          <w:lang w:eastAsia="en-US"/>
        </w:rPr>
        <w:t>»</w:t>
      </w:r>
      <w:r w:rsidR="008167B3">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в лице </w:t>
      </w:r>
      <w:r w:rsidR="002D5175">
        <w:rPr>
          <w:rFonts w:ascii="Myriad Pro" w:eastAsiaTheme="minorHAnsi" w:hAnsi="Myriad Pro"/>
          <w:b w:val="0"/>
          <w:i w:val="0"/>
          <w:color w:val="000000" w:themeColor="text1"/>
          <w:sz w:val="26"/>
          <w:szCs w:val="26"/>
          <w:lang w:eastAsia="en-US"/>
        </w:rPr>
        <w:t>Г</w:t>
      </w:r>
      <w:r w:rsidRPr="000A273A">
        <w:rPr>
          <w:rFonts w:ascii="Myriad Pro" w:eastAsiaTheme="minorHAnsi" w:hAnsi="Myriad Pro"/>
          <w:b w:val="0"/>
          <w:i w:val="0"/>
          <w:color w:val="000000" w:themeColor="text1"/>
          <w:sz w:val="26"/>
          <w:szCs w:val="26"/>
          <w:lang w:eastAsia="en-US"/>
        </w:rPr>
        <w:t xml:space="preserve">енерального директора </w:t>
      </w:r>
      <w:r w:rsidRPr="00783EA6">
        <w:rPr>
          <w:rFonts w:ascii="Myriad Pro" w:eastAsiaTheme="minorHAnsi" w:hAnsi="Myriad Pro"/>
          <w:b w:val="0"/>
          <w:i w:val="0"/>
          <w:color w:val="000000" w:themeColor="text1"/>
          <w:sz w:val="26"/>
          <w:szCs w:val="26"/>
          <w:lang w:eastAsia="en-US"/>
        </w:rPr>
        <w:t>Логинова</w:t>
      </w:r>
      <w:r w:rsidR="002D5175">
        <w:rPr>
          <w:rFonts w:ascii="Myriad Pro" w:eastAsiaTheme="minorHAnsi" w:hAnsi="Myriad Pro"/>
          <w:b w:val="0"/>
          <w:i w:val="0"/>
          <w:color w:val="000000" w:themeColor="text1"/>
          <w:sz w:val="26"/>
          <w:szCs w:val="26"/>
          <w:lang w:eastAsia="en-US"/>
        </w:rPr>
        <w:t xml:space="preserve"> Виктора Никитовича</w:t>
      </w:r>
      <w:r w:rsidR="0015398B" w:rsidRPr="00783EA6">
        <w:rPr>
          <w:rFonts w:ascii="Myriad Pro" w:eastAsiaTheme="minorHAnsi" w:hAnsi="Myriad Pro"/>
          <w:b w:val="0"/>
          <w:i w:val="0"/>
          <w:color w:val="000000" w:themeColor="text1"/>
          <w:sz w:val="26"/>
          <w:szCs w:val="26"/>
          <w:lang w:eastAsia="en-US"/>
        </w:rPr>
        <w:t>,</w:t>
      </w:r>
      <w:r w:rsidRPr="00783EA6">
        <w:rPr>
          <w:rFonts w:ascii="Myriad Pro" w:eastAsiaTheme="minorHAnsi" w:hAnsi="Myriad Pro"/>
          <w:b w:val="0"/>
          <w:i w:val="0"/>
          <w:color w:val="000000" w:themeColor="text1"/>
          <w:sz w:val="26"/>
          <w:szCs w:val="26"/>
          <w:lang w:eastAsia="en-US"/>
        </w:rPr>
        <w:t xml:space="preserve"> и Публичным акционерным обществом </w:t>
      </w:r>
      <w:r w:rsidR="0040080B" w:rsidRPr="00783EA6">
        <w:rPr>
          <w:rFonts w:ascii="Myriad Pro" w:eastAsiaTheme="minorHAnsi" w:hAnsi="Myriad Pro"/>
          <w:b w:val="0"/>
          <w:i w:val="0"/>
          <w:color w:val="000000" w:themeColor="text1"/>
          <w:sz w:val="26"/>
          <w:szCs w:val="26"/>
          <w:lang w:eastAsia="en-US"/>
        </w:rPr>
        <w:t>«</w:t>
      </w:r>
      <w:proofErr w:type="spellStart"/>
      <w:r w:rsidR="00783EA6" w:rsidRPr="00783EA6">
        <w:rPr>
          <w:rFonts w:ascii="Myriad Pro" w:eastAsiaTheme="minorHAnsi" w:hAnsi="Myriad Pro"/>
          <w:b w:val="0"/>
          <w:i w:val="0"/>
          <w:color w:val="000000" w:themeColor="text1"/>
          <w:sz w:val="26"/>
          <w:szCs w:val="26"/>
          <w:lang w:eastAsia="en-US"/>
        </w:rPr>
        <w:t>Россети</w:t>
      </w:r>
      <w:proofErr w:type="spellEnd"/>
      <w:r w:rsidRPr="00783EA6">
        <w:rPr>
          <w:rFonts w:ascii="Myriad Pro" w:eastAsiaTheme="minorHAnsi" w:hAnsi="Myriad Pro"/>
          <w:b w:val="0"/>
          <w:i w:val="0"/>
          <w:color w:val="000000" w:themeColor="text1"/>
          <w:sz w:val="26"/>
          <w:szCs w:val="26"/>
          <w:lang w:eastAsia="en-US"/>
        </w:rPr>
        <w:t xml:space="preserve"> </w:t>
      </w:r>
      <w:r w:rsidR="00A67B3D" w:rsidRPr="00783EA6">
        <w:rPr>
          <w:rFonts w:ascii="Myriad Pro" w:eastAsiaTheme="minorHAnsi" w:hAnsi="Myriad Pro"/>
          <w:b w:val="0"/>
          <w:i w:val="0"/>
          <w:color w:val="000000" w:themeColor="text1"/>
          <w:sz w:val="26"/>
          <w:szCs w:val="26"/>
          <w:lang w:eastAsia="en-US"/>
        </w:rPr>
        <w:t>Юг</w:t>
      </w:r>
      <w:r w:rsidR="0040080B" w:rsidRPr="00783EA6">
        <w:rPr>
          <w:rFonts w:ascii="Myriad Pro" w:eastAsiaTheme="minorHAnsi" w:hAnsi="Myriad Pro"/>
          <w:b w:val="0"/>
          <w:i w:val="0"/>
          <w:color w:val="000000" w:themeColor="text1"/>
          <w:sz w:val="26"/>
          <w:szCs w:val="26"/>
          <w:lang w:eastAsia="en-US"/>
        </w:rPr>
        <w:t>»</w:t>
      </w:r>
      <w:r w:rsidRPr="00783EA6">
        <w:rPr>
          <w:rFonts w:ascii="Myriad Pro" w:eastAsiaTheme="minorHAnsi" w:hAnsi="Myriad Pro"/>
          <w:b w:val="0"/>
          <w:i w:val="0"/>
          <w:color w:val="000000" w:themeColor="text1"/>
          <w:sz w:val="26"/>
          <w:szCs w:val="26"/>
          <w:lang w:eastAsia="en-US"/>
        </w:rPr>
        <w:t xml:space="preserve"> </w:t>
      </w:r>
      <w:r w:rsidR="002D5175">
        <w:rPr>
          <w:rFonts w:ascii="Myriad Pro" w:eastAsiaTheme="minorHAnsi" w:hAnsi="Myriad Pro"/>
          <w:b w:val="0"/>
          <w:i w:val="0"/>
          <w:color w:val="000000" w:themeColor="text1"/>
          <w:sz w:val="26"/>
          <w:szCs w:val="26"/>
          <w:lang w:eastAsia="en-US"/>
        </w:rPr>
        <w:br/>
      </w:r>
      <w:r w:rsidRPr="00783EA6">
        <w:rPr>
          <w:rFonts w:ascii="Myriad Pro" w:eastAsiaTheme="minorHAnsi" w:hAnsi="Myriad Pro"/>
          <w:b w:val="0"/>
          <w:i w:val="0"/>
          <w:color w:val="000000" w:themeColor="text1"/>
          <w:sz w:val="26"/>
          <w:szCs w:val="26"/>
          <w:lang w:eastAsia="en-US"/>
        </w:rPr>
        <w:t xml:space="preserve">(ПАО </w:t>
      </w:r>
      <w:r w:rsidR="0040080B" w:rsidRPr="00783EA6">
        <w:rPr>
          <w:rFonts w:ascii="Myriad Pro" w:eastAsiaTheme="minorHAnsi" w:hAnsi="Myriad Pro"/>
          <w:b w:val="0"/>
          <w:i w:val="0"/>
          <w:color w:val="000000" w:themeColor="text1"/>
          <w:sz w:val="26"/>
          <w:szCs w:val="26"/>
          <w:lang w:eastAsia="en-US"/>
        </w:rPr>
        <w:t>«</w:t>
      </w:r>
      <w:proofErr w:type="spellStart"/>
      <w:r w:rsidR="00783EA6" w:rsidRPr="00783EA6">
        <w:rPr>
          <w:rFonts w:ascii="Myriad Pro" w:eastAsiaTheme="minorHAnsi" w:hAnsi="Myriad Pro"/>
          <w:b w:val="0"/>
          <w:i w:val="0"/>
          <w:color w:val="000000" w:themeColor="text1"/>
          <w:sz w:val="26"/>
          <w:szCs w:val="26"/>
          <w:lang w:eastAsia="en-US"/>
        </w:rPr>
        <w:t>Россети</w:t>
      </w:r>
      <w:proofErr w:type="spellEnd"/>
      <w:r w:rsidR="00783EA6" w:rsidRPr="00783EA6">
        <w:rPr>
          <w:rFonts w:ascii="Myriad Pro" w:eastAsiaTheme="minorHAnsi" w:hAnsi="Myriad Pro"/>
          <w:b w:val="0"/>
          <w:i w:val="0"/>
          <w:color w:val="000000" w:themeColor="text1"/>
          <w:sz w:val="26"/>
          <w:szCs w:val="26"/>
          <w:lang w:eastAsia="en-US"/>
        </w:rPr>
        <w:t xml:space="preserve"> Юг</w:t>
      </w:r>
      <w:r w:rsidR="0040080B" w:rsidRPr="00783EA6">
        <w:rPr>
          <w:rFonts w:ascii="Myriad Pro" w:eastAsiaTheme="minorHAnsi" w:hAnsi="Myriad Pro"/>
          <w:b w:val="0"/>
          <w:i w:val="0"/>
          <w:color w:val="000000" w:themeColor="text1"/>
          <w:sz w:val="26"/>
          <w:szCs w:val="26"/>
          <w:lang w:eastAsia="en-US"/>
        </w:rPr>
        <w:t>»</w:t>
      </w:r>
      <w:r w:rsidR="008167B3" w:rsidRPr="00783EA6">
        <w:rPr>
          <w:rFonts w:ascii="Myriad Pro" w:eastAsiaTheme="minorHAnsi" w:hAnsi="Myriad Pro"/>
          <w:b w:val="0"/>
          <w:i w:val="0"/>
          <w:color w:val="000000" w:themeColor="text1"/>
          <w:sz w:val="26"/>
          <w:szCs w:val="26"/>
          <w:lang w:eastAsia="en-US"/>
        </w:rPr>
        <w:t>)</w:t>
      </w:r>
      <w:r w:rsidRPr="00783EA6">
        <w:rPr>
          <w:rFonts w:ascii="Myriad Pro" w:eastAsiaTheme="minorHAnsi" w:hAnsi="Myriad Pro"/>
          <w:b w:val="0"/>
          <w:i w:val="0"/>
          <w:color w:val="000000" w:themeColor="text1"/>
          <w:sz w:val="26"/>
          <w:szCs w:val="26"/>
          <w:lang w:eastAsia="en-US"/>
        </w:rPr>
        <w:t xml:space="preserve">, в лице </w:t>
      </w:r>
      <w:r w:rsidR="002D5175">
        <w:rPr>
          <w:rFonts w:ascii="Myriad Pro" w:eastAsiaTheme="minorHAnsi" w:hAnsi="Myriad Pro"/>
          <w:b w:val="0"/>
          <w:i w:val="0"/>
          <w:color w:val="000000" w:themeColor="text1"/>
          <w:sz w:val="26"/>
          <w:szCs w:val="26"/>
          <w:lang w:eastAsia="en-US"/>
        </w:rPr>
        <w:t>Г</w:t>
      </w:r>
      <w:r w:rsidRPr="00783EA6">
        <w:rPr>
          <w:rFonts w:ascii="Myriad Pro" w:eastAsiaTheme="minorHAnsi" w:hAnsi="Myriad Pro"/>
          <w:b w:val="0"/>
          <w:i w:val="0"/>
          <w:color w:val="000000" w:themeColor="text1"/>
          <w:sz w:val="26"/>
          <w:szCs w:val="26"/>
          <w:lang w:eastAsia="en-US"/>
        </w:rPr>
        <w:t xml:space="preserve">енерального директора </w:t>
      </w:r>
      <w:proofErr w:type="spellStart"/>
      <w:r w:rsidR="00803C9B" w:rsidRPr="00783EA6">
        <w:rPr>
          <w:rFonts w:ascii="Myriad Pro" w:eastAsiaTheme="minorHAnsi" w:hAnsi="Myriad Pro"/>
          <w:b w:val="0"/>
          <w:i w:val="0"/>
          <w:color w:val="000000" w:themeColor="text1"/>
          <w:sz w:val="26"/>
          <w:szCs w:val="26"/>
          <w:lang w:eastAsia="en-US"/>
        </w:rPr>
        <w:t>Эбзеева</w:t>
      </w:r>
      <w:proofErr w:type="spellEnd"/>
      <w:r w:rsidR="002D5175">
        <w:rPr>
          <w:rFonts w:ascii="Myriad Pro" w:eastAsiaTheme="minorHAnsi" w:hAnsi="Myriad Pro"/>
          <w:b w:val="0"/>
          <w:i w:val="0"/>
          <w:color w:val="000000" w:themeColor="text1"/>
          <w:sz w:val="26"/>
          <w:szCs w:val="26"/>
          <w:lang w:eastAsia="en-US"/>
        </w:rPr>
        <w:t xml:space="preserve"> Бориса Борисовича</w:t>
      </w:r>
      <w:r w:rsidR="00803C9B" w:rsidRPr="00783EA6">
        <w:rPr>
          <w:rFonts w:ascii="Myriad Pro" w:eastAsiaTheme="minorHAnsi" w:hAnsi="Myriad Pro"/>
          <w:b w:val="0"/>
          <w:i w:val="0"/>
          <w:color w:val="000000" w:themeColor="text1"/>
          <w:sz w:val="26"/>
          <w:szCs w:val="26"/>
          <w:lang w:eastAsia="en-US"/>
        </w:rPr>
        <w:t>.</w:t>
      </w:r>
    </w:p>
    <w:p w14:paraId="00C42E54" w14:textId="77777777" w:rsidR="00E60900" w:rsidRDefault="00E60900" w:rsidP="00F8490E">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0131F7FA" w14:textId="77777777" w:rsidR="00D3333D" w:rsidRDefault="00D3333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5" w:name="_Toc42775786"/>
      <w:r>
        <w:rPr>
          <w:rFonts w:ascii="Myriad Pro" w:hAnsi="Myriad Pro"/>
          <w:b/>
          <w:color w:val="4F6228" w:themeColor="accent3" w:themeShade="80"/>
          <w:sz w:val="28"/>
          <w:szCs w:val="28"/>
        </w:rPr>
        <w:t>Цел</w:t>
      </w:r>
      <w:r w:rsidR="00250711">
        <w:rPr>
          <w:rFonts w:ascii="Myriad Pro" w:hAnsi="Myriad Pro"/>
          <w:b/>
          <w:color w:val="4F6228" w:themeColor="accent3" w:themeShade="80"/>
          <w:sz w:val="28"/>
          <w:szCs w:val="28"/>
        </w:rPr>
        <w:t>ь</w:t>
      </w:r>
      <w:r>
        <w:rPr>
          <w:rFonts w:ascii="Myriad Pro" w:hAnsi="Myriad Pro"/>
          <w:b/>
          <w:color w:val="4F6228" w:themeColor="accent3" w:themeShade="80"/>
          <w:sz w:val="28"/>
          <w:szCs w:val="28"/>
        </w:rPr>
        <w:t xml:space="preserve"> оказания услуг</w:t>
      </w:r>
      <w:bookmarkEnd w:id="15"/>
    </w:p>
    <w:p w14:paraId="7502F2C8" w14:textId="77777777" w:rsidR="00783EA6" w:rsidRDefault="00783EA6" w:rsidP="008F622C">
      <w:pPr>
        <w:spacing w:line="360" w:lineRule="auto"/>
        <w:ind w:firstLine="567"/>
        <w:contextualSpacing/>
        <w:jc w:val="both"/>
        <w:rPr>
          <w:rFonts w:ascii="Myriad Pro" w:hAnsi="Myriad Pro"/>
          <w:sz w:val="26"/>
          <w:szCs w:val="26"/>
        </w:rPr>
      </w:pPr>
      <w:r>
        <w:rPr>
          <w:rFonts w:ascii="Myriad Pro" w:hAnsi="Myriad Pro"/>
          <w:sz w:val="26"/>
          <w:szCs w:val="26"/>
        </w:rPr>
        <w:t xml:space="preserve">Экспертиза тарифно-балансовых решений, принятых </w:t>
      </w:r>
      <w:bookmarkStart w:id="16" w:name="_Hlk36054703"/>
      <w:bookmarkStart w:id="17" w:name="_Hlk36054748"/>
      <w:r w:rsidR="00A627E6">
        <w:rPr>
          <w:rFonts w:ascii="Myriad Pro" w:hAnsi="Myriad Pro"/>
          <w:sz w:val="26"/>
          <w:szCs w:val="26"/>
        </w:rPr>
        <w:t>Региональной службой по тарифам Республики Калмыкия</w:t>
      </w:r>
      <w:bookmarkEnd w:id="16"/>
      <w:r>
        <w:rPr>
          <w:rFonts w:ascii="Myriad Pro" w:hAnsi="Myriad Pro"/>
          <w:sz w:val="26"/>
          <w:szCs w:val="26"/>
        </w:rPr>
        <w:t xml:space="preserve"> </w:t>
      </w:r>
      <w:bookmarkEnd w:id="17"/>
      <w:r>
        <w:rPr>
          <w:rFonts w:ascii="Myriad Pro" w:hAnsi="Myriad Pro"/>
          <w:sz w:val="26"/>
          <w:szCs w:val="26"/>
        </w:rPr>
        <w:t>в отношении ПАО «</w:t>
      </w:r>
      <w:proofErr w:type="spellStart"/>
      <w:r>
        <w:rPr>
          <w:rFonts w:ascii="Myriad Pro" w:hAnsi="Myriad Pro"/>
          <w:sz w:val="26"/>
          <w:szCs w:val="26"/>
        </w:rPr>
        <w:t>Россети</w:t>
      </w:r>
      <w:proofErr w:type="spellEnd"/>
      <w:r>
        <w:rPr>
          <w:rFonts w:ascii="Myriad Pro" w:hAnsi="Myriad Pro"/>
          <w:sz w:val="26"/>
          <w:szCs w:val="26"/>
        </w:rPr>
        <w:t xml:space="preserve"> Юг» при установлении регулируемых тарифов</w:t>
      </w:r>
      <w:r w:rsidR="002D5175">
        <w:rPr>
          <w:rFonts w:ascii="Myriad Pro" w:hAnsi="Myriad Pro"/>
          <w:sz w:val="26"/>
          <w:szCs w:val="26"/>
        </w:rPr>
        <w:t>.</w:t>
      </w:r>
    </w:p>
    <w:p w14:paraId="0D28DA81" w14:textId="77777777" w:rsidR="00783EA6" w:rsidRDefault="00783EA6" w:rsidP="008F622C">
      <w:pPr>
        <w:spacing w:line="360" w:lineRule="auto"/>
        <w:ind w:firstLine="567"/>
        <w:contextualSpacing/>
        <w:jc w:val="both"/>
        <w:rPr>
          <w:rFonts w:ascii="Myriad Pro" w:hAnsi="Myriad Pro"/>
          <w:sz w:val="26"/>
          <w:szCs w:val="26"/>
        </w:rPr>
      </w:pPr>
      <w:r>
        <w:rPr>
          <w:rFonts w:ascii="Myriad Pro" w:hAnsi="Myriad Pro"/>
          <w:sz w:val="26"/>
          <w:szCs w:val="26"/>
        </w:rPr>
        <w:t>Экспертиза обосновывающих материалов, предоставляемых ПАО «</w:t>
      </w:r>
      <w:proofErr w:type="spellStart"/>
      <w:r>
        <w:rPr>
          <w:rFonts w:ascii="Myriad Pro" w:hAnsi="Myriad Pro"/>
          <w:sz w:val="26"/>
          <w:szCs w:val="26"/>
        </w:rPr>
        <w:t>Россети</w:t>
      </w:r>
      <w:proofErr w:type="spellEnd"/>
      <w:r>
        <w:rPr>
          <w:rFonts w:ascii="Myriad Pro" w:hAnsi="Myriad Pro"/>
          <w:sz w:val="26"/>
          <w:szCs w:val="26"/>
        </w:rPr>
        <w:t xml:space="preserve"> Юг» в </w:t>
      </w:r>
      <w:r w:rsidR="00A627E6">
        <w:rPr>
          <w:rFonts w:ascii="Myriad Pro" w:hAnsi="Myriad Pro"/>
          <w:sz w:val="26"/>
          <w:szCs w:val="26"/>
        </w:rPr>
        <w:t xml:space="preserve">Региональную службу по тарифам Республики Калмыкия </w:t>
      </w:r>
      <w:r>
        <w:rPr>
          <w:rFonts w:ascii="Myriad Pro" w:hAnsi="Myriad Pro"/>
          <w:sz w:val="26"/>
          <w:szCs w:val="26"/>
        </w:rPr>
        <w:t>в рамках рассмотрения дел об установлении тарифов</w:t>
      </w:r>
      <w:r w:rsidR="002D5175">
        <w:rPr>
          <w:rFonts w:ascii="Myriad Pro" w:hAnsi="Myriad Pro"/>
          <w:sz w:val="26"/>
          <w:szCs w:val="26"/>
        </w:rPr>
        <w:t>.</w:t>
      </w:r>
    </w:p>
    <w:p w14:paraId="73534B1F" w14:textId="77777777" w:rsidR="00152217" w:rsidRDefault="00783EA6" w:rsidP="008F622C">
      <w:pPr>
        <w:spacing w:line="360" w:lineRule="auto"/>
        <w:ind w:firstLine="567"/>
        <w:contextualSpacing/>
        <w:jc w:val="both"/>
        <w:rPr>
          <w:rFonts w:ascii="Myriad Pro" w:hAnsi="Myriad Pro"/>
          <w:sz w:val="26"/>
          <w:szCs w:val="26"/>
        </w:rPr>
      </w:pPr>
      <w:r>
        <w:rPr>
          <w:rFonts w:ascii="Myriad Pro" w:hAnsi="Myriad Pro"/>
          <w:sz w:val="26"/>
          <w:szCs w:val="26"/>
        </w:rPr>
        <w:t xml:space="preserve">Экспертиза обоснованности решений, принятых </w:t>
      </w:r>
      <w:r w:rsidR="008829FA">
        <w:rPr>
          <w:rFonts w:ascii="Myriad Pro" w:hAnsi="Myriad Pro"/>
          <w:sz w:val="26"/>
          <w:szCs w:val="26"/>
        </w:rPr>
        <w:t xml:space="preserve">Региональной службой по тарифам Республики Калмыкия </w:t>
      </w:r>
      <w:r w:rsidR="00152217">
        <w:rPr>
          <w:rFonts w:ascii="Myriad Pro" w:hAnsi="Myriad Pro"/>
          <w:sz w:val="26"/>
          <w:szCs w:val="26"/>
        </w:rPr>
        <w:t>при определении необходимой валовой выручки ПАО «</w:t>
      </w:r>
      <w:proofErr w:type="spellStart"/>
      <w:r w:rsidR="00152217">
        <w:rPr>
          <w:rFonts w:ascii="Myriad Pro" w:hAnsi="Myriad Pro"/>
          <w:sz w:val="26"/>
          <w:szCs w:val="26"/>
        </w:rPr>
        <w:t>Россети</w:t>
      </w:r>
      <w:proofErr w:type="spellEnd"/>
      <w:r w:rsidR="00152217">
        <w:rPr>
          <w:rFonts w:ascii="Myriad Pro" w:hAnsi="Myriad Pro"/>
          <w:sz w:val="26"/>
          <w:szCs w:val="26"/>
        </w:rPr>
        <w:t xml:space="preserve"> Ю</w:t>
      </w:r>
      <w:r w:rsidR="008829FA">
        <w:rPr>
          <w:rFonts w:ascii="Myriad Pro" w:hAnsi="Myriad Pro"/>
          <w:sz w:val="26"/>
          <w:szCs w:val="26"/>
        </w:rPr>
        <w:t>г</w:t>
      </w:r>
      <w:r w:rsidR="00152217">
        <w:rPr>
          <w:rFonts w:ascii="Myriad Pro" w:hAnsi="Myriad Pro"/>
          <w:sz w:val="26"/>
          <w:szCs w:val="26"/>
        </w:rPr>
        <w:t>» при установлении тарифов</w:t>
      </w:r>
      <w:r w:rsidR="002D5175">
        <w:rPr>
          <w:rFonts w:ascii="Myriad Pro" w:hAnsi="Myriad Pro"/>
          <w:sz w:val="26"/>
          <w:szCs w:val="26"/>
        </w:rPr>
        <w:t>.</w:t>
      </w:r>
    </w:p>
    <w:p w14:paraId="5D75D04F" w14:textId="77777777" w:rsidR="008F622C" w:rsidRDefault="00152217" w:rsidP="008F622C">
      <w:pPr>
        <w:spacing w:line="360" w:lineRule="auto"/>
        <w:ind w:firstLine="567"/>
        <w:contextualSpacing/>
        <w:jc w:val="both"/>
        <w:rPr>
          <w:rFonts w:ascii="Myriad Pro" w:hAnsi="Myriad Pro"/>
          <w:sz w:val="26"/>
          <w:szCs w:val="26"/>
        </w:rPr>
      </w:pPr>
      <w:r>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8829FA">
        <w:rPr>
          <w:rFonts w:ascii="Myriad Pro" w:hAnsi="Myriad Pro"/>
          <w:sz w:val="26"/>
          <w:szCs w:val="26"/>
        </w:rPr>
        <w:t>Региональной службой по тарифам Республики Калмыкия.</w:t>
      </w:r>
    </w:p>
    <w:p w14:paraId="0BC53DD8" w14:textId="77777777" w:rsidR="0060599C" w:rsidRPr="0060599C" w:rsidRDefault="0060599C" w:rsidP="00152217">
      <w:pPr>
        <w:spacing w:line="360" w:lineRule="auto"/>
        <w:ind w:firstLine="567"/>
        <w:contextualSpacing/>
        <w:jc w:val="both"/>
        <w:rPr>
          <w:rFonts w:ascii="Myriad Pro" w:eastAsia="Calibri" w:hAnsi="Myriad Pro"/>
          <w:sz w:val="26"/>
          <w:szCs w:val="26"/>
        </w:rPr>
      </w:pPr>
    </w:p>
    <w:p w14:paraId="28E24476" w14:textId="77777777" w:rsidR="0060599C" w:rsidRPr="00CC4DE2" w:rsidRDefault="00D707BF" w:rsidP="00152217">
      <w:pPr>
        <w:tabs>
          <w:tab w:val="left" w:pos="993"/>
        </w:tabs>
        <w:spacing w:line="360" w:lineRule="auto"/>
        <w:jc w:val="both"/>
        <w:rPr>
          <w:rFonts w:ascii="Myriad Pro" w:eastAsia="Calibri" w:hAnsi="Myriad Pro"/>
          <w:b/>
          <w:sz w:val="26"/>
          <w:szCs w:val="26"/>
          <w:u w:val="single"/>
        </w:rPr>
      </w:pPr>
      <w:r w:rsidRPr="00333362">
        <w:rPr>
          <w:rFonts w:ascii="Myriad Pro" w:eastAsia="Calibri" w:hAnsi="Myriad Pro"/>
          <w:b/>
          <w:sz w:val="26"/>
          <w:szCs w:val="26"/>
          <w:u w:val="single"/>
        </w:rPr>
        <w:t>Этап № 1.1.2</w:t>
      </w:r>
      <w:r w:rsidR="00333362" w:rsidRPr="00333362">
        <w:rPr>
          <w:rFonts w:ascii="Myriad Pro" w:eastAsia="Calibri" w:hAnsi="Myriad Pro"/>
          <w:b/>
          <w:sz w:val="26"/>
          <w:szCs w:val="26"/>
          <w:u w:val="single"/>
        </w:rPr>
        <w:t>.</w:t>
      </w:r>
      <w:r w:rsidRPr="00333362">
        <w:rPr>
          <w:rFonts w:ascii="Myriad Pro" w:eastAsia="Calibri" w:hAnsi="Myriad Pro"/>
          <w:sz w:val="26"/>
          <w:szCs w:val="26"/>
          <w:u w:val="single"/>
        </w:rPr>
        <w:t xml:space="preserve"> </w:t>
      </w:r>
    </w:p>
    <w:p w14:paraId="0B69372A" w14:textId="77777777" w:rsidR="0060599C" w:rsidRPr="0060599C" w:rsidRDefault="00333362" w:rsidP="002D5175">
      <w:pPr>
        <w:tabs>
          <w:tab w:val="left" w:pos="993"/>
        </w:tabs>
        <w:spacing w:line="360" w:lineRule="auto"/>
        <w:ind w:firstLine="567"/>
        <w:jc w:val="both"/>
        <w:rPr>
          <w:rFonts w:ascii="Myriad Pro" w:eastAsia="Calibri" w:hAnsi="Myriad Pro"/>
          <w:sz w:val="26"/>
          <w:szCs w:val="26"/>
        </w:rPr>
      </w:pPr>
      <w:r>
        <w:rPr>
          <w:rFonts w:ascii="Myriad Pro" w:eastAsia="Calibri" w:hAnsi="Myriad Pro"/>
          <w:sz w:val="26"/>
          <w:szCs w:val="26"/>
        </w:rPr>
        <w:t>1.</w:t>
      </w:r>
      <w:r w:rsidR="00260870">
        <w:rPr>
          <w:rFonts w:ascii="Myriad Pro" w:eastAsia="Calibri" w:hAnsi="Myriad Pro"/>
          <w:sz w:val="26"/>
          <w:szCs w:val="26"/>
        </w:rPr>
        <w:t>2.1</w:t>
      </w:r>
      <w:r>
        <w:rPr>
          <w:rFonts w:ascii="Myriad Pro" w:eastAsia="Calibri" w:hAnsi="Myriad Pro"/>
          <w:sz w:val="26"/>
          <w:szCs w:val="26"/>
        </w:rPr>
        <w:t>.</w:t>
      </w:r>
      <w:r w:rsidR="00260870">
        <w:rPr>
          <w:rFonts w:ascii="Myriad Pro" w:eastAsia="Calibri" w:hAnsi="Myriad Pro"/>
          <w:sz w:val="26"/>
          <w:szCs w:val="26"/>
        </w:rPr>
        <w:tab/>
        <w:t>Анализ</w:t>
      </w:r>
      <w:r w:rsidR="0060599C" w:rsidRPr="0060599C">
        <w:rPr>
          <w:rFonts w:ascii="Myriad Pro" w:eastAsia="Calibri" w:hAnsi="Myriad Pro"/>
          <w:sz w:val="26"/>
          <w:szCs w:val="26"/>
        </w:rPr>
        <w:t xml:space="preserve"> исполнения инвестиционных программ, учтенных регулирующим органом при принятии тарифно-балансовых решений на 2019 год.</w:t>
      </w:r>
    </w:p>
    <w:p w14:paraId="5E7606FF" w14:textId="77777777" w:rsidR="0060599C" w:rsidRPr="0060599C" w:rsidRDefault="00333362" w:rsidP="002D5175">
      <w:pPr>
        <w:tabs>
          <w:tab w:val="left" w:pos="993"/>
        </w:tabs>
        <w:spacing w:line="360" w:lineRule="auto"/>
        <w:ind w:firstLine="567"/>
        <w:jc w:val="both"/>
        <w:rPr>
          <w:rFonts w:ascii="Myriad Pro" w:eastAsia="Calibri" w:hAnsi="Myriad Pro"/>
          <w:sz w:val="26"/>
          <w:szCs w:val="26"/>
        </w:rPr>
      </w:pPr>
      <w:r>
        <w:rPr>
          <w:rFonts w:ascii="Myriad Pro" w:eastAsia="Calibri" w:hAnsi="Myriad Pro"/>
          <w:sz w:val="26"/>
          <w:szCs w:val="26"/>
        </w:rPr>
        <w:t>1.</w:t>
      </w:r>
      <w:r w:rsidR="00260870">
        <w:rPr>
          <w:rFonts w:ascii="Myriad Pro" w:eastAsia="Calibri" w:hAnsi="Myriad Pro"/>
          <w:sz w:val="26"/>
          <w:szCs w:val="26"/>
        </w:rPr>
        <w:t>2.2</w:t>
      </w:r>
      <w:r>
        <w:rPr>
          <w:rFonts w:ascii="Myriad Pro" w:eastAsia="Calibri" w:hAnsi="Myriad Pro"/>
          <w:sz w:val="26"/>
          <w:szCs w:val="26"/>
        </w:rPr>
        <w:t>.</w:t>
      </w:r>
      <w:r w:rsidR="00260870">
        <w:rPr>
          <w:rFonts w:ascii="Myriad Pro" w:eastAsia="Calibri" w:hAnsi="Myriad Pro"/>
          <w:sz w:val="26"/>
          <w:szCs w:val="26"/>
        </w:rPr>
        <w:tab/>
        <w:t>Экспертиза</w:t>
      </w:r>
      <w:r w:rsidR="0060599C" w:rsidRPr="0060599C">
        <w:rPr>
          <w:rFonts w:ascii="Myriad Pro" w:eastAsia="Calibri" w:hAnsi="Myriad Pro"/>
          <w:sz w:val="26"/>
          <w:szCs w:val="26"/>
        </w:rPr>
        <w:t xml:space="preserve"> расчета необходимой валовой выручки </w:t>
      </w:r>
      <w:r w:rsidR="00152217">
        <w:rPr>
          <w:rFonts w:ascii="Myriad Pro" w:eastAsia="Calibri" w:hAnsi="Myriad Pro"/>
          <w:sz w:val="26"/>
          <w:szCs w:val="26"/>
        </w:rPr>
        <w:t xml:space="preserve">филиала </w:t>
      </w:r>
      <w:r w:rsidR="002D5175">
        <w:rPr>
          <w:rFonts w:ascii="Myriad Pro" w:eastAsia="Calibri" w:hAnsi="Myriad Pro"/>
          <w:sz w:val="26"/>
          <w:szCs w:val="26"/>
        </w:rPr>
        <w:br/>
      </w:r>
      <w:r w:rsidR="00CC4DE2">
        <w:rPr>
          <w:rFonts w:ascii="Myriad Pro" w:hAnsi="Myriad Pro"/>
          <w:sz w:val="26"/>
          <w:szCs w:val="26"/>
        </w:rPr>
        <w:t>ПАО «МРСК Юга»-«</w:t>
      </w:r>
      <w:proofErr w:type="spellStart"/>
      <w:r w:rsidR="00A627E6">
        <w:rPr>
          <w:rFonts w:ascii="Myriad Pro" w:hAnsi="Myriad Pro"/>
          <w:sz w:val="26"/>
          <w:szCs w:val="26"/>
        </w:rPr>
        <w:t>Калмэнерго</w:t>
      </w:r>
      <w:proofErr w:type="spellEnd"/>
      <w:r w:rsidR="00CC4DE2">
        <w:rPr>
          <w:rFonts w:ascii="Myriad Pro" w:hAnsi="Myriad Pro"/>
          <w:sz w:val="26"/>
          <w:szCs w:val="26"/>
        </w:rPr>
        <w:t>»</w:t>
      </w:r>
      <w:r w:rsidR="0060599C" w:rsidRPr="0060599C">
        <w:rPr>
          <w:rFonts w:ascii="Myriad Pro" w:eastAsia="Calibri" w:hAnsi="Myriad Pro"/>
          <w:sz w:val="26"/>
          <w:szCs w:val="26"/>
        </w:rPr>
        <w:t>, сформированной на основе долгосрочных параметров регулирования д</w:t>
      </w:r>
      <w:r w:rsidR="00260870">
        <w:rPr>
          <w:rFonts w:ascii="Myriad Pro" w:eastAsia="Calibri" w:hAnsi="Myriad Pro"/>
          <w:sz w:val="26"/>
          <w:szCs w:val="26"/>
        </w:rPr>
        <w:t>еятельности, в том числе анализ</w:t>
      </w:r>
      <w:r w:rsidR="0060599C" w:rsidRPr="0060599C">
        <w:rPr>
          <w:rFonts w:ascii="Myriad Pro" w:eastAsia="Calibri" w:hAnsi="Myriad Pro"/>
          <w:sz w:val="26"/>
          <w:szCs w:val="26"/>
        </w:rPr>
        <w:t xml:space="preserve"> фактических расходов на оплату услуг ТСО с календарной разбивкой по полугодиям 2019 года.</w:t>
      </w:r>
    </w:p>
    <w:p w14:paraId="70F73C13" w14:textId="77777777" w:rsidR="0060599C" w:rsidRPr="0060599C" w:rsidRDefault="00333362" w:rsidP="002D5175">
      <w:pPr>
        <w:tabs>
          <w:tab w:val="left" w:pos="993"/>
        </w:tabs>
        <w:spacing w:line="360" w:lineRule="auto"/>
        <w:ind w:firstLine="567"/>
        <w:jc w:val="both"/>
        <w:rPr>
          <w:rFonts w:ascii="Myriad Pro" w:eastAsia="Calibri" w:hAnsi="Myriad Pro"/>
          <w:sz w:val="26"/>
          <w:szCs w:val="26"/>
        </w:rPr>
      </w:pPr>
      <w:r>
        <w:rPr>
          <w:rFonts w:ascii="Myriad Pro" w:eastAsia="Calibri" w:hAnsi="Myriad Pro"/>
          <w:sz w:val="26"/>
          <w:szCs w:val="26"/>
        </w:rPr>
        <w:lastRenderedPageBreak/>
        <w:t>1.</w:t>
      </w:r>
      <w:r w:rsidR="00260870">
        <w:rPr>
          <w:rFonts w:ascii="Myriad Pro" w:eastAsia="Calibri" w:hAnsi="Myriad Pro"/>
          <w:sz w:val="26"/>
          <w:szCs w:val="26"/>
        </w:rPr>
        <w:t>2.3</w:t>
      </w:r>
      <w:r>
        <w:rPr>
          <w:rFonts w:ascii="Myriad Pro" w:eastAsia="Calibri" w:hAnsi="Myriad Pro"/>
          <w:sz w:val="26"/>
          <w:szCs w:val="26"/>
        </w:rPr>
        <w:t>.</w:t>
      </w:r>
      <w:r w:rsidR="00260870">
        <w:rPr>
          <w:rFonts w:ascii="Myriad Pro" w:eastAsia="Calibri" w:hAnsi="Myriad Pro"/>
          <w:sz w:val="26"/>
          <w:szCs w:val="26"/>
        </w:rPr>
        <w:tab/>
        <w:t>Экспертиза</w:t>
      </w:r>
      <w:r w:rsidR="0060599C" w:rsidRPr="0060599C">
        <w:rPr>
          <w:rFonts w:ascii="Myriad Pro" w:eastAsia="Calibri" w:hAnsi="Myriad Pro"/>
          <w:sz w:val="26"/>
          <w:szCs w:val="26"/>
        </w:rPr>
        <w:t xml:space="preserve"> обоснованности корректировок необходимой валовой выручки </w:t>
      </w:r>
      <w:r w:rsidR="00152217">
        <w:rPr>
          <w:rFonts w:ascii="Myriad Pro" w:eastAsia="Calibri" w:hAnsi="Myriad Pro"/>
          <w:sz w:val="26"/>
          <w:szCs w:val="26"/>
        </w:rPr>
        <w:t xml:space="preserve">филиала </w:t>
      </w:r>
      <w:r w:rsidR="00CC4DE2">
        <w:rPr>
          <w:rFonts w:ascii="Myriad Pro" w:hAnsi="Myriad Pro"/>
          <w:sz w:val="26"/>
          <w:szCs w:val="26"/>
        </w:rPr>
        <w:t>ПАО «МРСК Юга»-«</w:t>
      </w:r>
      <w:proofErr w:type="spellStart"/>
      <w:r w:rsidR="00A627E6">
        <w:rPr>
          <w:rFonts w:ascii="Myriad Pro" w:hAnsi="Myriad Pro"/>
          <w:sz w:val="26"/>
          <w:szCs w:val="26"/>
        </w:rPr>
        <w:t>Калмэнерго</w:t>
      </w:r>
      <w:proofErr w:type="spellEnd"/>
      <w:r w:rsidR="00CC4DE2">
        <w:rPr>
          <w:rFonts w:ascii="Myriad Pro" w:hAnsi="Myriad Pro"/>
          <w:sz w:val="26"/>
          <w:szCs w:val="26"/>
        </w:rPr>
        <w:t>»</w:t>
      </w:r>
      <w:r w:rsidR="0060599C" w:rsidRPr="0060599C">
        <w:rPr>
          <w:rFonts w:ascii="Myriad Pro" w:eastAsia="Calibri" w:hAnsi="Myriad Pro"/>
          <w:sz w:val="26"/>
          <w:szCs w:val="26"/>
        </w:rPr>
        <w:t>, проведенных регулирующим органом при определении необходимой валовой выручки на 2019 год.</w:t>
      </w:r>
    </w:p>
    <w:p w14:paraId="57C8A421" w14:textId="77777777" w:rsidR="0060599C" w:rsidRPr="0060599C" w:rsidRDefault="00333362" w:rsidP="002D5175">
      <w:pPr>
        <w:tabs>
          <w:tab w:val="left" w:pos="993"/>
        </w:tabs>
        <w:spacing w:line="360" w:lineRule="auto"/>
        <w:ind w:firstLine="567"/>
        <w:jc w:val="both"/>
        <w:rPr>
          <w:rFonts w:ascii="Myriad Pro" w:eastAsia="Calibri" w:hAnsi="Myriad Pro"/>
          <w:sz w:val="26"/>
          <w:szCs w:val="26"/>
        </w:rPr>
      </w:pPr>
      <w:r>
        <w:rPr>
          <w:rFonts w:ascii="Myriad Pro" w:eastAsia="Calibri" w:hAnsi="Myriad Pro"/>
          <w:sz w:val="26"/>
          <w:szCs w:val="26"/>
        </w:rPr>
        <w:t>1.</w:t>
      </w:r>
      <w:r w:rsidR="00260870">
        <w:rPr>
          <w:rFonts w:ascii="Myriad Pro" w:eastAsia="Calibri" w:hAnsi="Myriad Pro"/>
          <w:sz w:val="26"/>
          <w:szCs w:val="26"/>
        </w:rPr>
        <w:t>2.4</w:t>
      </w:r>
      <w:r>
        <w:rPr>
          <w:rFonts w:ascii="Myriad Pro" w:eastAsia="Calibri" w:hAnsi="Myriad Pro"/>
          <w:sz w:val="26"/>
          <w:szCs w:val="26"/>
        </w:rPr>
        <w:t>.</w:t>
      </w:r>
      <w:r w:rsidR="00260870">
        <w:rPr>
          <w:rFonts w:ascii="Myriad Pro" w:eastAsia="Calibri" w:hAnsi="Myriad Pro"/>
          <w:sz w:val="26"/>
          <w:szCs w:val="26"/>
        </w:rPr>
        <w:tab/>
        <w:t>Анализ</w:t>
      </w:r>
      <w:r w:rsidR="0060599C" w:rsidRPr="0060599C">
        <w:rPr>
          <w:rFonts w:ascii="Myriad Pro" w:eastAsia="Calibri" w:hAnsi="Myriad Pro"/>
          <w:sz w:val="26"/>
          <w:szCs w:val="26"/>
        </w:rPr>
        <w:t xml:space="preserve"> экономически обоснованных выпадающих расходов/недополученных доходов, полученных </w:t>
      </w:r>
      <w:r w:rsidR="00152217">
        <w:rPr>
          <w:rFonts w:ascii="Myriad Pro" w:eastAsia="Calibri" w:hAnsi="Myriad Pro"/>
          <w:sz w:val="26"/>
          <w:szCs w:val="26"/>
        </w:rPr>
        <w:t xml:space="preserve">филиалом </w:t>
      </w:r>
      <w:r w:rsidR="00CC4DE2">
        <w:rPr>
          <w:rFonts w:ascii="Myriad Pro" w:hAnsi="Myriad Pro"/>
          <w:sz w:val="26"/>
          <w:szCs w:val="26"/>
        </w:rPr>
        <w:t>ПАО «МРСК Юга»-«</w:t>
      </w:r>
      <w:proofErr w:type="spellStart"/>
      <w:r w:rsidR="00A627E6">
        <w:rPr>
          <w:rFonts w:ascii="Myriad Pro" w:hAnsi="Myriad Pro"/>
          <w:sz w:val="26"/>
          <w:szCs w:val="26"/>
        </w:rPr>
        <w:t>Калмэнерго</w:t>
      </w:r>
      <w:proofErr w:type="spellEnd"/>
      <w:r w:rsidR="00CC4DE2">
        <w:rPr>
          <w:rFonts w:ascii="Myriad Pro" w:hAnsi="Myriad Pro"/>
          <w:sz w:val="26"/>
          <w:szCs w:val="26"/>
        </w:rPr>
        <w:t>»</w:t>
      </w:r>
      <w:r w:rsidR="00CC4DE2" w:rsidRPr="00C7211D">
        <w:rPr>
          <w:rFonts w:ascii="Myriad Pro" w:hAnsi="Myriad Pro"/>
          <w:sz w:val="26"/>
          <w:szCs w:val="26"/>
        </w:rPr>
        <w:t xml:space="preserve"> </w:t>
      </w:r>
      <w:r w:rsidR="0060599C" w:rsidRPr="0060599C">
        <w:rPr>
          <w:rFonts w:ascii="Myriad Pro" w:eastAsia="Calibri" w:hAnsi="Myriad Pro"/>
          <w:sz w:val="26"/>
          <w:szCs w:val="26"/>
        </w:rPr>
        <w:t>за 2017-2018 гг. в результате принятых регулирующим органом тарифно-балансо</w:t>
      </w:r>
      <w:r w:rsidR="00260870">
        <w:rPr>
          <w:rFonts w:ascii="Myriad Pro" w:eastAsia="Calibri" w:hAnsi="Myriad Pro"/>
          <w:sz w:val="26"/>
          <w:szCs w:val="26"/>
        </w:rPr>
        <w:t>вых решений, в том числе анализ</w:t>
      </w:r>
      <w:r w:rsidR="0060599C" w:rsidRPr="0060599C">
        <w:rPr>
          <w:rFonts w:ascii="Myriad Pro" w:eastAsia="Calibri" w:hAnsi="Myriad Pro"/>
          <w:sz w:val="26"/>
          <w:szCs w:val="26"/>
        </w:rPr>
        <w:t xml:space="preserve"> соответствия фактической товарной выручки </w:t>
      </w:r>
      <w:r w:rsidR="00CC4DE2">
        <w:rPr>
          <w:rFonts w:ascii="Myriad Pro" w:hAnsi="Myriad Pro"/>
          <w:sz w:val="26"/>
          <w:szCs w:val="26"/>
        </w:rPr>
        <w:t>ПАО «МРСК Юга»-«</w:t>
      </w:r>
      <w:proofErr w:type="spellStart"/>
      <w:r w:rsidR="00A627E6">
        <w:rPr>
          <w:rFonts w:ascii="Myriad Pro" w:hAnsi="Myriad Pro"/>
          <w:sz w:val="26"/>
          <w:szCs w:val="26"/>
        </w:rPr>
        <w:t>Калмэнерго</w:t>
      </w:r>
      <w:proofErr w:type="spellEnd"/>
      <w:r w:rsidR="00CC4DE2">
        <w:rPr>
          <w:rFonts w:ascii="Myriad Pro" w:hAnsi="Myriad Pro"/>
          <w:sz w:val="26"/>
          <w:szCs w:val="26"/>
        </w:rPr>
        <w:t>»</w:t>
      </w:r>
      <w:r w:rsidR="00CC4DE2" w:rsidRPr="00C7211D">
        <w:rPr>
          <w:rFonts w:ascii="Myriad Pro" w:hAnsi="Myriad Pro"/>
          <w:sz w:val="26"/>
          <w:szCs w:val="26"/>
        </w:rPr>
        <w:t xml:space="preserve"> </w:t>
      </w:r>
      <w:r w:rsidR="0060599C" w:rsidRPr="0060599C">
        <w:rPr>
          <w:rFonts w:ascii="Myriad Pro" w:eastAsia="Calibri" w:hAnsi="Myriad Pro"/>
          <w:sz w:val="26"/>
          <w:szCs w:val="26"/>
        </w:rPr>
        <w:t>от передачи электрической энергии по единым (котловым) тарифам необходимой валовой выручке, утвержденной регулирующим органом.</w:t>
      </w:r>
    </w:p>
    <w:p w14:paraId="474D7050" w14:textId="77777777" w:rsidR="0060599C" w:rsidRPr="0060599C" w:rsidRDefault="00333362" w:rsidP="002D5175">
      <w:pPr>
        <w:tabs>
          <w:tab w:val="left" w:pos="993"/>
        </w:tabs>
        <w:spacing w:line="360" w:lineRule="auto"/>
        <w:ind w:firstLine="567"/>
        <w:jc w:val="both"/>
        <w:rPr>
          <w:rFonts w:ascii="Myriad Pro" w:eastAsia="Calibri" w:hAnsi="Myriad Pro"/>
          <w:sz w:val="26"/>
          <w:szCs w:val="26"/>
        </w:rPr>
      </w:pPr>
      <w:r>
        <w:rPr>
          <w:rFonts w:ascii="Myriad Pro" w:eastAsia="Calibri" w:hAnsi="Myriad Pro"/>
          <w:sz w:val="26"/>
          <w:szCs w:val="26"/>
        </w:rPr>
        <w:t>1.</w:t>
      </w:r>
      <w:r w:rsidR="00260870">
        <w:rPr>
          <w:rFonts w:ascii="Myriad Pro" w:eastAsia="Calibri" w:hAnsi="Myriad Pro"/>
          <w:sz w:val="26"/>
          <w:szCs w:val="26"/>
        </w:rPr>
        <w:t>2.5</w:t>
      </w:r>
      <w:r>
        <w:rPr>
          <w:rFonts w:ascii="Myriad Pro" w:eastAsia="Calibri" w:hAnsi="Myriad Pro"/>
          <w:sz w:val="26"/>
          <w:szCs w:val="26"/>
        </w:rPr>
        <w:t>.</w:t>
      </w:r>
      <w:r w:rsidR="00260870">
        <w:rPr>
          <w:rFonts w:ascii="Myriad Pro" w:eastAsia="Calibri" w:hAnsi="Myriad Pro"/>
          <w:sz w:val="26"/>
          <w:szCs w:val="26"/>
        </w:rPr>
        <w:tab/>
        <w:t>Экономическая оценка</w:t>
      </w:r>
      <w:r w:rsidR="0060599C" w:rsidRPr="0060599C">
        <w:rPr>
          <w:rFonts w:ascii="Myriad Pro" w:eastAsia="Calibri" w:hAnsi="Myriad Pro"/>
          <w:sz w:val="26"/>
          <w:szCs w:val="26"/>
        </w:rPr>
        <w:t xml:space="preserve"> результатов деятельности </w:t>
      </w:r>
      <w:r w:rsidR="00152217" w:rsidRPr="00152217">
        <w:rPr>
          <w:rFonts w:ascii="Myriad Pro" w:eastAsia="Calibri" w:hAnsi="Myriad Pro"/>
          <w:sz w:val="26"/>
          <w:szCs w:val="26"/>
        </w:rPr>
        <w:t xml:space="preserve">филиала </w:t>
      </w:r>
      <w:r w:rsidR="002D5175">
        <w:rPr>
          <w:rFonts w:ascii="Myriad Pro" w:eastAsia="Calibri" w:hAnsi="Myriad Pro"/>
          <w:sz w:val="26"/>
          <w:szCs w:val="26"/>
        </w:rPr>
        <w:br/>
      </w:r>
      <w:r w:rsidR="00152217" w:rsidRPr="00152217">
        <w:rPr>
          <w:rFonts w:ascii="Myriad Pro" w:eastAsia="Calibri" w:hAnsi="Myriad Pro"/>
          <w:sz w:val="26"/>
          <w:szCs w:val="26"/>
        </w:rPr>
        <w:t>ПАО «МРСК Юга</w:t>
      </w:r>
      <w:r w:rsidR="0060599C" w:rsidRPr="00152217">
        <w:rPr>
          <w:rFonts w:ascii="Myriad Pro" w:eastAsia="Calibri" w:hAnsi="Myriad Pro"/>
          <w:sz w:val="26"/>
          <w:szCs w:val="26"/>
        </w:rPr>
        <w:t>»</w:t>
      </w:r>
      <w:r w:rsidR="00152217" w:rsidRPr="00152217">
        <w:rPr>
          <w:rFonts w:ascii="Myriad Pro" w:eastAsia="Calibri" w:hAnsi="Myriad Pro"/>
          <w:sz w:val="26"/>
          <w:szCs w:val="26"/>
        </w:rPr>
        <w:t xml:space="preserve"> - «</w:t>
      </w:r>
      <w:proofErr w:type="spellStart"/>
      <w:r w:rsidR="00A627E6">
        <w:rPr>
          <w:rFonts w:ascii="Myriad Pro" w:eastAsia="Calibri" w:hAnsi="Myriad Pro"/>
          <w:sz w:val="26"/>
          <w:szCs w:val="26"/>
        </w:rPr>
        <w:t>Калмэнерго</w:t>
      </w:r>
      <w:proofErr w:type="spellEnd"/>
      <w:r w:rsidR="00152217" w:rsidRPr="00152217">
        <w:rPr>
          <w:rFonts w:ascii="Myriad Pro" w:eastAsia="Calibri" w:hAnsi="Myriad Pro"/>
          <w:sz w:val="26"/>
          <w:szCs w:val="26"/>
        </w:rPr>
        <w:t>»</w:t>
      </w:r>
      <w:r w:rsidR="0060599C" w:rsidRPr="00152217">
        <w:rPr>
          <w:rFonts w:ascii="Myriad Pro" w:eastAsia="Calibri" w:hAnsi="Myriad Pro"/>
          <w:sz w:val="26"/>
          <w:szCs w:val="26"/>
        </w:rPr>
        <w:t xml:space="preserve"> за 2017-2018 годы по оказанию</w:t>
      </w:r>
      <w:r w:rsidR="0060599C" w:rsidRPr="0060599C">
        <w:rPr>
          <w:rFonts w:ascii="Myriad Pro" w:eastAsia="Calibri" w:hAnsi="Myriad Pro"/>
          <w:sz w:val="26"/>
          <w:szCs w:val="26"/>
        </w:rPr>
        <w:t xml:space="preserve"> услуг по передаче электрической энергии.</w:t>
      </w:r>
    </w:p>
    <w:p w14:paraId="00DA7D3D" w14:textId="77777777" w:rsidR="00333362" w:rsidRDefault="00333362" w:rsidP="00333362">
      <w:pPr>
        <w:tabs>
          <w:tab w:val="left" w:pos="993"/>
        </w:tabs>
        <w:spacing w:line="360" w:lineRule="auto"/>
        <w:jc w:val="both"/>
        <w:rPr>
          <w:rFonts w:ascii="Myriad Pro" w:eastAsia="Calibri" w:hAnsi="Myriad Pro"/>
          <w:sz w:val="26"/>
          <w:szCs w:val="26"/>
        </w:rPr>
      </w:pPr>
    </w:p>
    <w:p w14:paraId="59034E46" w14:textId="77777777" w:rsidR="00333362" w:rsidRDefault="00333362">
      <w:pPr>
        <w:rPr>
          <w:rFonts w:ascii="Myriad Pro" w:eastAsia="Calibri" w:hAnsi="Myriad Pro"/>
          <w:sz w:val="26"/>
          <w:szCs w:val="26"/>
        </w:rPr>
      </w:pPr>
      <w:r>
        <w:rPr>
          <w:rFonts w:ascii="Myriad Pro" w:eastAsia="Calibri" w:hAnsi="Myriad Pro"/>
          <w:sz w:val="26"/>
          <w:szCs w:val="26"/>
        </w:rPr>
        <w:br w:type="page"/>
      </w:r>
    </w:p>
    <w:p w14:paraId="6EDEA759" w14:textId="77777777" w:rsidR="00F12105" w:rsidRDefault="00144B00" w:rsidP="00A1330C">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8" w:name="_Toc42775787"/>
      <w:r>
        <w:rPr>
          <w:rFonts w:ascii="Myriad Pro" w:hAnsi="Myriad Pro"/>
          <w:b/>
          <w:color w:val="4F6228" w:themeColor="accent3" w:themeShade="80"/>
          <w:sz w:val="28"/>
          <w:szCs w:val="28"/>
        </w:rPr>
        <w:lastRenderedPageBreak/>
        <w:t>Нормативн</w:t>
      </w:r>
      <w:r w:rsidR="006D4323">
        <w:rPr>
          <w:rFonts w:ascii="Myriad Pro" w:hAnsi="Myriad Pro"/>
          <w:b/>
          <w:color w:val="4F6228" w:themeColor="accent3" w:themeShade="80"/>
          <w:sz w:val="28"/>
          <w:szCs w:val="28"/>
        </w:rPr>
        <w:t>о-правовая</w:t>
      </w:r>
      <w:r>
        <w:rPr>
          <w:rFonts w:ascii="Myriad Pro" w:hAnsi="Myriad Pro"/>
          <w:b/>
          <w:color w:val="4F6228" w:themeColor="accent3" w:themeShade="80"/>
          <w:sz w:val="28"/>
          <w:szCs w:val="28"/>
        </w:rPr>
        <w:t xml:space="preserve"> база</w:t>
      </w:r>
      <w:bookmarkEnd w:id="18"/>
    </w:p>
    <w:p w14:paraId="6EC6F76B" w14:textId="77777777" w:rsidR="008B15B9" w:rsidRPr="00700007" w:rsidRDefault="006D4323" w:rsidP="008B15B9">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w:t>
      </w:r>
      <w:r w:rsidR="00144B00" w:rsidRPr="00700007">
        <w:rPr>
          <w:rFonts w:ascii="Myriad Pro" w:eastAsia="Calibri" w:hAnsi="Myriad Pro"/>
          <w:sz w:val="26"/>
          <w:szCs w:val="26"/>
        </w:rPr>
        <w:t xml:space="preserve"> </w:t>
      </w:r>
      <w:r w:rsidR="008F622C" w:rsidRPr="00700007">
        <w:rPr>
          <w:rFonts w:ascii="Myriad Pro" w:eastAsia="Calibri" w:hAnsi="Myriad Pro"/>
          <w:sz w:val="26"/>
          <w:szCs w:val="26"/>
        </w:rPr>
        <w:t>Исполнитель руководствовался следующими нормативно-правовыми актами</w:t>
      </w:r>
      <w:r w:rsidR="000D4EB1">
        <w:rPr>
          <w:rFonts w:ascii="Myriad Pro" w:eastAsia="Calibri" w:hAnsi="Myriad Pro"/>
          <w:sz w:val="26"/>
          <w:szCs w:val="26"/>
        </w:rPr>
        <w:t xml:space="preserve"> (в редакциях, действующих на момент установления тарифов на </w:t>
      </w:r>
      <w:r w:rsidR="00152217">
        <w:rPr>
          <w:rFonts w:ascii="Myriad Pro" w:eastAsia="Calibri" w:hAnsi="Myriad Pro"/>
          <w:sz w:val="26"/>
          <w:szCs w:val="26"/>
        </w:rPr>
        <w:t xml:space="preserve">услуги по </w:t>
      </w:r>
      <w:r w:rsidR="000D4EB1">
        <w:rPr>
          <w:rFonts w:ascii="Myriad Pro" w:eastAsia="Calibri" w:hAnsi="Myriad Pro"/>
          <w:sz w:val="26"/>
          <w:szCs w:val="26"/>
        </w:rPr>
        <w:t>передач</w:t>
      </w:r>
      <w:r w:rsidR="00152217">
        <w:rPr>
          <w:rFonts w:ascii="Myriad Pro" w:eastAsia="Calibri" w:hAnsi="Myriad Pro"/>
          <w:sz w:val="26"/>
          <w:szCs w:val="26"/>
        </w:rPr>
        <w:t>е</w:t>
      </w:r>
      <w:r w:rsidR="000D4EB1">
        <w:rPr>
          <w:rFonts w:ascii="Myriad Pro" w:eastAsia="Calibri" w:hAnsi="Myriad Pro"/>
          <w:sz w:val="26"/>
          <w:szCs w:val="26"/>
        </w:rPr>
        <w:t xml:space="preserve"> электрической энергии)</w:t>
      </w:r>
      <w:r w:rsidR="00144B00" w:rsidRPr="00700007">
        <w:rPr>
          <w:rFonts w:ascii="Myriad Pro" w:eastAsia="Calibri" w:hAnsi="Myriad Pro"/>
          <w:sz w:val="26"/>
          <w:szCs w:val="26"/>
        </w:rPr>
        <w:t>:</w:t>
      </w:r>
      <w:r w:rsidR="00144B00" w:rsidRPr="00700007">
        <w:rPr>
          <w:rFonts w:ascii="Myriad Pro" w:hAnsi="Myriad Pro"/>
          <w:sz w:val="26"/>
          <w:szCs w:val="26"/>
        </w:rPr>
        <w:t xml:space="preserve"> </w:t>
      </w:r>
    </w:p>
    <w:p w14:paraId="620EA7E6" w14:textId="77777777" w:rsidR="00A80C1C" w:rsidRPr="00700007" w:rsidRDefault="00A80C1C" w:rsidP="00A80C1C">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674C0F46" w14:textId="77777777" w:rsidR="00A80C1C" w:rsidRPr="00700007" w:rsidRDefault="00A80C1C" w:rsidP="00A80C1C">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 xml:space="preserve">Федеральный закон Российской Федерации от 26.03.2003 № 35-ФЗ </w:t>
      </w:r>
      <w:r w:rsidR="002D5175">
        <w:rPr>
          <w:rFonts w:ascii="Myriad Pro" w:hAnsi="Myriad Pro"/>
          <w:sz w:val="26"/>
          <w:szCs w:val="26"/>
        </w:rPr>
        <w:br/>
      </w:r>
      <w:r w:rsidRPr="00700007">
        <w:rPr>
          <w:rFonts w:ascii="Myriad Pro" w:hAnsi="Myriad Pro"/>
          <w:sz w:val="26"/>
          <w:szCs w:val="26"/>
        </w:rPr>
        <w:t>«Об электроэнергетике»;</w:t>
      </w:r>
    </w:p>
    <w:p w14:paraId="6BF2DFC5" w14:textId="77777777" w:rsidR="00A80C1C" w:rsidRDefault="00A80C1C" w:rsidP="00A80C1C">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5F7F859F" w14:textId="77777777" w:rsidR="00A80C1C" w:rsidRPr="00883917" w:rsidRDefault="00A80C1C" w:rsidP="00A80C1C">
      <w:pPr>
        <w:pStyle w:val="a3"/>
        <w:numPr>
          <w:ilvl w:val="0"/>
          <w:numId w:val="5"/>
        </w:numPr>
        <w:spacing w:after="0"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3A3604BF" w14:textId="77777777" w:rsidR="00A80C1C" w:rsidRPr="00883917" w:rsidRDefault="00A80C1C" w:rsidP="00A80C1C">
      <w:pPr>
        <w:pStyle w:val="a3"/>
        <w:numPr>
          <w:ilvl w:val="0"/>
          <w:numId w:val="5"/>
        </w:numPr>
        <w:spacing w:after="0"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4560E103" w14:textId="77777777" w:rsidR="00A80C1C" w:rsidRDefault="00A80C1C" w:rsidP="00A80C1C">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30A510D3" w14:textId="77777777" w:rsidR="00A80C1C" w:rsidRDefault="00A80C1C" w:rsidP="00A80C1C">
      <w:pPr>
        <w:pStyle w:val="a3"/>
        <w:numPr>
          <w:ilvl w:val="0"/>
          <w:numId w:val="5"/>
        </w:numPr>
        <w:spacing w:after="0" w:line="360" w:lineRule="auto"/>
        <w:jc w:val="both"/>
        <w:rPr>
          <w:rFonts w:ascii="Myriad Pro" w:hAnsi="Myriad Pro"/>
          <w:sz w:val="26"/>
          <w:szCs w:val="26"/>
        </w:rPr>
      </w:pPr>
      <w:r>
        <w:rPr>
          <w:rFonts w:ascii="Myriad Pro" w:hAnsi="Myriad Pro"/>
          <w:sz w:val="26"/>
          <w:szCs w:val="26"/>
        </w:rPr>
        <w:t>Приказ ФСТ России от 30.03.2012 №</w:t>
      </w:r>
      <w:r w:rsidRPr="006863C8">
        <w:rPr>
          <w:rFonts w:ascii="Myriad Pro" w:hAnsi="Myriad Pro"/>
          <w:sz w:val="26"/>
          <w:szCs w:val="26"/>
        </w:rPr>
        <w:t xml:space="preserve"> 228-э</w:t>
      </w:r>
      <w:r>
        <w:rPr>
          <w:rFonts w:ascii="Myriad Pro" w:hAnsi="Myriad Pro"/>
          <w:sz w:val="26"/>
          <w:szCs w:val="26"/>
        </w:rPr>
        <w:t xml:space="preserve"> «</w:t>
      </w:r>
      <w:r w:rsidRPr="006863C8">
        <w:rPr>
          <w:rFonts w:ascii="Myriad Pro" w:hAnsi="Myriad Pro"/>
          <w:sz w:val="26"/>
          <w:szCs w:val="26"/>
        </w:rPr>
        <w:t xml:space="preserve">Об утверждении Методических указаний по регулированию тарифов с применением </w:t>
      </w:r>
      <w:r w:rsidRPr="006863C8">
        <w:rPr>
          <w:rFonts w:ascii="Myriad Pro" w:hAnsi="Myriad Pro"/>
          <w:sz w:val="26"/>
          <w:szCs w:val="26"/>
        </w:rPr>
        <w:lastRenderedPageBreak/>
        <w:t>метода доход</w:t>
      </w:r>
      <w:r>
        <w:rPr>
          <w:rFonts w:ascii="Myriad Pro" w:hAnsi="Myriad Pro"/>
          <w:sz w:val="26"/>
          <w:szCs w:val="26"/>
        </w:rPr>
        <w:t>ности инвестированного капитала» (далее – Методические указания № 228-э);</w:t>
      </w:r>
    </w:p>
    <w:p w14:paraId="4783353C" w14:textId="77777777" w:rsidR="00A80C1C" w:rsidRDefault="00A80C1C" w:rsidP="00A80C1C">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0F9E1CAF" w14:textId="77777777" w:rsidR="00A80C1C" w:rsidRDefault="00A80C1C" w:rsidP="00A80C1C">
      <w:pPr>
        <w:pStyle w:val="a3"/>
        <w:numPr>
          <w:ilvl w:val="0"/>
          <w:numId w:val="5"/>
        </w:numPr>
        <w:spacing w:after="0"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3FBF2FE7" w14:textId="77777777" w:rsidR="00A80C1C" w:rsidRDefault="00A80C1C" w:rsidP="00A80C1C">
      <w:pPr>
        <w:pStyle w:val="a3"/>
        <w:numPr>
          <w:ilvl w:val="0"/>
          <w:numId w:val="5"/>
        </w:numPr>
        <w:spacing w:after="0"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249D91F4" w14:textId="77777777" w:rsidR="00A80C1C" w:rsidRDefault="00A80C1C" w:rsidP="00A80C1C">
      <w:pPr>
        <w:pStyle w:val="a3"/>
        <w:numPr>
          <w:ilvl w:val="0"/>
          <w:numId w:val="5"/>
        </w:numPr>
        <w:spacing w:after="0"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4BF4F9BC" w14:textId="77777777" w:rsidR="00A80C1C" w:rsidRDefault="00A80C1C" w:rsidP="00A80C1C">
      <w:pPr>
        <w:pStyle w:val="a3"/>
        <w:numPr>
          <w:ilvl w:val="0"/>
          <w:numId w:val="5"/>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 xml:space="preserve">Об утверждении Методических указаний по расчету уровня надежности и качества поставляемых товаров и оказываемых услуг для организации по </w:t>
      </w:r>
      <w:r w:rsidRPr="00452BAD">
        <w:rPr>
          <w:rFonts w:ascii="Myriad Pro" w:hAnsi="Myriad Pro"/>
          <w:sz w:val="26"/>
          <w:szCs w:val="26"/>
        </w:rPr>
        <w:lastRenderedPageBreak/>
        <w:t>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101D6EB3" w14:textId="77777777" w:rsidR="00A80C1C" w:rsidRPr="0019046A" w:rsidRDefault="00A80C1C" w:rsidP="00A80C1C">
      <w:pPr>
        <w:pStyle w:val="a3"/>
        <w:numPr>
          <w:ilvl w:val="0"/>
          <w:numId w:val="5"/>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542C94DB" w14:textId="77777777" w:rsidR="00A80C1C" w:rsidRPr="00700007" w:rsidRDefault="002D5175" w:rsidP="00A80C1C">
      <w:pPr>
        <w:pStyle w:val="a3"/>
        <w:numPr>
          <w:ilvl w:val="0"/>
          <w:numId w:val="5"/>
        </w:numPr>
        <w:spacing w:after="0" w:line="360" w:lineRule="auto"/>
        <w:jc w:val="both"/>
        <w:rPr>
          <w:rFonts w:ascii="Myriad Pro" w:hAnsi="Myriad Pro"/>
          <w:sz w:val="26"/>
          <w:szCs w:val="26"/>
        </w:rPr>
      </w:pPr>
      <w:r>
        <w:rPr>
          <w:rFonts w:ascii="Myriad Pro" w:hAnsi="Myriad Pro"/>
          <w:sz w:val="26"/>
          <w:szCs w:val="26"/>
        </w:rPr>
        <w:t>н</w:t>
      </w:r>
      <w:r w:rsidR="00A80C1C"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4D576881" w14:textId="77777777" w:rsidR="00A80C1C" w:rsidRPr="00700007" w:rsidRDefault="00A80C1C" w:rsidP="00A80C1C">
      <w:pPr>
        <w:pStyle w:val="a3"/>
        <w:numPr>
          <w:ilvl w:val="0"/>
          <w:numId w:val="5"/>
        </w:numPr>
        <w:spacing w:after="0"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2D50F9A0" w14:textId="77777777" w:rsidR="00F86E7A" w:rsidRDefault="0089184D" w:rsidP="00A80C1C">
      <w:pPr>
        <w:pStyle w:val="3"/>
        <w:numPr>
          <w:ilvl w:val="1"/>
          <w:numId w:val="3"/>
        </w:numPr>
        <w:tabs>
          <w:tab w:val="left" w:pos="567"/>
        </w:tabs>
        <w:spacing w:line="360" w:lineRule="auto"/>
        <w:ind w:left="0" w:firstLine="0"/>
        <w:jc w:val="both"/>
        <w:rPr>
          <w:rFonts w:ascii="Myriad Pro" w:eastAsia="Calibri" w:hAnsi="Myriad Pro" w:cs="Times New Roman"/>
          <w:color w:val="000000" w:themeColor="text1"/>
          <w:sz w:val="26"/>
          <w:szCs w:val="26"/>
        </w:rPr>
      </w:pPr>
      <w:r w:rsidRPr="00700007">
        <w:rPr>
          <w:rFonts w:ascii="Myriad Pro" w:hAnsi="Myriad Pro"/>
          <w:b/>
          <w:color w:val="auto"/>
        </w:rPr>
        <w:br w:type="page"/>
      </w:r>
    </w:p>
    <w:p w14:paraId="16854406" w14:textId="77777777" w:rsidR="00C11BC1" w:rsidRDefault="00152217" w:rsidP="00152217">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19" w:name="_Toc42775788"/>
      <w:r>
        <w:rPr>
          <w:rFonts w:ascii="Myriad Pro" w:hAnsi="Myriad Pro"/>
          <w:b/>
          <w:color w:val="4F6228" w:themeColor="accent3" w:themeShade="80"/>
          <w:sz w:val="28"/>
          <w:szCs w:val="28"/>
        </w:rPr>
        <w:lastRenderedPageBreak/>
        <w:t>Краткая характеристика параметров регулирования филиала ПАО «МРСК Юга» - «</w:t>
      </w:r>
      <w:proofErr w:type="spellStart"/>
      <w:r w:rsidR="00A627E6">
        <w:rPr>
          <w:rFonts w:ascii="Myriad Pro" w:hAnsi="Myriad Pro"/>
          <w:b/>
          <w:color w:val="4F6228" w:themeColor="accent3" w:themeShade="80"/>
          <w:sz w:val="28"/>
          <w:szCs w:val="28"/>
        </w:rPr>
        <w:t>Калмэнерго</w:t>
      </w:r>
      <w:proofErr w:type="spellEnd"/>
      <w:r>
        <w:rPr>
          <w:rFonts w:ascii="Myriad Pro" w:hAnsi="Myriad Pro"/>
          <w:b/>
          <w:color w:val="4F6228" w:themeColor="accent3" w:themeShade="80"/>
          <w:sz w:val="28"/>
          <w:szCs w:val="28"/>
        </w:rPr>
        <w:t xml:space="preserve">» при принятии </w:t>
      </w:r>
      <w:r w:rsidR="008829FA">
        <w:rPr>
          <w:rFonts w:ascii="Myriad Pro" w:hAnsi="Myriad Pro"/>
          <w:b/>
          <w:color w:val="4F6228" w:themeColor="accent3" w:themeShade="80"/>
          <w:sz w:val="28"/>
          <w:szCs w:val="28"/>
        </w:rPr>
        <w:t>Региональной службой по тарифам Республики Калмыкия</w:t>
      </w:r>
      <w:r>
        <w:rPr>
          <w:rFonts w:ascii="Myriad Pro" w:hAnsi="Myriad Pro"/>
          <w:b/>
          <w:color w:val="4F6228" w:themeColor="accent3" w:themeShade="80"/>
          <w:sz w:val="28"/>
          <w:szCs w:val="28"/>
        </w:rPr>
        <w:t xml:space="preserve"> тарифно-балансового решений </w:t>
      </w:r>
      <w:r w:rsidR="004E2031">
        <w:rPr>
          <w:rFonts w:ascii="Myriad Pro" w:hAnsi="Myriad Pro"/>
          <w:b/>
          <w:color w:val="4F6228" w:themeColor="accent3" w:themeShade="80"/>
          <w:sz w:val="28"/>
          <w:szCs w:val="28"/>
        </w:rPr>
        <w:t>н</w:t>
      </w:r>
      <w:r>
        <w:rPr>
          <w:rFonts w:ascii="Myriad Pro" w:hAnsi="Myriad Pro"/>
          <w:b/>
          <w:color w:val="4F6228" w:themeColor="accent3" w:themeShade="80"/>
          <w:sz w:val="28"/>
          <w:szCs w:val="28"/>
        </w:rPr>
        <w:t>а 2019 год</w:t>
      </w:r>
      <w:bookmarkEnd w:id="19"/>
    </w:p>
    <w:p w14:paraId="118F45F1" w14:textId="77777777" w:rsidR="00B228C7" w:rsidRDefault="00B228C7" w:rsidP="00152217">
      <w:pPr>
        <w:spacing w:line="360" w:lineRule="auto"/>
        <w:ind w:firstLine="567"/>
        <w:contextualSpacing/>
        <w:jc w:val="both"/>
        <w:rPr>
          <w:rFonts w:ascii="Myriad Pro" w:eastAsia="Calibri" w:hAnsi="Myriad Pro"/>
          <w:sz w:val="26"/>
          <w:szCs w:val="26"/>
        </w:rPr>
      </w:pPr>
      <w:bookmarkStart w:id="20" w:name="_Hlk39141203"/>
      <w:r w:rsidRPr="00B228C7">
        <w:rPr>
          <w:rFonts w:ascii="Myriad Pro" w:eastAsia="Calibri" w:hAnsi="Myriad Pro"/>
          <w:sz w:val="26"/>
          <w:szCs w:val="26"/>
        </w:rPr>
        <w:t xml:space="preserve">2019 год является вторым годом </w:t>
      </w:r>
      <w:r w:rsidR="00B969C1">
        <w:rPr>
          <w:rFonts w:ascii="Myriad Pro" w:eastAsia="Calibri" w:hAnsi="Myriad Pro"/>
          <w:sz w:val="26"/>
          <w:szCs w:val="26"/>
        </w:rPr>
        <w:t xml:space="preserve">очередного (второго) </w:t>
      </w:r>
      <w:r w:rsidRPr="00B228C7">
        <w:rPr>
          <w:rFonts w:ascii="Myriad Pro" w:eastAsia="Calibri" w:hAnsi="Myriad Pro"/>
          <w:sz w:val="26"/>
          <w:szCs w:val="26"/>
        </w:rPr>
        <w:t>долгосрочного периода регулирования 2018-2022 гг. Необходимая валовая выручка филиала ПАО</w:t>
      </w:r>
      <w:r w:rsidR="00B803F0">
        <w:rPr>
          <w:rFonts w:ascii="Myriad Pro" w:eastAsia="Calibri" w:hAnsi="Myriad Pro"/>
          <w:sz w:val="26"/>
          <w:szCs w:val="26"/>
        </w:rPr>
        <w:t> </w:t>
      </w:r>
      <w:r w:rsidRPr="00B228C7">
        <w:rPr>
          <w:rFonts w:ascii="Myriad Pro" w:eastAsia="Calibri" w:hAnsi="Myriad Pro"/>
          <w:sz w:val="26"/>
          <w:szCs w:val="26"/>
        </w:rPr>
        <w:t>«МРСК Юга» - «</w:t>
      </w:r>
      <w:proofErr w:type="spellStart"/>
      <w:r w:rsidRPr="00B228C7">
        <w:rPr>
          <w:rFonts w:ascii="Myriad Pro" w:eastAsia="Calibri" w:hAnsi="Myriad Pro"/>
          <w:sz w:val="26"/>
          <w:szCs w:val="26"/>
        </w:rPr>
        <w:t>Калмэнерго</w:t>
      </w:r>
      <w:proofErr w:type="spellEnd"/>
      <w:r w:rsidRPr="00B228C7">
        <w:rPr>
          <w:rFonts w:ascii="Myriad Pro" w:eastAsia="Calibri" w:hAnsi="Myriad Pro"/>
          <w:sz w:val="26"/>
          <w:szCs w:val="26"/>
        </w:rPr>
        <w:t>» на 2019 год определена методом долгосрочной индексации.</w:t>
      </w:r>
    </w:p>
    <w:p w14:paraId="407AE506" w14:textId="77777777" w:rsidR="00B228C7" w:rsidRDefault="00A162AA" w:rsidP="00152217">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В период </w:t>
      </w:r>
      <w:r w:rsidR="00B228C7">
        <w:rPr>
          <w:rFonts w:ascii="Myriad Pro" w:eastAsia="Calibri" w:hAnsi="Myriad Pro"/>
          <w:sz w:val="26"/>
          <w:szCs w:val="26"/>
        </w:rPr>
        <w:t xml:space="preserve">2011 - 2017 гг. </w:t>
      </w:r>
      <w:r>
        <w:rPr>
          <w:rFonts w:ascii="Myriad Pro" w:eastAsia="Calibri" w:hAnsi="Myriad Pro"/>
          <w:sz w:val="26"/>
          <w:szCs w:val="26"/>
        </w:rPr>
        <w:t>регулирование</w:t>
      </w:r>
      <w:r w:rsidR="00B969C1">
        <w:rPr>
          <w:rFonts w:ascii="Myriad Pro" w:eastAsia="Calibri" w:hAnsi="Myriad Pro"/>
          <w:sz w:val="26"/>
          <w:szCs w:val="26"/>
        </w:rPr>
        <w:t xml:space="preserve"> филиала ПАО «МРСК Юга» - «</w:t>
      </w:r>
      <w:proofErr w:type="spellStart"/>
      <w:r w:rsidR="00B969C1">
        <w:rPr>
          <w:rFonts w:ascii="Myriad Pro" w:eastAsia="Calibri" w:hAnsi="Myriad Pro"/>
          <w:sz w:val="26"/>
          <w:szCs w:val="26"/>
        </w:rPr>
        <w:t>Калмэнерго</w:t>
      </w:r>
      <w:proofErr w:type="spellEnd"/>
      <w:r w:rsidR="00B969C1">
        <w:rPr>
          <w:rFonts w:ascii="Myriad Pro" w:eastAsia="Calibri" w:hAnsi="Myriad Pro"/>
          <w:sz w:val="26"/>
          <w:szCs w:val="26"/>
        </w:rPr>
        <w:t>»</w:t>
      </w:r>
      <w:r>
        <w:rPr>
          <w:rFonts w:ascii="Myriad Pro" w:eastAsia="Calibri" w:hAnsi="Myriad Pro"/>
          <w:sz w:val="26"/>
          <w:szCs w:val="26"/>
        </w:rPr>
        <w:t xml:space="preserve"> осуществлялось с применением метода доходности инвестированного капитала.</w:t>
      </w:r>
    </w:p>
    <w:bookmarkEnd w:id="20"/>
    <w:p w14:paraId="45B0F30B" w14:textId="77777777" w:rsidR="00B228C7" w:rsidRDefault="00B228C7" w:rsidP="00152217">
      <w:pPr>
        <w:spacing w:line="360" w:lineRule="auto"/>
        <w:ind w:firstLine="567"/>
        <w:contextualSpacing/>
        <w:jc w:val="both"/>
        <w:rPr>
          <w:rFonts w:ascii="Myriad Pro" w:eastAsia="Calibri" w:hAnsi="Myriad Pro"/>
          <w:sz w:val="26"/>
          <w:szCs w:val="26"/>
        </w:rPr>
      </w:pPr>
      <w:r w:rsidRPr="00B228C7">
        <w:rPr>
          <w:rFonts w:ascii="Myriad Pro" w:eastAsia="Calibri" w:hAnsi="Myriad Pro"/>
          <w:sz w:val="26"/>
          <w:szCs w:val="26"/>
        </w:rPr>
        <w:t>Долгосрочные параметры регулирования филиала ПАО «МРСК Юга» - «</w:t>
      </w:r>
      <w:proofErr w:type="spellStart"/>
      <w:r w:rsidRPr="00B228C7">
        <w:rPr>
          <w:rFonts w:ascii="Myriad Pro" w:eastAsia="Calibri" w:hAnsi="Myriad Pro"/>
          <w:sz w:val="26"/>
          <w:szCs w:val="26"/>
        </w:rPr>
        <w:t>Калмэнерго</w:t>
      </w:r>
      <w:proofErr w:type="spellEnd"/>
      <w:r w:rsidRPr="00B228C7">
        <w:rPr>
          <w:rFonts w:ascii="Myriad Pro" w:eastAsia="Calibri" w:hAnsi="Myriad Pro"/>
          <w:sz w:val="26"/>
          <w:szCs w:val="26"/>
        </w:rPr>
        <w:t>» на 2018-2022 годы были утверждены приказом Региональной службы по тарифам Республики Калмыкия от 26.12.2017 № 98-п/э «Об утверждении долгосрочных параметров регулирования для филиала ПАО «МРСК Юга» - «</w:t>
      </w:r>
      <w:proofErr w:type="spellStart"/>
      <w:r w:rsidRPr="00B228C7">
        <w:rPr>
          <w:rFonts w:ascii="Myriad Pro" w:eastAsia="Calibri" w:hAnsi="Myriad Pro"/>
          <w:sz w:val="26"/>
          <w:szCs w:val="26"/>
        </w:rPr>
        <w:t>Калмэнерго</w:t>
      </w:r>
      <w:proofErr w:type="spellEnd"/>
      <w:r w:rsidRPr="00B228C7">
        <w:rPr>
          <w:rFonts w:ascii="Myriad Pro" w:eastAsia="Calibri" w:hAnsi="Myriad Pro"/>
          <w:sz w:val="26"/>
          <w:szCs w:val="26"/>
        </w:rPr>
        <w:t>», применяющего при расчете тарифов на услуги по передаче электрической энергии на 2018-2022 гг. метод долгосрочной индексации»</w:t>
      </w:r>
      <w:r>
        <w:rPr>
          <w:rFonts w:ascii="Myriad Pro" w:eastAsia="Calibri" w:hAnsi="Myriad Pro"/>
          <w:sz w:val="26"/>
          <w:szCs w:val="26"/>
        </w:rPr>
        <w:t>.</w:t>
      </w:r>
    </w:p>
    <w:p w14:paraId="3068BAFF" w14:textId="77777777" w:rsidR="00B228C7" w:rsidRDefault="00B228C7" w:rsidP="00152217">
      <w:pPr>
        <w:spacing w:line="360" w:lineRule="auto"/>
        <w:ind w:firstLine="567"/>
        <w:contextualSpacing/>
        <w:jc w:val="both"/>
        <w:rPr>
          <w:rFonts w:ascii="Myriad Pro" w:eastAsia="Calibri" w:hAnsi="Myriad Pro"/>
          <w:sz w:val="26"/>
          <w:szCs w:val="26"/>
        </w:rPr>
      </w:pPr>
      <w:r w:rsidRPr="00B228C7">
        <w:rPr>
          <w:rFonts w:ascii="Myriad Pro" w:eastAsia="Calibri" w:hAnsi="Myriad Pro"/>
          <w:sz w:val="26"/>
          <w:szCs w:val="26"/>
        </w:rPr>
        <w:t>Приказом Региональной службы по тарифам Республики Калмыкия от 24.12.2018 № 105-п/э «Об утверждении единых (котловых) тарифов на услуги по передаче электрической энергии по сетям Республики Калмыкия, единых (котловых) тарифов на услуги по передаче электрической энергии по сетям Республики Калмыкия для населения и приравненных к нему категорий потребителей на 2019 г.» для филиала ПАО «МРСК Юга» - «</w:t>
      </w:r>
      <w:proofErr w:type="spellStart"/>
      <w:r w:rsidRPr="00B228C7">
        <w:rPr>
          <w:rFonts w:ascii="Myriad Pro" w:eastAsia="Calibri" w:hAnsi="Myriad Pro"/>
          <w:sz w:val="26"/>
          <w:szCs w:val="26"/>
        </w:rPr>
        <w:t>Калмэнерго</w:t>
      </w:r>
      <w:proofErr w:type="spellEnd"/>
      <w:r w:rsidRPr="00B228C7">
        <w:rPr>
          <w:rFonts w:ascii="Myriad Pro" w:eastAsia="Calibri" w:hAnsi="Myriad Pro"/>
          <w:sz w:val="26"/>
          <w:szCs w:val="26"/>
        </w:rPr>
        <w:t>» утверждена необходимая валовая выручка (далее – НВВ) без учета оплаты потерь в размере 1</w:t>
      </w:r>
      <w:r>
        <w:rPr>
          <w:rFonts w:ascii="Myriad Pro" w:eastAsia="Calibri" w:hAnsi="Myriad Pro"/>
          <w:sz w:val="26"/>
          <w:szCs w:val="26"/>
        </w:rPr>
        <w:t> </w:t>
      </w:r>
      <w:r w:rsidRPr="00B228C7">
        <w:rPr>
          <w:rFonts w:ascii="Myriad Pro" w:eastAsia="Calibri" w:hAnsi="Myriad Pro"/>
          <w:sz w:val="26"/>
          <w:szCs w:val="26"/>
        </w:rPr>
        <w:t>372 832 тыс. руб.</w:t>
      </w:r>
    </w:p>
    <w:p w14:paraId="3CDAA5D9" w14:textId="77777777" w:rsidR="00B228C7" w:rsidRPr="00B228C7" w:rsidRDefault="00B228C7" w:rsidP="00B228C7">
      <w:pPr>
        <w:spacing w:line="360" w:lineRule="auto"/>
        <w:ind w:firstLine="567"/>
        <w:contextualSpacing/>
        <w:jc w:val="both"/>
        <w:rPr>
          <w:rFonts w:ascii="Myriad Pro" w:eastAsia="Calibri" w:hAnsi="Myriad Pro"/>
          <w:sz w:val="26"/>
          <w:szCs w:val="26"/>
        </w:rPr>
      </w:pPr>
      <w:r w:rsidRPr="00B228C7">
        <w:rPr>
          <w:rFonts w:ascii="Myriad Pro" w:eastAsia="Calibri" w:hAnsi="Myriad Pro"/>
          <w:sz w:val="26"/>
          <w:szCs w:val="26"/>
        </w:rPr>
        <w:t xml:space="preserve">Приказом ФАС России от 29.12.2018 № 1930/18 «Об отказе в согласовании решения региональной службы по тарифам Республики Калмыкия об установлении единых (котловых) тарифов на услуги по передаче электрической энергии по сетям Республики Калмыкия на уровне выше предельных максимальных и ниже предельных минимальных уровней тарифов на услуги по передаче электрической энергии, утвержденных ФАС России на 2019 год» </w:t>
      </w:r>
      <w:r w:rsidRPr="00B228C7">
        <w:rPr>
          <w:rFonts w:ascii="Myriad Pro" w:eastAsia="Calibri" w:hAnsi="Myriad Pro"/>
          <w:sz w:val="26"/>
          <w:szCs w:val="26"/>
        </w:rPr>
        <w:lastRenderedPageBreak/>
        <w:t>Региональной службе по тарифам Республики Калмыкия предписано исключить из НВВ филиала ПАО «МРСК Юга» - «</w:t>
      </w:r>
      <w:proofErr w:type="spellStart"/>
      <w:r w:rsidRPr="00B228C7">
        <w:rPr>
          <w:rFonts w:ascii="Myriad Pro" w:eastAsia="Calibri" w:hAnsi="Myriad Pro"/>
          <w:sz w:val="26"/>
          <w:szCs w:val="26"/>
        </w:rPr>
        <w:t>Калмэнерго</w:t>
      </w:r>
      <w:proofErr w:type="spellEnd"/>
      <w:r w:rsidRPr="00B228C7">
        <w:rPr>
          <w:rFonts w:ascii="Myriad Pro" w:eastAsia="Calibri" w:hAnsi="Myriad Pro"/>
          <w:sz w:val="26"/>
          <w:szCs w:val="26"/>
        </w:rPr>
        <w:t>» на 2018-2019 гг. экономически необоснованные расходы  в размере 23 169,75 тыс. руб. и пересмотреть базовый уровень подконтрольных расходов на долгосрочные периоды регулирования 2011-2017 гг. и 2018-2022 гг.</w:t>
      </w:r>
    </w:p>
    <w:p w14:paraId="2B194E2D" w14:textId="77777777" w:rsidR="00B228C7" w:rsidRDefault="00B228C7" w:rsidP="00152217">
      <w:pPr>
        <w:spacing w:line="360" w:lineRule="auto"/>
        <w:ind w:firstLine="567"/>
        <w:contextualSpacing/>
        <w:jc w:val="both"/>
        <w:rPr>
          <w:rFonts w:ascii="Myriad Pro" w:eastAsia="Calibri" w:hAnsi="Myriad Pro"/>
          <w:sz w:val="26"/>
          <w:szCs w:val="26"/>
        </w:rPr>
      </w:pPr>
      <w:r w:rsidRPr="00B228C7">
        <w:rPr>
          <w:rFonts w:ascii="Myriad Pro" w:eastAsia="Calibri" w:hAnsi="Myriad Pro"/>
          <w:sz w:val="26"/>
          <w:szCs w:val="26"/>
        </w:rPr>
        <w:t>Приказом ФАС России от 09.04.2019 № 437/19 «Об отказе в согласовании решения Региональной службы по тарифам Республики Калмыкия об установлении единых (котловых) тарифов на услуги по передаче электрической энергии по сетям Республики Калмыкия на уровне ниже предельных минимальных и выше предельных максимальных уровней тарифов на услуги по передаче электрической энергии, утвержденных ФАС России на 2019 год и отмене приказа Региональной службы по тарифам Республики Калмыкия «Об утверждении единых (котловых) тарифов на услуги по передаче электрической энергии по сетям Республики Калмыкия, единых (котловых) тарифов на услуги по передаче электрической энергии по сетям Республики Калмыкия для населения и приравненных к нему категорий потребителей на 2019 г.» приказ Региональной службы по тарифам Республики Калмыкия от 24.12.2018 № 105-п/э был отменен с 01.05.2019 года. Региональной службе по тарифам Республики Калмыкия предписано исключить экономически необоснованные затраты из НВВ филиала ПАО «МРСК Юга» - «</w:t>
      </w:r>
      <w:proofErr w:type="spellStart"/>
      <w:r w:rsidRPr="00B228C7">
        <w:rPr>
          <w:rFonts w:ascii="Myriad Pro" w:eastAsia="Calibri" w:hAnsi="Myriad Pro"/>
          <w:sz w:val="26"/>
          <w:szCs w:val="26"/>
        </w:rPr>
        <w:t>Калмэнерго</w:t>
      </w:r>
      <w:proofErr w:type="spellEnd"/>
      <w:r w:rsidRPr="00B228C7">
        <w:rPr>
          <w:rFonts w:ascii="Myriad Pro" w:eastAsia="Calibri" w:hAnsi="Myriad Pro"/>
          <w:sz w:val="26"/>
          <w:szCs w:val="26"/>
        </w:rPr>
        <w:t>» на 2019 год в размере 14 306 тыс. руб.</w:t>
      </w:r>
    </w:p>
    <w:p w14:paraId="04D8CDBF" w14:textId="77777777" w:rsidR="00B228C7" w:rsidRDefault="00B228C7" w:rsidP="00B228C7">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следующей таблице указаны приказы Региональной службы по тарифам Республики Калмыкия, утверждающие</w:t>
      </w:r>
      <w:r w:rsidRPr="00E50CFC">
        <w:t xml:space="preserve"> </w:t>
      </w:r>
      <w:r>
        <w:rPr>
          <w:rFonts w:ascii="Myriad Pro" w:eastAsia="Calibri" w:hAnsi="Myriad Pro"/>
          <w:color w:val="000000" w:themeColor="text1"/>
          <w:sz w:val="26"/>
          <w:szCs w:val="26"/>
        </w:rPr>
        <w:t xml:space="preserve">долгосрочные параметры регулирования на долгосрочный период 2018-2022 гг. и НВВ филиала </w:t>
      </w:r>
      <w:r w:rsidRPr="00E50CFC">
        <w:rPr>
          <w:rFonts w:ascii="Myriad Pro" w:eastAsia="Calibri" w:hAnsi="Myriad Pro"/>
          <w:color w:val="000000" w:themeColor="text1"/>
          <w:sz w:val="26"/>
          <w:szCs w:val="26"/>
        </w:rPr>
        <w:t>ПАО «МРСК Юга» - «</w:t>
      </w:r>
      <w:proofErr w:type="spellStart"/>
      <w:r w:rsidRPr="00E50CFC">
        <w:rPr>
          <w:rFonts w:ascii="Myriad Pro" w:eastAsia="Calibri" w:hAnsi="Myriad Pro"/>
          <w:color w:val="000000" w:themeColor="text1"/>
          <w:sz w:val="26"/>
          <w:szCs w:val="26"/>
        </w:rPr>
        <w:t>Калмэнерго</w:t>
      </w:r>
      <w:proofErr w:type="spellEnd"/>
      <w:r w:rsidRPr="00E50CFC">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на 2018-2019 гг., принятые </w:t>
      </w:r>
      <w:r w:rsidR="00CF40C3">
        <w:rPr>
          <w:rFonts w:ascii="Myriad Pro" w:eastAsia="Calibri" w:hAnsi="Myriad Pro"/>
          <w:color w:val="000000" w:themeColor="text1"/>
          <w:sz w:val="26"/>
          <w:szCs w:val="26"/>
        </w:rPr>
        <w:t>во исполнение</w:t>
      </w:r>
      <w:r>
        <w:rPr>
          <w:rFonts w:ascii="Myriad Pro" w:eastAsia="Calibri" w:hAnsi="Myriad Pro"/>
          <w:color w:val="000000" w:themeColor="text1"/>
          <w:sz w:val="26"/>
          <w:szCs w:val="26"/>
        </w:rPr>
        <w:t xml:space="preserve"> приказов ФАС России от 29.12.2018 № 1930/18 и от 09.04.2019 № 437/19.</w:t>
      </w:r>
    </w:p>
    <w:tbl>
      <w:tblPr>
        <w:tblW w:w="5000" w:type="pct"/>
        <w:tblLayout w:type="fixed"/>
        <w:tblLook w:val="04A0" w:firstRow="1" w:lastRow="0" w:firstColumn="1" w:lastColumn="0" w:noHBand="0" w:noVBand="1"/>
      </w:tblPr>
      <w:tblGrid>
        <w:gridCol w:w="1414"/>
        <w:gridCol w:w="2691"/>
        <w:gridCol w:w="1277"/>
        <w:gridCol w:w="1701"/>
        <w:gridCol w:w="1133"/>
        <w:gridCol w:w="1129"/>
      </w:tblGrid>
      <w:tr w:rsidR="00B228C7" w:rsidRPr="00821D12" w14:paraId="07055BD9" w14:textId="77777777" w:rsidTr="00B34EA9">
        <w:trPr>
          <w:trHeight w:val="1500"/>
          <w:tblHeader/>
        </w:trPr>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59D11C" w14:textId="77777777" w:rsidR="00B228C7" w:rsidRPr="00821D12" w:rsidRDefault="00B228C7" w:rsidP="00B046D5">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Р</w:t>
            </w:r>
            <w:r w:rsidRPr="00821D12">
              <w:rPr>
                <w:rFonts w:ascii="Myriad Pro" w:hAnsi="Myriad Pro" w:cs="Calibri"/>
                <w:b/>
                <w:bCs/>
                <w:color w:val="FFFFFF" w:themeColor="background1"/>
                <w:sz w:val="18"/>
                <w:szCs w:val="18"/>
              </w:rPr>
              <w:t>еквизиты приказа РСТ РК</w:t>
            </w:r>
          </w:p>
        </w:tc>
        <w:tc>
          <w:tcPr>
            <w:tcW w:w="1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B7E5E7" w14:textId="77777777" w:rsidR="00B228C7" w:rsidRPr="00821D12" w:rsidRDefault="00B228C7" w:rsidP="00B046D5">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С</w:t>
            </w:r>
            <w:r w:rsidRPr="00821D12">
              <w:rPr>
                <w:rFonts w:ascii="Myriad Pro" w:hAnsi="Myriad Pro" w:cs="Calibri"/>
                <w:b/>
                <w:bCs/>
                <w:color w:val="FFFFFF" w:themeColor="background1"/>
                <w:sz w:val="18"/>
                <w:szCs w:val="18"/>
              </w:rPr>
              <w:t>одержание приказа</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FBBABD" w14:textId="77777777" w:rsidR="00B228C7" w:rsidRPr="00821D12" w:rsidRDefault="00B228C7" w:rsidP="00B046D5">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С</w:t>
            </w:r>
            <w:r w:rsidRPr="00821D12">
              <w:rPr>
                <w:rFonts w:ascii="Myriad Pro" w:hAnsi="Myriad Pro" w:cs="Calibri"/>
                <w:b/>
                <w:bCs/>
                <w:color w:val="FFFFFF" w:themeColor="background1"/>
                <w:sz w:val="18"/>
                <w:szCs w:val="18"/>
              </w:rPr>
              <w:t>рок действия</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37CD30" w14:textId="77777777" w:rsidR="00B228C7" w:rsidRPr="00821D12" w:rsidRDefault="00B228C7" w:rsidP="00B046D5">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Б</w:t>
            </w:r>
            <w:r w:rsidRPr="00821D12">
              <w:rPr>
                <w:rFonts w:ascii="Myriad Pro" w:hAnsi="Myriad Pro" w:cs="Calibri"/>
                <w:b/>
                <w:bCs/>
                <w:color w:val="FFFFFF" w:themeColor="background1"/>
                <w:sz w:val="18"/>
                <w:szCs w:val="18"/>
              </w:rPr>
              <w:t>азовый уровень подконтрольных расходов на 2018 год</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C76CD3" w14:textId="77777777" w:rsidR="00B228C7" w:rsidRPr="00821D12" w:rsidRDefault="00B228C7" w:rsidP="00B046D5">
            <w:pPr>
              <w:jc w:val="center"/>
              <w:rPr>
                <w:rFonts w:ascii="Myriad Pro" w:hAnsi="Myriad Pro" w:cs="Calibri"/>
                <w:b/>
                <w:bCs/>
                <w:color w:val="FFFFFF" w:themeColor="background1"/>
                <w:sz w:val="18"/>
                <w:szCs w:val="18"/>
              </w:rPr>
            </w:pPr>
            <w:r w:rsidRPr="00821D12">
              <w:rPr>
                <w:rFonts w:ascii="Myriad Pro" w:hAnsi="Myriad Pro" w:cs="Calibri"/>
                <w:b/>
                <w:bCs/>
                <w:color w:val="FFFFFF" w:themeColor="background1"/>
                <w:sz w:val="18"/>
                <w:szCs w:val="18"/>
              </w:rPr>
              <w:t>НВВ на 2018</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A6B1F2" w14:textId="77777777" w:rsidR="00B228C7" w:rsidRPr="00821D12" w:rsidRDefault="00B228C7" w:rsidP="00B046D5">
            <w:pPr>
              <w:jc w:val="center"/>
              <w:rPr>
                <w:rFonts w:ascii="Myriad Pro" w:hAnsi="Myriad Pro" w:cs="Calibri"/>
                <w:b/>
                <w:bCs/>
                <w:color w:val="FFFFFF" w:themeColor="background1"/>
                <w:sz w:val="18"/>
                <w:szCs w:val="18"/>
              </w:rPr>
            </w:pPr>
            <w:r w:rsidRPr="00821D12">
              <w:rPr>
                <w:rFonts w:ascii="Myriad Pro" w:hAnsi="Myriad Pro" w:cs="Calibri"/>
                <w:b/>
                <w:bCs/>
                <w:color w:val="FFFFFF" w:themeColor="background1"/>
                <w:sz w:val="18"/>
                <w:szCs w:val="18"/>
              </w:rPr>
              <w:t>НВВ на 2019</w:t>
            </w:r>
          </w:p>
        </w:tc>
      </w:tr>
      <w:tr w:rsidR="00B228C7" w:rsidRPr="00821D12" w14:paraId="16E5C148" w14:textId="77777777" w:rsidTr="00B34EA9">
        <w:trPr>
          <w:trHeight w:val="900"/>
        </w:trPr>
        <w:tc>
          <w:tcPr>
            <w:tcW w:w="75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3A13985" w14:textId="77777777" w:rsidR="00B228C7" w:rsidRPr="00821D12" w:rsidRDefault="00B228C7" w:rsidP="00B046D5">
            <w:pPr>
              <w:rPr>
                <w:rFonts w:ascii="Myriad Pro" w:hAnsi="Myriad Pro" w:cs="Calibri"/>
                <w:color w:val="000000"/>
                <w:sz w:val="20"/>
                <w:szCs w:val="20"/>
              </w:rPr>
            </w:pPr>
            <w:r w:rsidRPr="00821D12">
              <w:rPr>
                <w:rFonts w:ascii="Myriad Pro" w:hAnsi="Myriad Pro" w:cs="Calibri"/>
                <w:color w:val="000000"/>
                <w:sz w:val="20"/>
                <w:szCs w:val="20"/>
              </w:rPr>
              <w:t>от 25.02.2019 № 23-п/э</w:t>
            </w:r>
          </w:p>
        </w:tc>
        <w:tc>
          <w:tcPr>
            <w:tcW w:w="144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B288B2C" w14:textId="77777777" w:rsidR="00B228C7" w:rsidRPr="00821D12" w:rsidRDefault="00B228C7" w:rsidP="00B046D5">
            <w:pPr>
              <w:rPr>
                <w:rFonts w:ascii="Myriad Pro" w:hAnsi="Myriad Pro" w:cs="Calibri"/>
                <w:color w:val="000000"/>
                <w:sz w:val="20"/>
                <w:szCs w:val="20"/>
              </w:rPr>
            </w:pPr>
            <w:r w:rsidRPr="00821D12">
              <w:rPr>
                <w:rFonts w:ascii="Myriad Pro" w:hAnsi="Myriad Pro" w:cs="Calibri"/>
                <w:color w:val="000000"/>
                <w:sz w:val="20"/>
                <w:szCs w:val="20"/>
              </w:rPr>
              <w:t>долгосрочные параметры регулирования на 2018-2022 гг.</w:t>
            </w:r>
          </w:p>
        </w:tc>
        <w:tc>
          <w:tcPr>
            <w:tcW w:w="68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D6FC12C" w14:textId="77777777" w:rsidR="00B228C7" w:rsidRPr="00821D12" w:rsidRDefault="00B228C7" w:rsidP="00B046D5">
            <w:pPr>
              <w:jc w:val="center"/>
              <w:rPr>
                <w:rFonts w:ascii="Myriad Pro" w:hAnsi="Myriad Pro" w:cs="Calibri"/>
                <w:color w:val="000000"/>
                <w:sz w:val="20"/>
                <w:szCs w:val="20"/>
              </w:rPr>
            </w:pPr>
            <w:r w:rsidRPr="00821D12">
              <w:rPr>
                <w:rFonts w:ascii="Myriad Pro" w:hAnsi="Myriad Pro" w:cs="Calibri"/>
                <w:color w:val="000000"/>
                <w:sz w:val="20"/>
                <w:szCs w:val="20"/>
              </w:rPr>
              <w:t>с 01.01.2019</w:t>
            </w:r>
          </w:p>
        </w:tc>
        <w:tc>
          <w:tcPr>
            <w:tcW w:w="91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527294" w14:textId="77777777" w:rsidR="00B228C7" w:rsidRPr="00821D12" w:rsidRDefault="00B228C7" w:rsidP="00F30408">
            <w:pPr>
              <w:jc w:val="right"/>
              <w:rPr>
                <w:rFonts w:ascii="Myriad Pro" w:hAnsi="Myriad Pro" w:cs="Calibri"/>
                <w:color w:val="000000"/>
                <w:sz w:val="20"/>
                <w:szCs w:val="20"/>
              </w:rPr>
            </w:pPr>
            <w:r w:rsidRPr="00821D12">
              <w:rPr>
                <w:rFonts w:ascii="Myriad Pro" w:hAnsi="Myriad Pro" w:cs="Calibri"/>
                <w:color w:val="000000"/>
                <w:sz w:val="20"/>
                <w:szCs w:val="20"/>
              </w:rPr>
              <w:t>754,85</w:t>
            </w:r>
          </w:p>
        </w:tc>
        <w:tc>
          <w:tcPr>
            <w:tcW w:w="60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025714" w14:textId="77777777" w:rsidR="00B228C7" w:rsidRPr="00821D12" w:rsidRDefault="00B228C7" w:rsidP="00F30408">
            <w:pPr>
              <w:jc w:val="right"/>
              <w:rPr>
                <w:rFonts w:ascii="Myriad Pro" w:hAnsi="Myriad Pro" w:cs="Calibri"/>
                <w:color w:val="000000"/>
                <w:sz w:val="20"/>
                <w:szCs w:val="20"/>
              </w:rPr>
            </w:pPr>
            <w:r w:rsidRPr="00821D12">
              <w:rPr>
                <w:rFonts w:ascii="Myriad Pro" w:hAnsi="Myriad Pro" w:cs="Calibri"/>
                <w:color w:val="000000"/>
                <w:sz w:val="20"/>
                <w:szCs w:val="20"/>
              </w:rPr>
              <w:t>1 367 024</w:t>
            </w:r>
          </w:p>
        </w:tc>
        <w:tc>
          <w:tcPr>
            <w:tcW w:w="60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DD386C3" w14:textId="77777777" w:rsidR="00B228C7" w:rsidRPr="00821D12" w:rsidRDefault="00B228C7" w:rsidP="00F30408">
            <w:pPr>
              <w:jc w:val="right"/>
              <w:rPr>
                <w:rFonts w:ascii="Myriad Pro" w:hAnsi="Myriad Pro" w:cs="Calibri"/>
                <w:color w:val="000000"/>
                <w:sz w:val="20"/>
                <w:szCs w:val="20"/>
              </w:rPr>
            </w:pPr>
            <w:r w:rsidRPr="00821D12">
              <w:rPr>
                <w:rFonts w:ascii="Myriad Pro" w:hAnsi="Myriad Pro" w:cs="Calibri"/>
                <w:color w:val="000000"/>
                <w:sz w:val="20"/>
                <w:szCs w:val="20"/>
              </w:rPr>
              <w:t>1 372 832</w:t>
            </w:r>
          </w:p>
        </w:tc>
      </w:tr>
      <w:tr w:rsidR="00B228C7" w:rsidRPr="00821D12" w14:paraId="2EBC1511" w14:textId="77777777" w:rsidTr="00B34EA9">
        <w:trPr>
          <w:trHeight w:val="900"/>
        </w:trPr>
        <w:tc>
          <w:tcPr>
            <w:tcW w:w="757" w:type="pct"/>
            <w:tcBorders>
              <w:top w:val="nil"/>
              <w:left w:val="single" w:sz="4" w:space="0" w:color="auto"/>
              <w:bottom w:val="single" w:sz="4" w:space="0" w:color="auto"/>
              <w:right w:val="single" w:sz="4" w:space="0" w:color="auto"/>
            </w:tcBorders>
            <w:shd w:val="clear" w:color="auto" w:fill="auto"/>
            <w:noWrap/>
            <w:vAlign w:val="center"/>
            <w:hideMark/>
          </w:tcPr>
          <w:p w14:paraId="0734A3DA" w14:textId="77777777" w:rsidR="00B228C7" w:rsidRPr="00821D12" w:rsidRDefault="00B228C7" w:rsidP="00B046D5">
            <w:pPr>
              <w:rPr>
                <w:rFonts w:ascii="Myriad Pro" w:hAnsi="Myriad Pro" w:cs="Calibri"/>
                <w:color w:val="000000"/>
                <w:sz w:val="20"/>
                <w:szCs w:val="20"/>
              </w:rPr>
            </w:pPr>
            <w:r w:rsidRPr="00821D12">
              <w:rPr>
                <w:rFonts w:ascii="Myriad Pro" w:hAnsi="Myriad Pro" w:cs="Calibri"/>
                <w:color w:val="000000"/>
                <w:sz w:val="20"/>
                <w:szCs w:val="20"/>
              </w:rPr>
              <w:lastRenderedPageBreak/>
              <w:t>от 26.04.2019 № 38-п/э</w:t>
            </w:r>
          </w:p>
        </w:tc>
        <w:tc>
          <w:tcPr>
            <w:tcW w:w="1440" w:type="pct"/>
            <w:tcBorders>
              <w:top w:val="nil"/>
              <w:left w:val="nil"/>
              <w:bottom w:val="single" w:sz="4" w:space="0" w:color="auto"/>
              <w:right w:val="single" w:sz="4" w:space="0" w:color="auto"/>
            </w:tcBorders>
            <w:shd w:val="clear" w:color="auto" w:fill="auto"/>
            <w:vAlign w:val="center"/>
            <w:hideMark/>
          </w:tcPr>
          <w:p w14:paraId="097E9A9F" w14:textId="77777777" w:rsidR="00B228C7" w:rsidRPr="00821D12" w:rsidRDefault="00B228C7" w:rsidP="00B046D5">
            <w:pPr>
              <w:rPr>
                <w:rFonts w:ascii="Myriad Pro" w:hAnsi="Myriad Pro" w:cs="Calibri"/>
                <w:color w:val="000000"/>
                <w:sz w:val="20"/>
                <w:szCs w:val="20"/>
              </w:rPr>
            </w:pPr>
            <w:r w:rsidRPr="00821D12">
              <w:rPr>
                <w:rFonts w:ascii="Myriad Pro" w:hAnsi="Myriad Pro" w:cs="Calibri"/>
                <w:color w:val="000000"/>
                <w:sz w:val="20"/>
                <w:szCs w:val="20"/>
              </w:rPr>
              <w:t>долгосрочные параметры регулирования на 2018-2022 гг.</w:t>
            </w:r>
          </w:p>
        </w:tc>
        <w:tc>
          <w:tcPr>
            <w:tcW w:w="683" w:type="pct"/>
            <w:tcBorders>
              <w:top w:val="nil"/>
              <w:left w:val="nil"/>
              <w:bottom w:val="single" w:sz="4" w:space="0" w:color="auto"/>
              <w:right w:val="single" w:sz="4" w:space="0" w:color="auto"/>
            </w:tcBorders>
            <w:shd w:val="clear" w:color="auto" w:fill="auto"/>
            <w:noWrap/>
            <w:vAlign w:val="center"/>
            <w:hideMark/>
          </w:tcPr>
          <w:p w14:paraId="58FE709F" w14:textId="77777777" w:rsidR="00B228C7" w:rsidRPr="00821D12" w:rsidRDefault="00B228C7" w:rsidP="00B046D5">
            <w:pPr>
              <w:jc w:val="center"/>
              <w:rPr>
                <w:rFonts w:ascii="Myriad Pro" w:hAnsi="Myriad Pro" w:cs="Calibri"/>
                <w:color w:val="000000"/>
                <w:sz w:val="20"/>
                <w:szCs w:val="20"/>
              </w:rPr>
            </w:pPr>
            <w:r w:rsidRPr="00821D12">
              <w:rPr>
                <w:rFonts w:ascii="Myriad Pro" w:hAnsi="Myriad Pro" w:cs="Calibri"/>
                <w:color w:val="000000"/>
                <w:sz w:val="20"/>
                <w:szCs w:val="20"/>
              </w:rPr>
              <w:t>с 01.05.2019</w:t>
            </w:r>
          </w:p>
        </w:tc>
        <w:tc>
          <w:tcPr>
            <w:tcW w:w="910" w:type="pct"/>
            <w:tcBorders>
              <w:top w:val="nil"/>
              <w:left w:val="nil"/>
              <w:bottom w:val="single" w:sz="4" w:space="0" w:color="auto"/>
              <w:right w:val="single" w:sz="4" w:space="0" w:color="auto"/>
            </w:tcBorders>
            <w:shd w:val="clear" w:color="auto" w:fill="auto"/>
            <w:noWrap/>
            <w:vAlign w:val="center"/>
            <w:hideMark/>
          </w:tcPr>
          <w:p w14:paraId="343359B5" w14:textId="77777777" w:rsidR="00B228C7" w:rsidRPr="00821D12" w:rsidRDefault="00B228C7" w:rsidP="00F30408">
            <w:pPr>
              <w:jc w:val="right"/>
              <w:rPr>
                <w:rFonts w:ascii="Myriad Pro" w:hAnsi="Myriad Pro" w:cs="Calibri"/>
                <w:color w:val="000000"/>
                <w:sz w:val="20"/>
                <w:szCs w:val="20"/>
              </w:rPr>
            </w:pPr>
            <w:r w:rsidRPr="00821D12">
              <w:rPr>
                <w:rFonts w:ascii="Myriad Pro" w:hAnsi="Myriad Pro" w:cs="Calibri"/>
                <w:color w:val="000000"/>
                <w:sz w:val="20"/>
                <w:szCs w:val="20"/>
              </w:rPr>
              <w:t>740,55</w:t>
            </w:r>
          </w:p>
        </w:tc>
        <w:tc>
          <w:tcPr>
            <w:tcW w:w="606" w:type="pct"/>
            <w:tcBorders>
              <w:top w:val="nil"/>
              <w:left w:val="nil"/>
              <w:bottom w:val="single" w:sz="4" w:space="0" w:color="auto"/>
              <w:right w:val="single" w:sz="4" w:space="0" w:color="auto"/>
            </w:tcBorders>
            <w:shd w:val="clear" w:color="auto" w:fill="auto"/>
            <w:noWrap/>
            <w:vAlign w:val="center"/>
            <w:hideMark/>
          </w:tcPr>
          <w:p w14:paraId="31053558" w14:textId="77777777" w:rsidR="00B228C7" w:rsidRPr="00821D12" w:rsidRDefault="00B228C7" w:rsidP="00F30408">
            <w:pPr>
              <w:jc w:val="right"/>
              <w:rPr>
                <w:rFonts w:ascii="Myriad Pro" w:hAnsi="Myriad Pro" w:cs="Calibri"/>
                <w:color w:val="000000"/>
                <w:sz w:val="20"/>
                <w:szCs w:val="20"/>
              </w:rPr>
            </w:pPr>
            <w:r w:rsidRPr="00821D12">
              <w:rPr>
                <w:rFonts w:ascii="Myriad Pro" w:hAnsi="Myriad Pro" w:cs="Calibri"/>
                <w:color w:val="000000"/>
                <w:sz w:val="20"/>
                <w:szCs w:val="20"/>
              </w:rPr>
              <w:t>1 367 024</w:t>
            </w:r>
          </w:p>
        </w:tc>
        <w:tc>
          <w:tcPr>
            <w:tcW w:w="604" w:type="pct"/>
            <w:tcBorders>
              <w:top w:val="nil"/>
              <w:left w:val="nil"/>
              <w:bottom w:val="single" w:sz="4" w:space="0" w:color="auto"/>
              <w:right w:val="single" w:sz="4" w:space="0" w:color="auto"/>
            </w:tcBorders>
            <w:shd w:val="clear" w:color="auto" w:fill="auto"/>
            <w:noWrap/>
            <w:vAlign w:val="center"/>
            <w:hideMark/>
          </w:tcPr>
          <w:p w14:paraId="2FDC3A7A" w14:textId="77777777" w:rsidR="00B228C7" w:rsidRPr="00821D12" w:rsidRDefault="00B228C7" w:rsidP="00F30408">
            <w:pPr>
              <w:jc w:val="right"/>
              <w:rPr>
                <w:rFonts w:ascii="Myriad Pro" w:hAnsi="Myriad Pro" w:cs="Calibri"/>
                <w:color w:val="000000"/>
                <w:sz w:val="20"/>
                <w:szCs w:val="20"/>
              </w:rPr>
            </w:pPr>
            <w:r w:rsidRPr="00821D12">
              <w:rPr>
                <w:rFonts w:ascii="Myriad Pro" w:hAnsi="Myriad Pro" w:cs="Calibri"/>
                <w:color w:val="000000"/>
                <w:sz w:val="20"/>
                <w:szCs w:val="20"/>
              </w:rPr>
              <w:t>1 347 558</w:t>
            </w:r>
          </w:p>
        </w:tc>
      </w:tr>
    </w:tbl>
    <w:p w14:paraId="0080F03E" w14:textId="77777777" w:rsidR="00B228C7" w:rsidRDefault="00B228C7" w:rsidP="00B228C7">
      <w:pPr>
        <w:spacing w:line="360" w:lineRule="auto"/>
        <w:contextualSpacing/>
        <w:jc w:val="both"/>
        <w:rPr>
          <w:rFonts w:ascii="Myriad Pro" w:eastAsia="Calibri" w:hAnsi="Myriad Pro"/>
          <w:color w:val="000000" w:themeColor="text1"/>
          <w:sz w:val="26"/>
          <w:szCs w:val="26"/>
        </w:rPr>
      </w:pPr>
    </w:p>
    <w:p w14:paraId="6D8D1D70" w14:textId="77777777" w:rsidR="00B228C7" w:rsidRDefault="00B228C7" w:rsidP="00B228C7">
      <w:pPr>
        <w:spacing w:line="360" w:lineRule="auto"/>
        <w:ind w:firstLine="567"/>
        <w:contextualSpacing/>
        <w:jc w:val="both"/>
        <w:rPr>
          <w:rFonts w:ascii="Myriad Pro" w:eastAsia="Calibri" w:hAnsi="Myriad Pro"/>
          <w:color w:val="000000" w:themeColor="text1"/>
          <w:sz w:val="26"/>
          <w:szCs w:val="26"/>
        </w:rPr>
      </w:pPr>
      <w:r w:rsidRPr="00821D12">
        <w:rPr>
          <w:rFonts w:ascii="Myriad Pro" w:eastAsia="Calibri" w:hAnsi="Myriad Pro"/>
          <w:color w:val="000000" w:themeColor="text1"/>
          <w:sz w:val="26"/>
          <w:szCs w:val="26"/>
        </w:rPr>
        <w:t>В следующе</w:t>
      </w:r>
      <w:r>
        <w:rPr>
          <w:rFonts w:ascii="Myriad Pro" w:eastAsia="Calibri" w:hAnsi="Myriad Pro"/>
          <w:color w:val="000000" w:themeColor="text1"/>
          <w:sz w:val="26"/>
          <w:szCs w:val="26"/>
        </w:rPr>
        <w:t>й</w:t>
      </w:r>
      <w:r w:rsidRPr="00821D12">
        <w:rPr>
          <w:rFonts w:ascii="Myriad Pro" w:eastAsia="Calibri" w:hAnsi="Myriad Pro"/>
          <w:color w:val="000000" w:themeColor="text1"/>
          <w:sz w:val="26"/>
          <w:szCs w:val="26"/>
        </w:rPr>
        <w:t xml:space="preserve"> таблице указаны приказы Региональной службы по тарифам Республики Калмыкия по определению </w:t>
      </w:r>
      <w:r>
        <w:rPr>
          <w:rFonts w:ascii="Myriad Pro" w:eastAsia="Calibri" w:hAnsi="Myriad Pro"/>
          <w:color w:val="000000" w:themeColor="text1"/>
          <w:sz w:val="26"/>
          <w:szCs w:val="26"/>
        </w:rPr>
        <w:t xml:space="preserve">единых (котловых) тарифов и НВВ филиала </w:t>
      </w:r>
      <w:r w:rsidRPr="00E50CFC">
        <w:rPr>
          <w:rFonts w:ascii="Myriad Pro" w:eastAsia="Calibri" w:hAnsi="Myriad Pro"/>
          <w:color w:val="000000" w:themeColor="text1"/>
          <w:sz w:val="26"/>
          <w:szCs w:val="26"/>
        </w:rPr>
        <w:t>ПАО «МРСК Юга» - «</w:t>
      </w:r>
      <w:proofErr w:type="spellStart"/>
      <w:r w:rsidRPr="00E50CFC">
        <w:rPr>
          <w:rFonts w:ascii="Myriad Pro" w:eastAsia="Calibri" w:hAnsi="Myriad Pro"/>
          <w:color w:val="000000" w:themeColor="text1"/>
          <w:sz w:val="26"/>
          <w:szCs w:val="26"/>
        </w:rPr>
        <w:t>Калмэнерго</w:t>
      </w:r>
      <w:proofErr w:type="spellEnd"/>
      <w:r w:rsidRPr="00E50CFC">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r w:rsidRPr="00821D12">
        <w:rPr>
          <w:rFonts w:ascii="Myriad Pro" w:eastAsia="Calibri" w:hAnsi="Myriad Pro"/>
          <w:color w:val="000000" w:themeColor="text1"/>
          <w:sz w:val="26"/>
          <w:szCs w:val="26"/>
        </w:rPr>
        <w:t xml:space="preserve">на </w:t>
      </w:r>
      <w:r>
        <w:rPr>
          <w:rFonts w:ascii="Myriad Pro" w:eastAsia="Calibri" w:hAnsi="Myriad Pro"/>
          <w:color w:val="000000" w:themeColor="text1"/>
          <w:sz w:val="26"/>
          <w:szCs w:val="26"/>
        </w:rPr>
        <w:t>2019 год,</w:t>
      </w:r>
      <w:r w:rsidRPr="00821D12">
        <w:rPr>
          <w:rFonts w:ascii="Myriad Pro" w:eastAsia="Calibri" w:hAnsi="Myriad Pro"/>
          <w:color w:val="000000" w:themeColor="text1"/>
          <w:sz w:val="26"/>
          <w:szCs w:val="26"/>
        </w:rPr>
        <w:t xml:space="preserve"> изданные </w:t>
      </w:r>
      <w:r w:rsidR="00CF40C3">
        <w:rPr>
          <w:rFonts w:ascii="Myriad Pro" w:eastAsia="Calibri" w:hAnsi="Myriad Pro"/>
          <w:color w:val="000000" w:themeColor="text1"/>
          <w:sz w:val="26"/>
          <w:szCs w:val="26"/>
        </w:rPr>
        <w:t>во исполнение</w:t>
      </w:r>
      <w:r w:rsidRPr="00821D12">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приказов</w:t>
      </w:r>
      <w:r w:rsidRPr="00821D12">
        <w:rPr>
          <w:rFonts w:ascii="Myriad Pro" w:eastAsia="Calibri" w:hAnsi="Myriad Pro"/>
          <w:color w:val="000000" w:themeColor="text1"/>
          <w:sz w:val="26"/>
          <w:szCs w:val="26"/>
        </w:rPr>
        <w:t xml:space="preserve"> ФАС России</w:t>
      </w:r>
      <w:r>
        <w:rPr>
          <w:rFonts w:ascii="Myriad Pro" w:eastAsia="Calibri" w:hAnsi="Myriad Pro"/>
          <w:color w:val="000000" w:themeColor="text1"/>
          <w:sz w:val="26"/>
          <w:szCs w:val="26"/>
        </w:rPr>
        <w:t xml:space="preserve"> от 29.12.2018 № 1930/18 и от 09.04.2019 № 437/19.</w:t>
      </w:r>
    </w:p>
    <w:tbl>
      <w:tblPr>
        <w:tblW w:w="5000" w:type="pct"/>
        <w:tblLayout w:type="fixed"/>
        <w:tblLook w:val="04A0" w:firstRow="1" w:lastRow="0" w:firstColumn="1" w:lastColumn="0" w:noHBand="0" w:noVBand="1"/>
      </w:tblPr>
      <w:tblGrid>
        <w:gridCol w:w="2209"/>
        <w:gridCol w:w="2889"/>
        <w:gridCol w:w="1843"/>
        <w:gridCol w:w="2404"/>
      </w:tblGrid>
      <w:tr w:rsidR="00B228C7" w:rsidRPr="0015051B" w14:paraId="39C4581C" w14:textId="77777777" w:rsidTr="00CB6BD2">
        <w:trPr>
          <w:trHeight w:val="600"/>
        </w:trPr>
        <w:tc>
          <w:tcPr>
            <w:tcW w:w="11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AF4441" w14:textId="77777777" w:rsidR="00B228C7" w:rsidRPr="0015051B" w:rsidRDefault="00B228C7" w:rsidP="00B046D5">
            <w:pPr>
              <w:jc w:val="center"/>
              <w:rPr>
                <w:rFonts w:ascii="Myriad Pro" w:hAnsi="Myriad Pro" w:cs="Calibri"/>
                <w:b/>
                <w:bCs/>
                <w:color w:val="FFFFFF" w:themeColor="background1"/>
              </w:rPr>
            </w:pPr>
            <w:r>
              <w:rPr>
                <w:rFonts w:ascii="Myriad Pro" w:hAnsi="Myriad Pro" w:cs="Calibri"/>
                <w:b/>
                <w:bCs/>
                <w:color w:val="FFFFFF" w:themeColor="background1"/>
              </w:rPr>
              <w:t>Р</w:t>
            </w:r>
            <w:r w:rsidRPr="0015051B">
              <w:rPr>
                <w:rFonts w:ascii="Myriad Pro" w:hAnsi="Myriad Pro" w:cs="Calibri"/>
                <w:b/>
                <w:bCs/>
                <w:color w:val="FFFFFF" w:themeColor="background1"/>
              </w:rPr>
              <w:t>еквизиты приказа РСТ РК</w:t>
            </w:r>
          </w:p>
        </w:tc>
        <w:tc>
          <w:tcPr>
            <w:tcW w:w="15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DA4CA7" w14:textId="77777777" w:rsidR="00B228C7" w:rsidRPr="0015051B" w:rsidRDefault="00B228C7" w:rsidP="00B046D5">
            <w:pPr>
              <w:jc w:val="center"/>
              <w:rPr>
                <w:rFonts w:ascii="Myriad Pro" w:hAnsi="Myriad Pro" w:cs="Calibri"/>
                <w:b/>
                <w:bCs/>
                <w:color w:val="FFFFFF" w:themeColor="background1"/>
              </w:rPr>
            </w:pPr>
            <w:r>
              <w:rPr>
                <w:rFonts w:ascii="Myriad Pro" w:hAnsi="Myriad Pro" w:cs="Calibri"/>
                <w:b/>
                <w:bCs/>
                <w:color w:val="FFFFFF" w:themeColor="background1"/>
              </w:rPr>
              <w:t>С</w:t>
            </w:r>
            <w:r w:rsidRPr="0015051B">
              <w:rPr>
                <w:rFonts w:ascii="Myriad Pro" w:hAnsi="Myriad Pro" w:cs="Calibri"/>
                <w:b/>
                <w:bCs/>
                <w:color w:val="FFFFFF" w:themeColor="background1"/>
              </w:rPr>
              <w:t>одержание приказа</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BB70BE" w14:textId="77777777" w:rsidR="00B228C7" w:rsidRPr="0015051B" w:rsidRDefault="00B228C7" w:rsidP="00B046D5">
            <w:pPr>
              <w:jc w:val="center"/>
              <w:rPr>
                <w:rFonts w:ascii="Myriad Pro" w:hAnsi="Myriad Pro" w:cs="Calibri"/>
                <w:b/>
                <w:bCs/>
                <w:color w:val="FFFFFF" w:themeColor="background1"/>
              </w:rPr>
            </w:pPr>
            <w:r>
              <w:rPr>
                <w:rFonts w:ascii="Myriad Pro" w:hAnsi="Myriad Pro" w:cs="Calibri"/>
                <w:b/>
                <w:bCs/>
                <w:color w:val="FFFFFF" w:themeColor="background1"/>
              </w:rPr>
              <w:t>С</w:t>
            </w:r>
            <w:r w:rsidRPr="0015051B">
              <w:rPr>
                <w:rFonts w:ascii="Myriad Pro" w:hAnsi="Myriad Pro" w:cs="Calibri"/>
                <w:b/>
                <w:bCs/>
                <w:color w:val="FFFFFF" w:themeColor="background1"/>
              </w:rPr>
              <w:t>рок действия</w:t>
            </w:r>
          </w:p>
        </w:tc>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E10D34" w14:textId="77777777" w:rsidR="00B228C7" w:rsidRPr="0015051B" w:rsidRDefault="00B228C7" w:rsidP="00B046D5">
            <w:pPr>
              <w:jc w:val="center"/>
              <w:rPr>
                <w:rFonts w:ascii="Myriad Pro" w:hAnsi="Myriad Pro" w:cs="Calibri"/>
                <w:b/>
                <w:bCs/>
                <w:color w:val="FFFFFF" w:themeColor="background1"/>
              </w:rPr>
            </w:pPr>
            <w:r w:rsidRPr="0015051B">
              <w:rPr>
                <w:rFonts w:ascii="Myriad Pro" w:hAnsi="Myriad Pro" w:cs="Calibri"/>
                <w:b/>
                <w:bCs/>
                <w:color w:val="FFFFFF" w:themeColor="background1"/>
              </w:rPr>
              <w:t>НВВ</w:t>
            </w:r>
            <w:r>
              <w:rPr>
                <w:rFonts w:ascii="Myriad Pro" w:hAnsi="Myriad Pro" w:cs="Calibri"/>
                <w:b/>
                <w:bCs/>
                <w:color w:val="FFFFFF" w:themeColor="background1"/>
              </w:rPr>
              <w:t xml:space="preserve"> без учета оплаты потерь</w:t>
            </w:r>
            <w:r w:rsidRPr="0015051B">
              <w:rPr>
                <w:rFonts w:ascii="Myriad Pro" w:hAnsi="Myriad Pro" w:cs="Calibri"/>
                <w:b/>
                <w:bCs/>
                <w:color w:val="FFFFFF" w:themeColor="background1"/>
              </w:rPr>
              <w:t xml:space="preserve"> на 2019</w:t>
            </w:r>
          </w:p>
        </w:tc>
      </w:tr>
      <w:tr w:rsidR="00B228C7" w:rsidRPr="0015051B" w14:paraId="07235518" w14:textId="77777777" w:rsidTr="00CB6BD2">
        <w:trPr>
          <w:trHeight w:val="600"/>
        </w:trPr>
        <w:tc>
          <w:tcPr>
            <w:tcW w:w="118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3C750A4E" w14:textId="77777777" w:rsidR="00B228C7" w:rsidRPr="0015051B" w:rsidRDefault="00B228C7" w:rsidP="00B046D5">
            <w:pPr>
              <w:rPr>
                <w:rFonts w:ascii="Myriad Pro" w:hAnsi="Myriad Pro" w:cs="Calibri"/>
                <w:color w:val="000000"/>
              </w:rPr>
            </w:pPr>
            <w:r w:rsidRPr="0015051B">
              <w:rPr>
                <w:rFonts w:ascii="Myriad Pro" w:hAnsi="Myriad Pro" w:cs="Calibri"/>
                <w:color w:val="000000"/>
              </w:rPr>
              <w:t>от 24.12.2018 № 105-п/э</w:t>
            </w:r>
          </w:p>
        </w:tc>
        <w:tc>
          <w:tcPr>
            <w:tcW w:w="1546" w:type="pct"/>
            <w:tcBorders>
              <w:top w:val="single" w:sz="4" w:space="0" w:color="FFFFFF" w:themeColor="background1"/>
              <w:left w:val="nil"/>
              <w:bottom w:val="single" w:sz="4" w:space="0" w:color="auto"/>
              <w:right w:val="single" w:sz="4" w:space="0" w:color="auto"/>
            </w:tcBorders>
            <w:shd w:val="clear" w:color="auto" w:fill="auto"/>
            <w:vAlign w:val="bottom"/>
            <w:hideMark/>
          </w:tcPr>
          <w:p w14:paraId="71192DE5" w14:textId="77777777" w:rsidR="00B228C7" w:rsidRPr="0015051B" w:rsidRDefault="00B228C7" w:rsidP="00B046D5">
            <w:pPr>
              <w:rPr>
                <w:rFonts w:ascii="Myriad Pro" w:hAnsi="Myriad Pro" w:cs="Calibri"/>
                <w:color w:val="000000"/>
              </w:rPr>
            </w:pPr>
            <w:r w:rsidRPr="0015051B">
              <w:rPr>
                <w:rFonts w:ascii="Myriad Pro" w:hAnsi="Myriad Pro" w:cs="Calibri"/>
                <w:color w:val="000000"/>
              </w:rPr>
              <w:t>единые котловые тарифы, НВВ Филиала на 2019 год</w:t>
            </w:r>
          </w:p>
        </w:tc>
        <w:tc>
          <w:tcPr>
            <w:tcW w:w="986" w:type="pct"/>
            <w:tcBorders>
              <w:top w:val="single" w:sz="4" w:space="0" w:color="FFFFFF" w:themeColor="background1"/>
              <w:left w:val="nil"/>
              <w:bottom w:val="single" w:sz="4" w:space="0" w:color="auto"/>
              <w:right w:val="single" w:sz="4" w:space="0" w:color="auto"/>
            </w:tcBorders>
            <w:shd w:val="clear" w:color="auto" w:fill="auto"/>
            <w:vAlign w:val="bottom"/>
            <w:hideMark/>
          </w:tcPr>
          <w:p w14:paraId="6E02A90B" w14:textId="77777777" w:rsidR="00B228C7" w:rsidRPr="00B34EA9" w:rsidRDefault="00B228C7" w:rsidP="00DB31E3">
            <w:pPr>
              <w:jc w:val="center"/>
              <w:rPr>
                <w:rFonts w:ascii="Myriad Pro" w:hAnsi="Myriad Pro" w:cs="Calibri"/>
                <w:color w:val="000000"/>
              </w:rPr>
            </w:pPr>
            <w:r w:rsidRPr="00B34EA9">
              <w:rPr>
                <w:rFonts w:ascii="Myriad Pro" w:hAnsi="Myriad Pro" w:cs="Calibri"/>
                <w:color w:val="000000"/>
              </w:rPr>
              <w:t>с 01.01.2019 - 3</w:t>
            </w:r>
            <w:r w:rsidR="00B34EA9" w:rsidRPr="00B34EA9">
              <w:rPr>
                <w:rFonts w:ascii="Myriad Pro" w:hAnsi="Myriad Pro" w:cs="Calibri"/>
                <w:color w:val="000000"/>
              </w:rPr>
              <w:t>0</w:t>
            </w:r>
            <w:r w:rsidRPr="00B34EA9">
              <w:rPr>
                <w:rFonts w:ascii="Myriad Pro" w:hAnsi="Myriad Pro" w:cs="Calibri"/>
                <w:color w:val="000000"/>
              </w:rPr>
              <w:t>.0</w:t>
            </w:r>
            <w:r w:rsidR="00DB31E3" w:rsidRPr="00B34EA9">
              <w:rPr>
                <w:rFonts w:ascii="Myriad Pro" w:hAnsi="Myriad Pro" w:cs="Calibri"/>
                <w:color w:val="000000"/>
              </w:rPr>
              <w:t>4</w:t>
            </w:r>
            <w:r w:rsidRPr="00B34EA9">
              <w:rPr>
                <w:rFonts w:ascii="Myriad Pro" w:hAnsi="Myriad Pro" w:cs="Calibri"/>
                <w:color w:val="000000"/>
              </w:rPr>
              <w:t>.2019</w:t>
            </w:r>
          </w:p>
        </w:tc>
        <w:tc>
          <w:tcPr>
            <w:tcW w:w="1286"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71BF8C3" w14:textId="77777777" w:rsidR="00B228C7" w:rsidRPr="0015051B" w:rsidRDefault="00B228C7" w:rsidP="00B046D5">
            <w:pPr>
              <w:jc w:val="right"/>
              <w:rPr>
                <w:rFonts w:ascii="Myriad Pro" w:hAnsi="Myriad Pro" w:cs="Calibri"/>
                <w:color w:val="000000"/>
              </w:rPr>
            </w:pPr>
            <w:r w:rsidRPr="0015051B">
              <w:rPr>
                <w:rFonts w:ascii="Myriad Pro" w:hAnsi="Myriad Pro" w:cs="Calibri"/>
                <w:color w:val="000000"/>
              </w:rPr>
              <w:t>1 372 832,00</w:t>
            </w:r>
          </w:p>
        </w:tc>
      </w:tr>
      <w:tr w:rsidR="00B228C7" w:rsidRPr="0015051B" w14:paraId="1541E461" w14:textId="77777777" w:rsidTr="00B046D5">
        <w:trPr>
          <w:trHeight w:val="600"/>
        </w:trPr>
        <w:tc>
          <w:tcPr>
            <w:tcW w:w="1182" w:type="pct"/>
            <w:tcBorders>
              <w:top w:val="nil"/>
              <w:left w:val="single" w:sz="4" w:space="0" w:color="auto"/>
              <w:bottom w:val="single" w:sz="4" w:space="0" w:color="auto"/>
              <w:right w:val="single" w:sz="4" w:space="0" w:color="auto"/>
            </w:tcBorders>
            <w:shd w:val="clear" w:color="auto" w:fill="auto"/>
            <w:noWrap/>
            <w:vAlign w:val="bottom"/>
            <w:hideMark/>
          </w:tcPr>
          <w:p w14:paraId="71841DC2" w14:textId="77777777" w:rsidR="00B228C7" w:rsidRPr="0015051B" w:rsidRDefault="00B228C7" w:rsidP="00B046D5">
            <w:pPr>
              <w:rPr>
                <w:rFonts w:ascii="Myriad Pro" w:hAnsi="Myriad Pro" w:cs="Calibri"/>
                <w:color w:val="000000"/>
              </w:rPr>
            </w:pPr>
            <w:bookmarkStart w:id="21" w:name="_Hlk39168940"/>
            <w:r w:rsidRPr="0015051B">
              <w:rPr>
                <w:rFonts w:ascii="Myriad Pro" w:hAnsi="Myriad Pro" w:cs="Calibri"/>
                <w:color w:val="000000"/>
              </w:rPr>
              <w:t>от 26.04.2019 № 39-п/э</w:t>
            </w:r>
            <w:bookmarkEnd w:id="21"/>
          </w:p>
        </w:tc>
        <w:tc>
          <w:tcPr>
            <w:tcW w:w="1546" w:type="pct"/>
            <w:tcBorders>
              <w:top w:val="nil"/>
              <w:left w:val="nil"/>
              <w:bottom w:val="single" w:sz="4" w:space="0" w:color="auto"/>
              <w:right w:val="single" w:sz="4" w:space="0" w:color="auto"/>
            </w:tcBorders>
            <w:shd w:val="clear" w:color="auto" w:fill="auto"/>
            <w:vAlign w:val="bottom"/>
            <w:hideMark/>
          </w:tcPr>
          <w:p w14:paraId="74768379" w14:textId="77777777" w:rsidR="00B228C7" w:rsidRPr="0015051B" w:rsidRDefault="00B228C7" w:rsidP="00B046D5">
            <w:pPr>
              <w:rPr>
                <w:rFonts w:ascii="Myriad Pro" w:hAnsi="Myriad Pro" w:cs="Calibri"/>
                <w:color w:val="000000"/>
              </w:rPr>
            </w:pPr>
            <w:r w:rsidRPr="0015051B">
              <w:rPr>
                <w:rFonts w:ascii="Myriad Pro" w:hAnsi="Myriad Pro" w:cs="Calibri"/>
                <w:color w:val="000000"/>
              </w:rPr>
              <w:t>единые котловые тарифы, НВВ Филиала на 2019 год</w:t>
            </w:r>
          </w:p>
        </w:tc>
        <w:tc>
          <w:tcPr>
            <w:tcW w:w="986" w:type="pct"/>
            <w:tcBorders>
              <w:top w:val="nil"/>
              <w:left w:val="nil"/>
              <w:bottom w:val="single" w:sz="4" w:space="0" w:color="auto"/>
              <w:right w:val="single" w:sz="4" w:space="0" w:color="auto"/>
            </w:tcBorders>
            <w:shd w:val="clear" w:color="auto" w:fill="auto"/>
            <w:noWrap/>
            <w:vAlign w:val="bottom"/>
            <w:hideMark/>
          </w:tcPr>
          <w:p w14:paraId="019EBDA9" w14:textId="77777777" w:rsidR="00B228C7" w:rsidRPr="0015051B" w:rsidRDefault="00B228C7" w:rsidP="00B046D5">
            <w:pPr>
              <w:jc w:val="center"/>
              <w:rPr>
                <w:rFonts w:ascii="Myriad Pro" w:hAnsi="Myriad Pro" w:cs="Calibri"/>
                <w:color w:val="000000"/>
              </w:rPr>
            </w:pPr>
            <w:r w:rsidRPr="0015051B">
              <w:rPr>
                <w:rFonts w:ascii="Myriad Pro" w:hAnsi="Myriad Pro" w:cs="Calibri"/>
                <w:color w:val="000000"/>
              </w:rPr>
              <w:t>с 01.05.2019</w:t>
            </w:r>
          </w:p>
        </w:tc>
        <w:tc>
          <w:tcPr>
            <w:tcW w:w="1286" w:type="pct"/>
            <w:tcBorders>
              <w:top w:val="nil"/>
              <w:left w:val="nil"/>
              <w:bottom w:val="single" w:sz="4" w:space="0" w:color="auto"/>
              <w:right w:val="single" w:sz="4" w:space="0" w:color="auto"/>
            </w:tcBorders>
            <w:shd w:val="clear" w:color="auto" w:fill="auto"/>
            <w:noWrap/>
            <w:vAlign w:val="bottom"/>
            <w:hideMark/>
          </w:tcPr>
          <w:p w14:paraId="41DEA3E2" w14:textId="77777777" w:rsidR="00B228C7" w:rsidRPr="0015051B" w:rsidRDefault="00B228C7" w:rsidP="00B046D5">
            <w:pPr>
              <w:jc w:val="right"/>
              <w:rPr>
                <w:rFonts w:ascii="Myriad Pro" w:hAnsi="Myriad Pro" w:cs="Calibri"/>
                <w:color w:val="000000"/>
              </w:rPr>
            </w:pPr>
            <w:r w:rsidRPr="0015051B">
              <w:rPr>
                <w:rFonts w:ascii="Myriad Pro" w:hAnsi="Myriad Pro" w:cs="Calibri"/>
                <w:color w:val="000000"/>
              </w:rPr>
              <w:t>1 347 557,00</w:t>
            </w:r>
          </w:p>
        </w:tc>
      </w:tr>
      <w:tr w:rsidR="00B228C7" w:rsidRPr="0015051B" w14:paraId="257B03C5" w14:textId="77777777" w:rsidTr="00B046D5">
        <w:trPr>
          <w:trHeight w:val="600"/>
        </w:trPr>
        <w:tc>
          <w:tcPr>
            <w:tcW w:w="1182" w:type="pct"/>
            <w:tcBorders>
              <w:top w:val="nil"/>
              <w:left w:val="single" w:sz="4" w:space="0" w:color="auto"/>
              <w:bottom w:val="single" w:sz="4" w:space="0" w:color="auto"/>
              <w:right w:val="single" w:sz="4" w:space="0" w:color="auto"/>
            </w:tcBorders>
            <w:shd w:val="clear" w:color="auto" w:fill="auto"/>
            <w:noWrap/>
            <w:vAlign w:val="bottom"/>
            <w:hideMark/>
          </w:tcPr>
          <w:p w14:paraId="1BE322ED" w14:textId="77777777" w:rsidR="00B228C7" w:rsidRPr="0015051B" w:rsidRDefault="00B228C7" w:rsidP="00B046D5">
            <w:pPr>
              <w:rPr>
                <w:rFonts w:ascii="Myriad Pro" w:hAnsi="Myriad Pro" w:cs="Calibri"/>
                <w:color w:val="000000"/>
              </w:rPr>
            </w:pPr>
            <w:r w:rsidRPr="0015051B">
              <w:rPr>
                <w:rFonts w:ascii="Myriad Pro" w:hAnsi="Myriad Pro" w:cs="Calibri"/>
                <w:color w:val="000000"/>
              </w:rPr>
              <w:t>от 11.10.2019 № 76-п/э</w:t>
            </w:r>
          </w:p>
        </w:tc>
        <w:tc>
          <w:tcPr>
            <w:tcW w:w="1546" w:type="pct"/>
            <w:tcBorders>
              <w:top w:val="nil"/>
              <w:left w:val="nil"/>
              <w:bottom w:val="single" w:sz="4" w:space="0" w:color="auto"/>
              <w:right w:val="single" w:sz="4" w:space="0" w:color="auto"/>
            </w:tcBorders>
            <w:shd w:val="clear" w:color="auto" w:fill="auto"/>
            <w:vAlign w:val="bottom"/>
            <w:hideMark/>
          </w:tcPr>
          <w:p w14:paraId="73BF8EB9" w14:textId="77777777" w:rsidR="00B228C7" w:rsidRPr="00B34EA9" w:rsidRDefault="00DB31E3" w:rsidP="00B046D5">
            <w:pPr>
              <w:rPr>
                <w:rFonts w:ascii="Myriad Pro" w:hAnsi="Myriad Pro" w:cs="Calibri"/>
                <w:color w:val="000000"/>
              </w:rPr>
            </w:pPr>
            <w:r w:rsidRPr="00B34EA9">
              <w:rPr>
                <w:rFonts w:ascii="Myriad Pro" w:hAnsi="Myriad Pro" w:cs="Calibri"/>
                <w:color w:val="000000"/>
              </w:rPr>
              <w:t>экономически обоснованные тарифы и НВВ Филиала на 2019 год</w:t>
            </w:r>
          </w:p>
        </w:tc>
        <w:tc>
          <w:tcPr>
            <w:tcW w:w="986" w:type="pct"/>
            <w:tcBorders>
              <w:top w:val="nil"/>
              <w:left w:val="nil"/>
              <w:bottom w:val="single" w:sz="4" w:space="0" w:color="auto"/>
              <w:right w:val="single" w:sz="4" w:space="0" w:color="auto"/>
            </w:tcBorders>
            <w:shd w:val="clear" w:color="auto" w:fill="auto"/>
            <w:noWrap/>
            <w:vAlign w:val="bottom"/>
            <w:hideMark/>
          </w:tcPr>
          <w:p w14:paraId="16D34AFE" w14:textId="77777777" w:rsidR="00B228C7" w:rsidRPr="0015051B" w:rsidRDefault="00B228C7" w:rsidP="00B046D5">
            <w:pPr>
              <w:jc w:val="center"/>
              <w:rPr>
                <w:rFonts w:ascii="Myriad Pro" w:hAnsi="Myriad Pro" w:cs="Calibri"/>
                <w:color w:val="000000"/>
              </w:rPr>
            </w:pPr>
            <w:r w:rsidRPr="0015051B">
              <w:rPr>
                <w:rFonts w:ascii="Myriad Pro" w:hAnsi="Myriad Pro" w:cs="Calibri"/>
                <w:color w:val="000000"/>
              </w:rPr>
              <w:t xml:space="preserve">с 01.01.2019 </w:t>
            </w:r>
          </w:p>
        </w:tc>
        <w:tc>
          <w:tcPr>
            <w:tcW w:w="1286" w:type="pct"/>
            <w:tcBorders>
              <w:top w:val="nil"/>
              <w:left w:val="nil"/>
              <w:bottom w:val="single" w:sz="4" w:space="0" w:color="auto"/>
              <w:right w:val="single" w:sz="4" w:space="0" w:color="auto"/>
            </w:tcBorders>
            <w:shd w:val="clear" w:color="auto" w:fill="auto"/>
            <w:noWrap/>
            <w:vAlign w:val="bottom"/>
            <w:hideMark/>
          </w:tcPr>
          <w:p w14:paraId="42F0A872" w14:textId="77777777" w:rsidR="00B228C7" w:rsidRPr="0015051B" w:rsidRDefault="00B228C7" w:rsidP="00B046D5">
            <w:pPr>
              <w:jc w:val="right"/>
              <w:rPr>
                <w:rFonts w:ascii="Myriad Pro" w:hAnsi="Myriad Pro" w:cs="Calibri"/>
                <w:color w:val="000000"/>
              </w:rPr>
            </w:pPr>
            <w:r w:rsidRPr="0015051B">
              <w:rPr>
                <w:rFonts w:ascii="Myriad Pro" w:hAnsi="Myriad Pro" w:cs="Calibri"/>
                <w:color w:val="000000"/>
              </w:rPr>
              <w:t>1 347 557,49</w:t>
            </w:r>
          </w:p>
        </w:tc>
      </w:tr>
    </w:tbl>
    <w:p w14:paraId="7B4C54AF" w14:textId="77777777" w:rsidR="00B228C7" w:rsidRDefault="00B228C7" w:rsidP="00B046D5">
      <w:pPr>
        <w:spacing w:line="360" w:lineRule="auto"/>
        <w:contextualSpacing/>
        <w:jc w:val="both"/>
        <w:rPr>
          <w:rFonts w:ascii="Myriad Pro" w:eastAsia="Calibri" w:hAnsi="Myriad Pro"/>
          <w:sz w:val="26"/>
          <w:szCs w:val="26"/>
        </w:rPr>
      </w:pPr>
    </w:p>
    <w:p w14:paraId="3A59BFA7" w14:textId="77777777" w:rsidR="00152217" w:rsidRDefault="00F24246" w:rsidP="00A162AA">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sz w:val="26"/>
          <w:szCs w:val="26"/>
        </w:rPr>
        <w:t xml:space="preserve">Инвестиционная программа </w:t>
      </w:r>
      <w:r w:rsidR="00CB7D88">
        <w:rPr>
          <w:rFonts w:ascii="Myriad Pro" w:eastAsia="Calibri" w:hAnsi="Myriad Pro"/>
          <w:sz w:val="26"/>
          <w:szCs w:val="26"/>
        </w:rPr>
        <w:t xml:space="preserve">ПАО «МРСК Юга» </w:t>
      </w:r>
      <w:r w:rsidR="002C4ECF">
        <w:rPr>
          <w:rFonts w:ascii="Myriad Pro" w:eastAsia="Calibri" w:hAnsi="Myriad Pro"/>
          <w:sz w:val="26"/>
          <w:szCs w:val="26"/>
        </w:rPr>
        <w:t xml:space="preserve">на период 2016-2022 гг. </w:t>
      </w:r>
      <w:r w:rsidR="00CB7D88">
        <w:rPr>
          <w:rFonts w:ascii="Myriad Pro" w:eastAsia="Calibri" w:hAnsi="Myriad Pro"/>
          <w:sz w:val="26"/>
          <w:szCs w:val="26"/>
        </w:rPr>
        <w:t xml:space="preserve">утверждена приказом Минэнерго России </w:t>
      </w:r>
      <w:r w:rsidR="003A528E" w:rsidRPr="003A528E">
        <w:rPr>
          <w:rFonts w:ascii="Myriad Pro" w:eastAsia="Calibri" w:hAnsi="Myriad Pro"/>
          <w:sz w:val="26"/>
          <w:szCs w:val="26"/>
        </w:rPr>
        <w:t>от 30.11.2015 № 898. Изменения в инвестиционную программу ПАО «МРСК Юга» внесены приказами Минэнерго России от 22.12.2016 № 1387, от 18.12.2017 № 25@, от 15.11.2018 № 11@</w:t>
      </w:r>
      <w:r w:rsidR="00F30408">
        <w:rPr>
          <w:rFonts w:ascii="Myriad Pro" w:eastAsia="Calibri" w:hAnsi="Myriad Pro"/>
          <w:sz w:val="26"/>
          <w:szCs w:val="26"/>
        </w:rPr>
        <w:t>, от 02.12.2019 № 15</w:t>
      </w:r>
      <w:r w:rsidR="00F30408" w:rsidRPr="00F30408">
        <w:rPr>
          <w:rFonts w:ascii="Myriad Pro" w:eastAsia="Calibri" w:hAnsi="Myriad Pro"/>
          <w:sz w:val="26"/>
          <w:szCs w:val="26"/>
        </w:rPr>
        <w:t>@</w:t>
      </w:r>
      <w:r w:rsidR="003A528E" w:rsidRPr="003A528E">
        <w:rPr>
          <w:rFonts w:ascii="Myriad Pro" w:eastAsia="Calibri" w:hAnsi="Myriad Pro"/>
          <w:sz w:val="26"/>
          <w:szCs w:val="26"/>
        </w:rPr>
        <w:t>.</w:t>
      </w:r>
      <w:r w:rsidR="00F30408">
        <w:rPr>
          <w:rFonts w:ascii="Myriad Pro" w:eastAsia="Calibri" w:hAnsi="Myriad Pro"/>
          <w:sz w:val="26"/>
          <w:szCs w:val="26"/>
        </w:rPr>
        <w:t xml:space="preserve"> </w:t>
      </w:r>
      <w:r w:rsidR="002C4ECF">
        <w:rPr>
          <w:rFonts w:ascii="Myriad Pro" w:eastAsia="Calibri" w:hAnsi="Myriad Pro"/>
          <w:sz w:val="26"/>
          <w:szCs w:val="26"/>
        </w:rPr>
        <w:t>Приказом Минэнерго России от 15.11.2018 №11</w:t>
      </w:r>
      <w:r w:rsidR="002C4ECF" w:rsidRPr="00CB6BD2">
        <w:rPr>
          <w:rFonts w:ascii="Myriad Pro" w:eastAsia="Calibri" w:hAnsi="Myriad Pro"/>
          <w:sz w:val="26"/>
          <w:szCs w:val="26"/>
        </w:rPr>
        <w:t>@</w:t>
      </w:r>
      <w:r w:rsidR="002C4ECF">
        <w:rPr>
          <w:rFonts w:ascii="Myriad Pro" w:eastAsia="Calibri" w:hAnsi="Myriad Pro"/>
          <w:sz w:val="26"/>
          <w:szCs w:val="26"/>
        </w:rPr>
        <w:t xml:space="preserve"> </w:t>
      </w:r>
      <w:r w:rsidR="00A95BA6">
        <w:rPr>
          <w:rFonts w:ascii="Myriad Pro" w:eastAsia="Calibri" w:hAnsi="Myriad Pro"/>
          <w:sz w:val="26"/>
          <w:szCs w:val="26"/>
        </w:rPr>
        <w:t>установлен период инвестиционной программы ПАО «МРКС Юга» на 2019-2023 годы.</w:t>
      </w:r>
      <w:r w:rsidR="00152217">
        <w:rPr>
          <w:rFonts w:ascii="Myriad Pro" w:eastAsia="Calibri" w:hAnsi="Myriad Pro"/>
          <w:color w:val="000000" w:themeColor="text1"/>
          <w:sz w:val="26"/>
          <w:szCs w:val="26"/>
        </w:rPr>
        <w:br w:type="page"/>
      </w:r>
    </w:p>
    <w:p w14:paraId="201A29BC" w14:textId="77777777" w:rsidR="009C4524" w:rsidRPr="009C4524" w:rsidRDefault="009C4524" w:rsidP="00152217">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22" w:name="_Toc42775789"/>
      <w:r w:rsidRPr="009C4524">
        <w:rPr>
          <w:rFonts w:ascii="Myriad Pro" w:hAnsi="Myriad Pro"/>
          <w:b/>
          <w:color w:val="4F6228" w:themeColor="accent3" w:themeShade="80"/>
          <w:sz w:val="28"/>
          <w:szCs w:val="28"/>
        </w:rPr>
        <w:lastRenderedPageBreak/>
        <w:t>Анализ исполнения инвестиционных программ, учтенных регулирующим органом при принятии тарифно-балансовых решений на 2019 год.</w:t>
      </w:r>
      <w:bookmarkEnd w:id="22"/>
    </w:p>
    <w:p w14:paraId="26BFD063" w14:textId="77777777" w:rsidR="00F318C1" w:rsidRPr="00F318C1" w:rsidRDefault="00F318C1" w:rsidP="00F318C1">
      <w:pPr>
        <w:autoSpaceDE w:val="0"/>
        <w:autoSpaceDN w:val="0"/>
        <w:adjustRightInd w:val="0"/>
        <w:spacing w:line="360" w:lineRule="auto"/>
        <w:ind w:firstLine="567"/>
        <w:jc w:val="both"/>
        <w:rPr>
          <w:rFonts w:ascii="Myriad Pro" w:eastAsia="Calibri" w:hAnsi="Myriad Pro"/>
          <w:color w:val="000000"/>
          <w:sz w:val="26"/>
          <w:szCs w:val="26"/>
        </w:rPr>
      </w:pPr>
      <w:r w:rsidRPr="00F318C1">
        <w:rPr>
          <w:rFonts w:ascii="Myriad Pro" w:eastAsia="Calibri" w:hAnsi="Myriad Pro"/>
          <w:color w:val="000000"/>
          <w:sz w:val="26"/>
          <w:szCs w:val="26"/>
        </w:rPr>
        <w:t>В соответствии с пунктом 7 Основ ценообразования №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27AA3D8F" w14:textId="77777777" w:rsidR="00CF40C3" w:rsidRDefault="00CF40C3" w:rsidP="00F318C1">
      <w:pPr>
        <w:autoSpaceDE w:val="0"/>
        <w:autoSpaceDN w:val="0"/>
        <w:adjustRightInd w:val="0"/>
        <w:spacing w:line="360" w:lineRule="auto"/>
        <w:jc w:val="both"/>
        <w:rPr>
          <w:rFonts w:ascii="Myriad Pro" w:eastAsia="Calibri" w:hAnsi="Myriad Pro"/>
          <w:b/>
          <w:bCs/>
          <w:i/>
          <w:iCs/>
          <w:sz w:val="26"/>
          <w:szCs w:val="26"/>
        </w:rPr>
      </w:pPr>
    </w:p>
    <w:p w14:paraId="49085763" w14:textId="77777777" w:rsidR="00F318C1" w:rsidRPr="0053048E" w:rsidRDefault="00F318C1" w:rsidP="00F318C1">
      <w:pPr>
        <w:autoSpaceDE w:val="0"/>
        <w:autoSpaceDN w:val="0"/>
        <w:adjustRightInd w:val="0"/>
        <w:spacing w:line="360" w:lineRule="auto"/>
        <w:jc w:val="both"/>
        <w:rPr>
          <w:rFonts w:ascii="Myriad Pro" w:eastAsia="Calibri" w:hAnsi="Myriad Pro"/>
          <w:b/>
          <w:bCs/>
          <w:i/>
          <w:iCs/>
          <w:sz w:val="26"/>
          <w:szCs w:val="26"/>
        </w:rPr>
      </w:pPr>
      <w:r w:rsidRPr="0053048E">
        <w:rPr>
          <w:rFonts w:ascii="Myriad Pro" w:eastAsia="Calibri" w:hAnsi="Myriad Pro"/>
          <w:b/>
          <w:bCs/>
          <w:i/>
          <w:iCs/>
          <w:sz w:val="26"/>
          <w:szCs w:val="26"/>
        </w:rPr>
        <w:t>Параметры утвержденной инвестиционной программы ПАО «МРСК Юга» в части филиала ПАО «МРСК Юга» - «</w:t>
      </w:r>
      <w:proofErr w:type="spellStart"/>
      <w:r w:rsidRPr="0053048E">
        <w:rPr>
          <w:rFonts w:ascii="Myriad Pro" w:eastAsia="Calibri" w:hAnsi="Myriad Pro"/>
          <w:b/>
          <w:bCs/>
          <w:i/>
          <w:iCs/>
          <w:sz w:val="26"/>
          <w:szCs w:val="26"/>
        </w:rPr>
        <w:t>Калмэнерго</w:t>
      </w:r>
      <w:proofErr w:type="spellEnd"/>
      <w:r w:rsidRPr="0053048E">
        <w:rPr>
          <w:rFonts w:ascii="Myriad Pro" w:eastAsia="Calibri" w:hAnsi="Myriad Pro"/>
          <w:b/>
          <w:bCs/>
          <w:i/>
          <w:iCs/>
          <w:sz w:val="26"/>
          <w:szCs w:val="26"/>
        </w:rPr>
        <w:t>» и их корректировка</w:t>
      </w:r>
    </w:p>
    <w:p w14:paraId="600D52E5" w14:textId="77777777" w:rsidR="00ED537F" w:rsidRDefault="00ED537F" w:rsidP="00F318C1">
      <w:pPr>
        <w:autoSpaceDE w:val="0"/>
        <w:autoSpaceDN w:val="0"/>
        <w:adjustRightInd w:val="0"/>
        <w:spacing w:line="360" w:lineRule="auto"/>
        <w:ind w:firstLine="567"/>
        <w:jc w:val="both"/>
        <w:rPr>
          <w:rFonts w:ascii="Myriad Pro" w:eastAsia="Calibri" w:hAnsi="Myriad Pro"/>
          <w:color w:val="000000"/>
          <w:sz w:val="26"/>
          <w:szCs w:val="26"/>
        </w:rPr>
      </w:pPr>
      <w:r>
        <w:rPr>
          <w:rFonts w:ascii="Myriad Pro" w:eastAsia="Calibri" w:hAnsi="Myriad Pro"/>
          <w:color w:val="000000"/>
          <w:sz w:val="26"/>
          <w:szCs w:val="26"/>
        </w:rPr>
        <w:t xml:space="preserve">В инвестиционной программе </w:t>
      </w:r>
      <w:r w:rsidRPr="008A2C7C">
        <w:rPr>
          <w:rFonts w:ascii="Myriad Pro" w:eastAsia="Calibri" w:hAnsi="Myriad Pro"/>
          <w:iCs/>
          <w:color w:val="000000"/>
          <w:sz w:val="26"/>
          <w:szCs w:val="26"/>
        </w:rPr>
        <w:t>ПАО «МРСК Юга»</w:t>
      </w:r>
      <w:r w:rsidR="005102B5">
        <w:rPr>
          <w:rFonts w:ascii="Myriad Pro" w:eastAsia="Calibri" w:hAnsi="Myriad Pro"/>
          <w:iCs/>
          <w:color w:val="000000"/>
          <w:sz w:val="26"/>
          <w:szCs w:val="26"/>
        </w:rPr>
        <w:t xml:space="preserve"> в части филиала </w:t>
      </w:r>
      <w:r w:rsidR="005102B5" w:rsidRPr="008A2C7C">
        <w:rPr>
          <w:rFonts w:ascii="Myriad Pro" w:eastAsia="Calibri" w:hAnsi="Myriad Pro"/>
          <w:iCs/>
          <w:color w:val="000000"/>
          <w:sz w:val="26"/>
          <w:szCs w:val="26"/>
        </w:rPr>
        <w:t>ПАО «МРСК Юга»</w:t>
      </w:r>
      <w:r w:rsidR="005102B5">
        <w:rPr>
          <w:rFonts w:ascii="Myriad Pro" w:eastAsia="Calibri" w:hAnsi="Myriad Pro"/>
          <w:iCs/>
          <w:color w:val="000000"/>
          <w:sz w:val="26"/>
          <w:szCs w:val="26"/>
        </w:rPr>
        <w:t xml:space="preserve"> - </w:t>
      </w:r>
      <w:r w:rsidRPr="008A2C7C">
        <w:rPr>
          <w:rFonts w:ascii="Myriad Pro" w:eastAsia="Calibri" w:hAnsi="Myriad Pro"/>
          <w:iCs/>
          <w:color w:val="000000"/>
          <w:sz w:val="26"/>
          <w:szCs w:val="26"/>
        </w:rPr>
        <w:t>«</w:t>
      </w:r>
      <w:proofErr w:type="spellStart"/>
      <w:r w:rsidRPr="008A2C7C">
        <w:rPr>
          <w:rFonts w:ascii="Myriad Pro" w:eastAsia="Calibri" w:hAnsi="Myriad Pro"/>
          <w:iCs/>
          <w:color w:val="000000"/>
          <w:sz w:val="26"/>
          <w:szCs w:val="26"/>
        </w:rPr>
        <w:t>Калмэнерго</w:t>
      </w:r>
      <w:proofErr w:type="spellEnd"/>
      <w:r w:rsidRPr="008A2C7C">
        <w:rPr>
          <w:rFonts w:ascii="Myriad Pro" w:eastAsia="Calibri" w:hAnsi="Myriad Pro"/>
          <w:iCs/>
          <w:color w:val="000000"/>
          <w:sz w:val="26"/>
          <w:szCs w:val="26"/>
        </w:rPr>
        <w:t>»</w:t>
      </w:r>
      <w:r>
        <w:rPr>
          <w:rFonts w:ascii="Myriad Pro" w:eastAsia="Calibri" w:hAnsi="Myriad Pro"/>
          <w:iCs/>
          <w:color w:val="000000"/>
          <w:sz w:val="26"/>
          <w:szCs w:val="26"/>
        </w:rPr>
        <w:t>, утвержденной приказом</w:t>
      </w:r>
      <w:r w:rsidRPr="00ED537F">
        <w:rPr>
          <w:rFonts w:ascii="Myriad Pro" w:eastAsia="Calibri" w:hAnsi="Myriad Pro"/>
          <w:color w:val="000000"/>
          <w:sz w:val="26"/>
          <w:szCs w:val="26"/>
        </w:rPr>
        <w:t xml:space="preserve"> </w:t>
      </w:r>
      <w:r w:rsidRPr="008A2C7C">
        <w:rPr>
          <w:rFonts w:ascii="Myriad Pro" w:eastAsia="Calibri" w:hAnsi="Myriad Pro"/>
          <w:color w:val="000000"/>
          <w:sz w:val="26"/>
          <w:szCs w:val="26"/>
        </w:rPr>
        <w:t xml:space="preserve">Минэнерго России </w:t>
      </w:r>
      <w:r w:rsidRPr="008A2C7C">
        <w:rPr>
          <w:rFonts w:ascii="Myriad Pro" w:eastAsia="Calibri" w:hAnsi="Myriad Pro"/>
          <w:iCs/>
          <w:color w:val="000000"/>
          <w:sz w:val="26"/>
          <w:szCs w:val="26"/>
        </w:rPr>
        <w:t xml:space="preserve">от 30.11.2015 </w:t>
      </w:r>
      <w:r w:rsidR="00F30408">
        <w:rPr>
          <w:rFonts w:ascii="Myriad Pro" w:eastAsia="Calibri" w:hAnsi="Myriad Pro"/>
          <w:iCs/>
          <w:color w:val="000000"/>
          <w:sz w:val="26"/>
          <w:szCs w:val="26"/>
        </w:rPr>
        <w:br/>
      </w:r>
      <w:r w:rsidRPr="008A2C7C">
        <w:rPr>
          <w:rFonts w:ascii="Myriad Pro" w:eastAsia="Calibri" w:hAnsi="Myriad Pro"/>
          <w:iCs/>
          <w:color w:val="000000"/>
          <w:sz w:val="26"/>
          <w:szCs w:val="26"/>
        </w:rPr>
        <w:t>№ 898</w:t>
      </w:r>
      <w:r w:rsidRPr="008A2C7C">
        <w:rPr>
          <w:rFonts w:ascii="Myriad Pro" w:eastAsia="Calibri" w:hAnsi="Myriad Pro"/>
          <w:color w:val="000000"/>
          <w:sz w:val="26"/>
          <w:szCs w:val="26"/>
        </w:rPr>
        <w:t xml:space="preserve">, с изменениями, утвержденными приказом Минэнерго России </w:t>
      </w:r>
      <w:r w:rsidRPr="008A2C7C">
        <w:rPr>
          <w:rFonts w:ascii="Myriad Pro" w:eastAsia="Calibri" w:hAnsi="Myriad Pro"/>
          <w:iCs/>
          <w:color w:val="000000"/>
          <w:sz w:val="26"/>
          <w:szCs w:val="26"/>
        </w:rPr>
        <w:t>от 15.11.2018 № 11@</w:t>
      </w:r>
      <w:r>
        <w:rPr>
          <w:rFonts w:ascii="Myriad Pro" w:eastAsia="Calibri" w:hAnsi="Myriad Pro"/>
          <w:iCs/>
          <w:color w:val="000000"/>
          <w:sz w:val="26"/>
          <w:szCs w:val="26"/>
        </w:rPr>
        <w:t xml:space="preserve">, </w:t>
      </w:r>
      <w:r w:rsidRPr="008A2C7C">
        <w:rPr>
          <w:rFonts w:ascii="Myriad Pro" w:eastAsia="Calibri" w:hAnsi="Myriad Pro"/>
          <w:color w:val="000000"/>
          <w:sz w:val="26"/>
          <w:szCs w:val="26"/>
        </w:rPr>
        <w:t>предусмотрены источники финансирования</w:t>
      </w:r>
      <w:r>
        <w:rPr>
          <w:rFonts w:ascii="Myriad Pro" w:eastAsia="Calibri" w:hAnsi="Myriad Pro"/>
          <w:color w:val="000000"/>
          <w:sz w:val="26"/>
          <w:szCs w:val="26"/>
        </w:rPr>
        <w:t xml:space="preserve"> </w:t>
      </w:r>
      <w:r w:rsidR="00905FE7">
        <w:rPr>
          <w:rFonts w:ascii="Myriad Pro" w:eastAsia="Calibri" w:hAnsi="Myriad Pro"/>
          <w:color w:val="000000"/>
          <w:sz w:val="26"/>
          <w:szCs w:val="26"/>
        </w:rPr>
        <w:t xml:space="preserve">на 2019 год </w:t>
      </w:r>
      <w:r>
        <w:rPr>
          <w:rFonts w:ascii="Myriad Pro" w:eastAsia="Calibri" w:hAnsi="Myriad Pro"/>
          <w:color w:val="000000"/>
          <w:sz w:val="26"/>
          <w:szCs w:val="26"/>
        </w:rPr>
        <w:t>в размере 195,62 млн. руб. с НДС.</w:t>
      </w:r>
    </w:p>
    <w:p w14:paraId="7A32048A" w14:textId="77777777" w:rsidR="00F318C1" w:rsidRPr="008A2C7C" w:rsidRDefault="00F318C1" w:rsidP="00F318C1">
      <w:pPr>
        <w:autoSpaceDE w:val="0"/>
        <w:autoSpaceDN w:val="0"/>
        <w:adjustRightInd w:val="0"/>
        <w:spacing w:line="360" w:lineRule="auto"/>
        <w:ind w:firstLine="567"/>
        <w:jc w:val="both"/>
        <w:rPr>
          <w:rFonts w:ascii="Myriad Pro" w:eastAsia="Calibri" w:hAnsi="Myriad Pro"/>
          <w:color w:val="000000"/>
          <w:sz w:val="26"/>
          <w:szCs w:val="26"/>
        </w:rPr>
      </w:pPr>
      <w:r w:rsidRPr="008A2C7C">
        <w:rPr>
          <w:rFonts w:ascii="Myriad Pro" w:eastAsia="Calibri" w:hAnsi="Myriad Pro"/>
          <w:color w:val="000000"/>
          <w:sz w:val="26"/>
          <w:szCs w:val="26"/>
        </w:rPr>
        <w:t>В составе источников финансирования для реализации инвестиционных проектов, включенных в утвержденную инвестиционную программу на 2019 год</w:t>
      </w:r>
      <w:r w:rsidR="00ED537F">
        <w:rPr>
          <w:rFonts w:ascii="Myriad Pro" w:eastAsia="Calibri" w:hAnsi="Myriad Pro"/>
          <w:color w:val="000000"/>
          <w:sz w:val="26"/>
          <w:szCs w:val="26"/>
        </w:rPr>
        <w:t>,</w:t>
      </w:r>
      <w:r w:rsidRPr="008A2C7C">
        <w:rPr>
          <w:rFonts w:ascii="Myriad Pro" w:eastAsia="Calibri" w:hAnsi="Myriad Pro"/>
          <w:color w:val="000000"/>
          <w:sz w:val="26"/>
          <w:szCs w:val="26"/>
        </w:rPr>
        <w:t xml:space="preserve"> предусмотрены: </w:t>
      </w:r>
    </w:p>
    <w:p w14:paraId="6BE50ACE" w14:textId="77777777" w:rsidR="00F318C1" w:rsidRPr="008A2C7C" w:rsidRDefault="00F318C1" w:rsidP="00F318C1">
      <w:pPr>
        <w:numPr>
          <w:ilvl w:val="0"/>
          <w:numId w:val="29"/>
        </w:numPr>
        <w:spacing w:line="360" w:lineRule="auto"/>
        <w:ind w:left="851" w:hanging="284"/>
        <w:jc w:val="both"/>
        <w:rPr>
          <w:rFonts w:ascii="Myriad Pro" w:eastAsia="Calibri" w:hAnsi="Myriad Pro"/>
          <w:color w:val="000000"/>
          <w:sz w:val="26"/>
          <w:szCs w:val="26"/>
        </w:rPr>
      </w:pPr>
      <w:r w:rsidRPr="008A2C7C">
        <w:rPr>
          <w:rFonts w:ascii="Myriad Pro" w:eastAsia="Calibri" w:hAnsi="Myriad Pro"/>
          <w:color w:val="000000"/>
          <w:sz w:val="26"/>
          <w:szCs w:val="26"/>
        </w:rPr>
        <w:t>прибыль от технологического присоединения</w:t>
      </w:r>
      <w:r w:rsidR="00890080">
        <w:rPr>
          <w:rFonts w:ascii="Myriad Pro" w:eastAsia="Calibri" w:hAnsi="Myriad Pro"/>
          <w:color w:val="000000"/>
          <w:sz w:val="26"/>
          <w:szCs w:val="26"/>
        </w:rPr>
        <w:t xml:space="preserve"> потребителей</w:t>
      </w:r>
      <w:r w:rsidRPr="008A2C7C">
        <w:rPr>
          <w:rFonts w:ascii="Myriad Pro" w:eastAsia="Calibri" w:hAnsi="Myriad Pro"/>
          <w:color w:val="000000"/>
          <w:sz w:val="26"/>
          <w:szCs w:val="26"/>
        </w:rPr>
        <w:t xml:space="preserve">, направляемая на инвестиции – </w:t>
      </w:r>
      <w:r w:rsidR="008A2C7C" w:rsidRPr="008A2C7C">
        <w:rPr>
          <w:rFonts w:ascii="Myriad Pro" w:eastAsia="Calibri" w:hAnsi="Myriad Pro"/>
          <w:color w:val="000000"/>
          <w:sz w:val="26"/>
          <w:szCs w:val="26"/>
        </w:rPr>
        <w:t>1,34</w:t>
      </w:r>
      <w:r w:rsidRPr="008A2C7C">
        <w:rPr>
          <w:rFonts w:ascii="Myriad Pro" w:eastAsia="Calibri" w:hAnsi="Myriad Pro"/>
          <w:color w:val="000000"/>
          <w:sz w:val="26"/>
          <w:szCs w:val="26"/>
        </w:rPr>
        <w:t xml:space="preserve"> млн. руб.;</w:t>
      </w:r>
    </w:p>
    <w:p w14:paraId="4CDC7799" w14:textId="77777777" w:rsidR="00F318C1" w:rsidRPr="008A2C7C" w:rsidRDefault="00F318C1" w:rsidP="00F318C1">
      <w:pPr>
        <w:numPr>
          <w:ilvl w:val="0"/>
          <w:numId w:val="29"/>
        </w:numPr>
        <w:spacing w:line="360" w:lineRule="auto"/>
        <w:ind w:left="851" w:hanging="284"/>
        <w:jc w:val="both"/>
        <w:rPr>
          <w:rFonts w:ascii="Myriad Pro" w:eastAsia="Calibri" w:hAnsi="Myriad Pro"/>
          <w:color w:val="000000"/>
          <w:sz w:val="26"/>
          <w:szCs w:val="26"/>
        </w:rPr>
      </w:pPr>
      <w:r w:rsidRPr="008A2C7C">
        <w:rPr>
          <w:rFonts w:ascii="Myriad Pro" w:eastAsia="Calibri" w:hAnsi="Myriad Pro"/>
          <w:color w:val="000000"/>
          <w:sz w:val="26"/>
          <w:szCs w:val="26"/>
        </w:rPr>
        <w:t xml:space="preserve">величина амортизационных отчислений, учтенная в составе необходимой валовой выручки от оказания услуг по передаче электрической энергии – </w:t>
      </w:r>
      <w:r w:rsidR="008A2C7C" w:rsidRPr="008A2C7C">
        <w:rPr>
          <w:rFonts w:ascii="Myriad Pro" w:eastAsia="Calibri" w:hAnsi="Myriad Pro"/>
          <w:color w:val="000000"/>
          <w:sz w:val="26"/>
          <w:szCs w:val="26"/>
        </w:rPr>
        <w:t>7,91</w:t>
      </w:r>
      <w:r w:rsidRPr="008A2C7C">
        <w:rPr>
          <w:rFonts w:ascii="Myriad Pro" w:eastAsia="Calibri" w:hAnsi="Myriad Pro"/>
          <w:color w:val="000000"/>
          <w:sz w:val="26"/>
          <w:szCs w:val="26"/>
        </w:rPr>
        <w:t xml:space="preserve"> млн. руб.</w:t>
      </w:r>
      <w:r w:rsidR="008A2C7C" w:rsidRPr="008A2C7C">
        <w:rPr>
          <w:rFonts w:ascii="Myriad Pro" w:eastAsia="Calibri" w:hAnsi="Myriad Pro"/>
          <w:color w:val="000000"/>
          <w:sz w:val="26"/>
          <w:szCs w:val="26"/>
        </w:rPr>
        <w:t>;</w:t>
      </w:r>
    </w:p>
    <w:p w14:paraId="40E4FEAD" w14:textId="77777777" w:rsidR="008A2C7C" w:rsidRPr="008A2C7C" w:rsidRDefault="004337D0" w:rsidP="00F318C1">
      <w:pPr>
        <w:numPr>
          <w:ilvl w:val="0"/>
          <w:numId w:val="29"/>
        </w:numPr>
        <w:spacing w:line="360" w:lineRule="auto"/>
        <w:ind w:left="851" w:hanging="284"/>
        <w:jc w:val="both"/>
        <w:rPr>
          <w:rFonts w:ascii="Myriad Pro" w:eastAsia="Calibri" w:hAnsi="Myriad Pro"/>
          <w:color w:val="000000"/>
          <w:sz w:val="26"/>
          <w:szCs w:val="26"/>
        </w:rPr>
      </w:pPr>
      <w:r>
        <w:rPr>
          <w:rFonts w:ascii="Myriad Pro" w:eastAsia="Calibri" w:hAnsi="Myriad Pro"/>
          <w:color w:val="000000"/>
          <w:sz w:val="26"/>
          <w:szCs w:val="26"/>
        </w:rPr>
        <w:t>привлеченные средства (</w:t>
      </w:r>
      <w:r w:rsidR="008A2C7C" w:rsidRPr="008A2C7C">
        <w:rPr>
          <w:rFonts w:ascii="Myriad Pro" w:eastAsia="Calibri" w:hAnsi="Myriad Pro"/>
          <w:color w:val="000000"/>
          <w:sz w:val="26"/>
          <w:szCs w:val="26"/>
        </w:rPr>
        <w:t>кредиты</w:t>
      </w:r>
      <w:r>
        <w:rPr>
          <w:rFonts w:ascii="Myriad Pro" w:eastAsia="Calibri" w:hAnsi="Myriad Pro"/>
          <w:color w:val="000000"/>
          <w:sz w:val="26"/>
          <w:szCs w:val="26"/>
        </w:rPr>
        <w:t>)</w:t>
      </w:r>
      <w:r w:rsidR="008A2C7C" w:rsidRPr="008A2C7C">
        <w:rPr>
          <w:rFonts w:ascii="Myriad Pro" w:eastAsia="Calibri" w:hAnsi="Myriad Pro"/>
          <w:color w:val="000000"/>
          <w:sz w:val="26"/>
          <w:szCs w:val="26"/>
        </w:rPr>
        <w:t xml:space="preserve"> – 186,38 тыс. руб.</w:t>
      </w:r>
    </w:p>
    <w:p w14:paraId="2C0B0160" w14:textId="77777777" w:rsidR="00F318C1" w:rsidRPr="00A36B6E" w:rsidRDefault="00F318C1" w:rsidP="00F318C1">
      <w:pPr>
        <w:spacing w:line="360" w:lineRule="auto"/>
        <w:ind w:firstLine="567"/>
        <w:jc w:val="both"/>
        <w:rPr>
          <w:rFonts w:ascii="Myriad Pro" w:eastAsia="Calibri" w:hAnsi="Myriad Pro"/>
          <w:color w:val="000000"/>
          <w:sz w:val="26"/>
          <w:szCs w:val="26"/>
        </w:rPr>
      </w:pPr>
      <w:r w:rsidRPr="008A2C7C">
        <w:rPr>
          <w:rFonts w:ascii="Myriad Pro" w:eastAsia="Calibri" w:hAnsi="Myriad Pro"/>
          <w:color w:val="000000"/>
          <w:sz w:val="26"/>
          <w:szCs w:val="26"/>
        </w:rPr>
        <w:t xml:space="preserve">Приказом Минэнерго России от 02.12.2019 № 15@ «Об утверждении изменений, вносимых в инвестиционную программу ПАО «МРСК Юга», утвержденную приказом Минэнерго России от 15.11.2018 № 11@» утверждена </w:t>
      </w:r>
      <w:r w:rsidRPr="008A2C7C">
        <w:rPr>
          <w:rFonts w:ascii="Myriad Pro" w:eastAsia="Calibri" w:hAnsi="Myriad Pro"/>
          <w:color w:val="000000"/>
          <w:sz w:val="26"/>
          <w:szCs w:val="26"/>
        </w:rPr>
        <w:lastRenderedPageBreak/>
        <w:t xml:space="preserve">корректировка инвестиционной программы ПАО «МРСК Юга». </w:t>
      </w:r>
      <w:r w:rsidRPr="00A36B6E">
        <w:rPr>
          <w:rFonts w:ascii="Myriad Pro" w:eastAsia="Calibri" w:hAnsi="Myriad Pro"/>
          <w:color w:val="000000"/>
          <w:sz w:val="26"/>
          <w:szCs w:val="26"/>
        </w:rPr>
        <w:t>В рамках корректировки показателей инвестиционной программы ПАО «МРСК Юга» в части филиала ПАО «МРСК Юга» - «</w:t>
      </w:r>
      <w:proofErr w:type="spellStart"/>
      <w:r w:rsidR="00A36B6E" w:rsidRPr="00A36B6E">
        <w:rPr>
          <w:rFonts w:ascii="Myriad Pro" w:eastAsia="Calibri" w:hAnsi="Myriad Pro"/>
          <w:color w:val="000000"/>
          <w:sz w:val="26"/>
          <w:szCs w:val="26"/>
        </w:rPr>
        <w:t>Калм</w:t>
      </w:r>
      <w:r w:rsidRPr="00A36B6E">
        <w:rPr>
          <w:rFonts w:ascii="Myriad Pro" w:eastAsia="Calibri" w:hAnsi="Myriad Pro"/>
          <w:color w:val="000000"/>
          <w:sz w:val="26"/>
          <w:szCs w:val="26"/>
        </w:rPr>
        <w:t>энерго</w:t>
      </w:r>
      <w:proofErr w:type="spellEnd"/>
      <w:r w:rsidRPr="00A36B6E">
        <w:rPr>
          <w:rFonts w:ascii="Myriad Pro" w:eastAsia="Calibri" w:hAnsi="Myriad Pro"/>
          <w:color w:val="000000"/>
          <w:sz w:val="26"/>
          <w:szCs w:val="26"/>
        </w:rPr>
        <w:t>» на 2019 год были внесены следующие изменения в части источников финансирования инвестиционной программы:</w:t>
      </w:r>
    </w:p>
    <w:p w14:paraId="3D408123" w14:textId="77777777" w:rsidR="00F318C1" w:rsidRPr="004337D0" w:rsidRDefault="00F318C1" w:rsidP="00F318C1">
      <w:pPr>
        <w:numPr>
          <w:ilvl w:val="0"/>
          <w:numId w:val="29"/>
        </w:numPr>
        <w:spacing w:line="360" w:lineRule="auto"/>
        <w:ind w:left="851" w:hanging="284"/>
        <w:jc w:val="both"/>
        <w:rPr>
          <w:rFonts w:ascii="Myriad Pro" w:eastAsia="Calibri" w:hAnsi="Myriad Pro"/>
          <w:color w:val="000000"/>
          <w:sz w:val="26"/>
          <w:szCs w:val="26"/>
        </w:rPr>
      </w:pPr>
      <w:r w:rsidRPr="004337D0">
        <w:rPr>
          <w:rFonts w:ascii="Myriad Pro" w:eastAsia="Calibri" w:hAnsi="Myriad Pro"/>
          <w:color w:val="000000"/>
          <w:sz w:val="26"/>
          <w:szCs w:val="26"/>
        </w:rPr>
        <w:t>прибыль от технологического присоединения</w:t>
      </w:r>
      <w:r w:rsidR="00890080">
        <w:rPr>
          <w:rFonts w:ascii="Myriad Pro" w:eastAsia="Calibri" w:hAnsi="Myriad Pro"/>
          <w:color w:val="000000"/>
          <w:sz w:val="26"/>
          <w:szCs w:val="26"/>
        </w:rPr>
        <w:t xml:space="preserve"> потребителей</w:t>
      </w:r>
      <w:r w:rsidRPr="004337D0">
        <w:rPr>
          <w:rFonts w:ascii="Myriad Pro" w:eastAsia="Calibri" w:hAnsi="Myriad Pro"/>
          <w:color w:val="000000"/>
          <w:sz w:val="26"/>
          <w:szCs w:val="26"/>
        </w:rPr>
        <w:t xml:space="preserve">, направляемая на инвестиции – </w:t>
      </w:r>
      <w:r w:rsidR="004337D0" w:rsidRPr="004337D0">
        <w:rPr>
          <w:rFonts w:ascii="Myriad Pro" w:eastAsia="Calibri" w:hAnsi="Myriad Pro"/>
          <w:color w:val="000000"/>
          <w:sz w:val="26"/>
          <w:szCs w:val="26"/>
        </w:rPr>
        <w:t>411,05</w:t>
      </w:r>
      <w:r w:rsidRPr="004337D0">
        <w:rPr>
          <w:rFonts w:ascii="Myriad Pro" w:eastAsia="Calibri" w:hAnsi="Myriad Pro"/>
          <w:color w:val="000000"/>
          <w:sz w:val="26"/>
          <w:szCs w:val="26"/>
        </w:rPr>
        <w:t xml:space="preserve"> млн. руб. (выше, чем в ИП, утвержденной на момент принятия тарифно-балансового решения на 2019 год, на </w:t>
      </w:r>
      <w:r w:rsidR="004337D0" w:rsidRPr="004337D0">
        <w:rPr>
          <w:rFonts w:ascii="Myriad Pro" w:eastAsia="Calibri" w:hAnsi="Myriad Pro"/>
          <w:color w:val="000000"/>
          <w:sz w:val="26"/>
          <w:szCs w:val="26"/>
        </w:rPr>
        <w:t xml:space="preserve">409,71 </w:t>
      </w:r>
      <w:r w:rsidRPr="004337D0">
        <w:rPr>
          <w:rFonts w:ascii="Myriad Pro" w:eastAsia="Calibri" w:hAnsi="Myriad Pro"/>
          <w:color w:val="000000"/>
          <w:sz w:val="26"/>
          <w:szCs w:val="26"/>
        </w:rPr>
        <w:t>млн. руб.);</w:t>
      </w:r>
    </w:p>
    <w:p w14:paraId="6EA6FD92" w14:textId="77777777" w:rsidR="004337D0" w:rsidRPr="004337D0" w:rsidRDefault="00F318C1" w:rsidP="004337D0">
      <w:pPr>
        <w:numPr>
          <w:ilvl w:val="0"/>
          <w:numId w:val="29"/>
        </w:numPr>
        <w:spacing w:line="360" w:lineRule="auto"/>
        <w:ind w:left="851" w:hanging="284"/>
        <w:jc w:val="both"/>
        <w:rPr>
          <w:rFonts w:ascii="Myriad Pro" w:eastAsia="Calibri" w:hAnsi="Myriad Pro"/>
          <w:color w:val="000000"/>
          <w:sz w:val="26"/>
          <w:szCs w:val="26"/>
        </w:rPr>
      </w:pPr>
      <w:r w:rsidRPr="004337D0">
        <w:rPr>
          <w:rFonts w:ascii="Myriad Pro" w:eastAsia="Calibri" w:hAnsi="Myriad Pro"/>
          <w:color w:val="000000"/>
          <w:sz w:val="26"/>
          <w:szCs w:val="26"/>
        </w:rPr>
        <w:t xml:space="preserve">величина амортизационных отчислений, учтенная в составе необходимой валовой выручки от оказания услуг по передаче электрической энергии – </w:t>
      </w:r>
      <w:r w:rsidR="004337D0" w:rsidRPr="004337D0">
        <w:rPr>
          <w:rFonts w:ascii="Myriad Pro" w:eastAsia="Calibri" w:hAnsi="Myriad Pro"/>
          <w:color w:val="000000"/>
          <w:sz w:val="26"/>
          <w:szCs w:val="26"/>
        </w:rPr>
        <w:t>7,91</w:t>
      </w:r>
      <w:r w:rsidRPr="004337D0">
        <w:rPr>
          <w:rFonts w:ascii="Myriad Pro" w:eastAsia="Calibri" w:hAnsi="Myriad Pro"/>
          <w:color w:val="000000"/>
          <w:sz w:val="26"/>
          <w:szCs w:val="26"/>
        </w:rPr>
        <w:t xml:space="preserve"> млн. руб. (</w:t>
      </w:r>
      <w:r w:rsidR="004337D0" w:rsidRPr="004337D0">
        <w:rPr>
          <w:rFonts w:ascii="Myriad Pro" w:eastAsia="Calibri" w:hAnsi="Myriad Pro"/>
          <w:color w:val="000000"/>
          <w:sz w:val="26"/>
          <w:szCs w:val="26"/>
        </w:rPr>
        <w:t>без изменений)</w:t>
      </w:r>
      <w:r w:rsidRPr="004337D0">
        <w:rPr>
          <w:rFonts w:ascii="Myriad Pro" w:eastAsia="Calibri" w:hAnsi="Myriad Pro"/>
          <w:color w:val="000000"/>
          <w:sz w:val="26"/>
          <w:szCs w:val="26"/>
        </w:rPr>
        <w:t>;</w:t>
      </w:r>
    </w:p>
    <w:p w14:paraId="175AAC6C" w14:textId="77777777" w:rsidR="004337D0" w:rsidRPr="004337D0" w:rsidRDefault="004337D0" w:rsidP="004337D0">
      <w:pPr>
        <w:numPr>
          <w:ilvl w:val="0"/>
          <w:numId w:val="29"/>
        </w:numPr>
        <w:spacing w:line="360" w:lineRule="auto"/>
        <w:ind w:left="851" w:hanging="284"/>
        <w:jc w:val="both"/>
        <w:rPr>
          <w:rFonts w:ascii="Myriad Pro" w:eastAsia="Calibri" w:hAnsi="Myriad Pro"/>
          <w:color w:val="000000"/>
          <w:sz w:val="26"/>
          <w:szCs w:val="26"/>
        </w:rPr>
      </w:pPr>
      <w:r w:rsidRPr="004337D0">
        <w:rPr>
          <w:rFonts w:ascii="Myriad Pro" w:eastAsia="Calibri" w:hAnsi="Myriad Pro"/>
          <w:color w:val="000000"/>
          <w:sz w:val="26"/>
          <w:szCs w:val="26"/>
        </w:rPr>
        <w:t>привлеченные</w:t>
      </w:r>
      <w:r w:rsidR="00F318C1" w:rsidRPr="004337D0">
        <w:rPr>
          <w:rFonts w:ascii="Myriad Pro" w:eastAsia="Calibri" w:hAnsi="Myriad Pro"/>
          <w:color w:val="000000"/>
          <w:sz w:val="26"/>
          <w:szCs w:val="26"/>
        </w:rPr>
        <w:t xml:space="preserve"> средства</w:t>
      </w:r>
      <w:r w:rsidRPr="004337D0">
        <w:rPr>
          <w:rFonts w:ascii="Myriad Pro" w:eastAsia="Calibri" w:hAnsi="Myriad Pro"/>
          <w:color w:val="000000"/>
          <w:sz w:val="26"/>
          <w:szCs w:val="26"/>
        </w:rPr>
        <w:t xml:space="preserve"> (кредиты)</w:t>
      </w:r>
      <w:r w:rsidR="00F318C1" w:rsidRPr="004337D0">
        <w:rPr>
          <w:rFonts w:ascii="Myriad Pro" w:eastAsia="Calibri" w:hAnsi="Myriad Pro"/>
          <w:color w:val="000000"/>
          <w:sz w:val="26"/>
          <w:szCs w:val="26"/>
        </w:rPr>
        <w:t xml:space="preserve"> – </w:t>
      </w:r>
      <w:r w:rsidRPr="004337D0">
        <w:rPr>
          <w:rFonts w:ascii="Myriad Pro" w:eastAsia="Calibri" w:hAnsi="Myriad Pro"/>
          <w:color w:val="000000"/>
          <w:sz w:val="26"/>
          <w:szCs w:val="26"/>
        </w:rPr>
        <w:t>198,65</w:t>
      </w:r>
      <w:r w:rsidR="00F318C1" w:rsidRPr="004337D0">
        <w:rPr>
          <w:rFonts w:ascii="Myriad Pro" w:eastAsia="Calibri" w:hAnsi="Myriad Pro"/>
          <w:color w:val="000000"/>
          <w:sz w:val="26"/>
          <w:szCs w:val="26"/>
        </w:rPr>
        <w:t xml:space="preserve"> млн. руб. (</w:t>
      </w:r>
      <w:r w:rsidRPr="004337D0">
        <w:rPr>
          <w:rFonts w:ascii="Myriad Pro" w:eastAsia="Calibri" w:hAnsi="Myriad Pro"/>
          <w:color w:val="000000"/>
          <w:sz w:val="26"/>
          <w:szCs w:val="26"/>
        </w:rPr>
        <w:t>выше, чем в ИП, утвержденной на момент принятия тарифно-балансового решения на 2019 год, на 12,27 млн. руб.).</w:t>
      </w:r>
    </w:p>
    <w:p w14:paraId="0C9571BF" w14:textId="77777777" w:rsidR="00F318C1" w:rsidRPr="004337D0" w:rsidRDefault="00F318C1" w:rsidP="00F318C1">
      <w:pPr>
        <w:autoSpaceDE w:val="0"/>
        <w:autoSpaceDN w:val="0"/>
        <w:adjustRightInd w:val="0"/>
        <w:spacing w:line="360" w:lineRule="auto"/>
        <w:ind w:firstLine="567"/>
        <w:jc w:val="both"/>
        <w:rPr>
          <w:rFonts w:ascii="Myriad Pro" w:eastAsia="Calibri" w:hAnsi="Myriad Pro"/>
          <w:color w:val="000000"/>
          <w:sz w:val="26"/>
          <w:szCs w:val="26"/>
        </w:rPr>
      </w:pPr>
      <w:r w:rsidRPr="004337D0">
        <w:rPr>
          <w:rFonts w:ascii="Myriad Pro" w:eastAsia="Calibri" w:hAnsi="Myriad Pro"/>
          <w:color w:val="000000"/>
          <w:sz w:val="26"/>
          <w:szCs w:val="26"/>
        </w:rPr>
        <w:t xml:space="preserve">Общий плановый объем финансирования инвестиционной программы на 2019 год увеличен на </w:t>
      </w:r>
      <w:r w:rsidR="004337D0" w:rsidRPr="004337D0">
        <w:rPr>
          <w:rFonts w:ascii="Myriad Pro" w:eastAsia="Calibri" w:hAnsi="Myriad Pro"/>
          <w:color w:val="000000"/>
          <w:sz w:val="26"/>
          <w:szCs w:val="26"/>
        </w:rPr>
        <w:t>445,16</w:t>
      </w:r>
      <w:r w:rsidRPr="004337D0">
        <w:rPr>
          <w:rFonts w:ascii="Myriad Pro" w:eastAsia="Calibri" w:hAnsi="Myriad Pro"/>
          <w:color w:val="000000"/>
          <w:sz w:val="26"/>
          <w:szCs w:val="26"/>
        </w:rPr>
        <w:t xml:space="preserve"> млн. руб. (с НДС) и составил </w:t>
      </w:r>
      <w:r w:rsidR="004337D0" w:rsidRPr="004337D0">
        <w:rPr>
          <w:rFonts w:ascii="Myriad Pro" w:eastAsia="Calibri" w:hAnsi="Myriad Pro"/>
          <w:color w:val="000000"/>
          <w:sz w:val="26"/>
          <w:szCs w:val="26"/>
        </w:rPr>
        <w:t>640,78</w:t>
      </w:r>
      <w:r w:rsidRPr="004337D0">
        <w:rPr>
          <w:rFonts w:ascii="Myriad Pro" w:eastAsia="Calibri" w:hAnsi="Myriad Pro"/>
          <w:color w:val="000000"/>
          <w:sz w:val="26"/>
          <w:szCs w:val="26"/>
        </w:rPr>
        <w:t xml:space="preserve"> млн. руб. (с НДС).</w:t>
      </w:r>
    </w:p>
    <w:p w14:paraId="5C395CF0" w14:textId="77777777" w:rsidR="00890080" w:rsidRDefault="00890080" w:rsidP="004337D0">
      <w:pPr>
        <w:autoSpaceDE w:val="0"/>
        <w:autoSpaceDN w:val="0"/>
        <w:adjustRightInd w:val="0"/>
        <w:spacing w:line="360" w:lineRule="auto"/>
        <w:jc w:val="both"/>
        <w:rPr>
          <w:rFonts w:ascii="Myriad Pro" w:eastAsia="Calibri" w:hAnsi="Myriad Pro"/>
          <w:b/>
          <w:bCs/>
          <w:i/>
          <w:iCs/>
          <w:sz w:val="26"/>
          <w:szCs w:val="26"/>
        </w:rPr>
      </w:pPr>
    </w:p>
    <w:p w14:paraId="1FAF5801" w14:textId="77777777" w:rsidR="00F318C1" w:rsidRPr="004337D0" w:rsidRDefault="00F318C1" w:rsidP="004337D0">
      <w:pPr>
        <w:autoSpaceDE w:val="0"/>
        <w:autoSpaceDN w:val="0"/>
        <w:adjustRightInd w:val="0"/>
        <w:spacing w:line="360" w:lineRule="auto"/>
        <w:jc w:val="both"/>
        <w:rPr>
          <w:rFonts w:ascii="Myriad Pro" w:eastAsia="Calibri" w:hAnsi="Myriad Pro"/>
          <w:b/>
          <w:bCs/>
          <w:i/>
          <w:iCs/>
          <w:sz w:val="26"/>
          <w:szCs w:val="26"/>
        </w:rPr>
      </w:pPr>
      <w:r w:rsidRPr="004337D0">
        <w:rPr>
          <w:rFonts w:ascii="Myriad Pro" w:eastAsia="Calibri" w:hAnsi="Myriad Pro"/>
          <w:b/>
          <w:bCs/>
          <w:i/>
          <w:iCs/>
          <w:sz w:val="26"/>
          <w:szCs w:val="26"/>
        </w:rPr>
        <w:t>Исполнение утвержденной инвестиционной программы</w:t>
      </w:r>
    </w:p>
    <w:p w14:paraId="24CFD8A9" w14:textId="77777777" w:rsidR="00F318C1" w:rsidRPr="004337D0" w:rsidRDefault="00F318C1" w:rsidP="00F318C1">
      <w:pPr>
        <w:autoSpaceDE w:val="0"/>
        <w:autoSpaceDN w:val="0"/>
        <w:adjustRightInd w:val="0"/>
        <w:spacing w:line="360" w:lineRule="auto"/>
        <w:ind w:firstLine="567"/>
        <w:jc w:val="both"/>
        <w:rPr>
          <w:rFonts w:ascii="Myriad Pro" w:eastAsia="Calibri" w:hAnsi="Myriad Pro"/>
          <w:color w:val="000000"/>
          <w:sz w:val="26"/>
          <w:szCs w:val="26"/>
        </w:rPr>
      </w:pPr>
      <w:r w:rsidRPr="004337D0">
        <w:rPr>
          <w:rFonts w:ascii="Myriad Pro" w:eastAsia="Calibri" w:hAnsi="Myriad Pro"/>
          <w:color w:val="000000"/>
          <w:sz w:val="26"/>
          <w:szCs w:val="26"/>
        </w:rPr>
        <w:t>В соответствии с пунктом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proofErr w:type="spellStart"/>
      <w:r w:rsidRPr="004337D0">
        <w:rPr>
          <w:rFonts w:ascii="Myriad Pro" w:eastAsia="Calibri" w:hAnsi="Myriad Pro"/>
          <w:color w:val="000000"/>
          <w:sz w:val="26"/>
          <w:szCs w:val="26"/>
          <w:lang w:val="en-US"/>
        </w:rPr>
        <w:t>i</w:t>
      </w:r>
      <w:proofErr w:type="spellEnd"/>
      <w:r w:rsidRPr="004337D0">
        <w:rPr>
          <w:rFonts w:ascii="Myriad Pro" w:eastAsia="Calibri" w:hAnsi="Myriad Pro"/>
          <w:color w:val="000000"/>
          <w:sz w:val="26"/>
          <w:szCs w:val="26"/>
        </w:rPr>
        <w:t>-2) до его начала.</w:t>
      </w:r>
    </w:p>
    <w:p w14:paraId="54B78B02" w14:textId="77777777" w:rsidR="00F318C1" w:rsidRPr="005A1E05" w:rsidRDefault="00F318C1" w:rsidP="00F318C1">
      <w:pPr>
        <w:autoSpaceDE w:val="0"/>
        <w:autoSpaceDN w:val="0"/>
        <w:adjustRightInd w:val="0"/>
        <w:spacing w:line="360" w:lineRule="auto"/>
        <w:ind w:firstLine="567"/>
        <w:jc w:val="both"/>
        <w:rPr>
          <w:rFonts w:ascii="Myriad Pro" w:eastAsia="Calibri" w:hAnsi="Myriad Pro"/>
          <w:color w:val="000000"/>
          <w:sz w:val="26"/>
          <w:szCs w:val="26"/>
        </w:rPr>
      </w:pPr>
      <w:r w:rsidRPr="005A1E05">
        <w:rPr>
          <w:rFonts w:ascii="Myriad Pro" w:eastAsia="Calibri" w:hAnsi="Myriad Pro"/>
          <w:color w:val="000000"/>
          <w:sz w:val="26"/>
          <w:szCs w:val="26"/>
        </w:rPr>
        <w:t xml:space="preserve">В связи с этим оценка исполнения инвестиционной программы проводилась Исполнителем исходя из опубликованной </w:t>
      </w:r>
      <w:r w:rsidR="004337D0" w:rsidRPr="005A1E05">
        <w:rPr>
          <w:rFonts w:ascii="Myriad Pro" w:eastAsia="Calibri" w:hAnsi="Myriad Pro"/>
          <w:color w:val="000000"/>
          <w:sz w:val="26"/>
          <w:szCs w:val="26"/>
        </w:rPr>
        <w:t xml:space="preserve">в соответствии с требованиями Стандартов раскрытия информации </w:t>
      </w:r>
      <w:r w:rsidRPr="005A1E05">
        <w:rPr>
          <w:rFonts w:ascii="Myriad Pro" w:eastAsia="Calibri" w:hAnsi="Myriad Pro"/>
          <w:color w:val="000000"/>
          <w:sz w:val="26"/>
          <w:szCs w:val="26"/>
        </w:rPr>
        <w:t>Инвестиционной программы ПАО «МРСК Юга» в части филиала ПАО «МРСК Юга» - «</w:t>
      </w:r>
      <w:proofErr w:type="spellStart"/>
      <w:r w:rsidR="004337D0" w:rsidRPr="005A1E05">
        <w:rPr>
          <w:rFonts w:ascii="Myriad Pro" w:eastAsia="Calibri" w:hAnsi="Myriad Pro"/>
          <w:color w:val="000000"/>
          <w:sz w:val="26"/>
          <w:szCs w:val="26"/>
        </w:rPr>
        <w:t>Калм</w:t>
      </w:r>
      <w:r w:rsidRPr="005A1E05">
        <w:rPr>
          <w:rFonts w:ascii="Myriad Pro" w:eastAsia="Calibri" w:hAnsi="Myriad Pro"/>
          <w:color w:val="000000"/>
          <w:sz w:val="26"/>
          <w:szCs w:val="26"/>
        </w:rPr>
        <w:t>энерго</w:t>
      </w:r>
      <w:proofErr w:type="spellEnd"/>
      <w:r w:rsidRPr="005A1E05">
        <w:rPr>
          <w:rFonts w:ascii="Myriad Pro" w:eastAsia="Calibri" w:hAnsi="Myriad Pro"/>
          <w:color w:val="000000"/>
          <w:sz w:val="26"/>
          <w:szCs w:val="26"/>
        </w:rPr>
        <w:t>»,</w:t>
      </w:r>
      <w:r w:rsidR="005A1E05" w:rsidRPr="005A1E05">
        <w:rPr>
          <w:rFonts w:ascii="Myriad Pro" w:eastAsia="Calibri" w:hAnsi="Myriad Pro"/>
          <w:color w:val="000000"/>
          <w:sz w:val="26"/>
          <w:szCs w:val="26"/>
        </w:rPr>
        <w:t xml:space="preserve"> </w:t>
      </w:r>
      <w:r w:rsidRPr="005A1E05">
        <w:rPr>
          <w:rFonts w:ascii="Myriad Pro" w:eastAsia="Calibri" w:hAnsi="Myriad Pro"/>
          <w:color w:val="000000"/>
          <w:sz w:val="26"/>
          <w:szCs w:val="26"/>
        </w:rPr>
        <w:t xml:space="preserve">фактической информации из отчетов о реализации инвестиционной программы за 2019 год и плановых значений на 2019 год, утвержденных (скорректированных) в установленном порядке за год до начала 2019 года. В качестве плановых показателей в рамках анализа исполнения инвестиционной программы за 2019 год приняты </w:t>
      </w:r>
      <w:r w:rsidRPr="005A1E05">
        <w:rPr>
          <w:rFonts w:ascii="Myriad Pro" w:eastAsia="Calibri" w:hAnsi="Myriad Pro"/>
          <w:color w:val="000000"/>
          <w:sz w:val="26"/>
          <w:szCs w:val="26"/>
        </w:rPr>
        <w:lastRenderedPageBreak/>
        <w:t>утвержденные параметры согласно инвестиционной программе ПАО «МРСК Юга» в части филиала ПАО «МРСК Юга» - «</w:t>
      </w:r>
      <w:proofErr w:type="spellStart"/>
      <w:r w:rsidR="005A1E05" w:rsidRPr="005A1E05">
        <w:rPr>
          <w:rFonts w:ascii="Myriad Pro" w:eastAsia="Calibri" w:hAnsi="Myriad Pro"/>
          <w:color w:val="000000"/>
          <w:sz w:val="26"/>
          <w:szCs w:val="26"/>
        </w:rPr>
        <w:t>Калм</w:t>
      </w:r>
      <w:r w:rsidRPr="005A1E05">
        <w:rPr>
          <w:rFonts w:ascii="Myriad Pro" w:eastAsia="Calibri" w:hAnsi="Myriad Pro"/>
          <w:color w:val="000000"/>
          <w:sz w:val="26"/>
          <w:szCs w:val="26"/>
        </w:rPr>
        <w:t>энерго</w:t>
      </w:r>
      <w:proofErr w:type="spellEnd"/>
      <w:r w:rsidRPr="005A1E05">
        <w:rPr>
          <w:rFonts w:ascii="Myriad Pro" w:eastAsia="Calibri" w:hAnsi="Myriad Pro"/>
          <w:color w:val="000000"/>
          <w:sz w:val="26"/>
          <w:szCs w:val="26"/>
        </w:rPr>
        <w:t>» на 2019 - 2023 годы с изменениями, утвержденными приказом Минэнерго России от 15.11.2018 № 11@.</w:t>
      </w:r>
    </w:p>
    <w:p w14:paraId="205CADBC" w14:textId="77777777" w:rsidR="00F318C1" w:rsidRPr="005A1E05" w:rsidRDefault="00F318C1" w:rsidP="00F318C1">
      <w:pPr>
        <w:autoSpaceDE w:val="0"/>
        <w:autoSpaceDN w:val="0"/>
        <w:adjustRightInd w:val="0"/>
        <w:spacing w:line="360" w:lineRule="auto"/>
        <w:ind w:firstLine="567"/>
        <w:jc w:val="both"/>
        <w:rPr>
          <w:rFonts w:ascii="Myriad Pro" w:eastAsia="Calibri" w:hAnsi="Myriad Pro"/>
          <w:color w:val="000000"/>
          <w:sz w:val="26"/>
          <w:szCs w:val="26"/>
        </w:rPr>
      </w:pPr>
      <w:r w:rsidRPr="005A1E05">
        <w:rPr>
          <w:rFonts w:ascii="Myriad Pro" w:eastAsia="Calibri" w:hAnsi="Myriad Pro"/>
          <w:color w:val="000000"/>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1E81CF41" w14:textId="77777777" w:rsidR="00F318C1" w:rsidRPr="005A1E05" w:rsidRDefault="00F318C1" w:rsidP="00F318C1">
      <w:pPr>
        <w:numPr>
          <w:ilvl w:val="0"/>
          <w:numId w:val="29"/>
        </w:numPr>
        <w:spacing w:line="360" w:lineRule="auto"/>
        <w:ind w:left="851" w:hanging="284"/>
        <w:jc w:val="both"/>
        <w:rPr>
          <w:rFonts w:ascii="Myriad Pro" w:eastAsia="Calibri" w:hAnsi="Myriad Pro"/>
          <w:color w:val="000000"/>
          <w:sz w:val="26"/>
          <w:szCs w:val="26"/>
        </w:rPr>
      </w:pPr>
      <w:r w:rsidRPr="005A1E05">
        <w:rPr>
          <w:rFonts w:ascii="Myriad Pro" w:eastAsia="Calibri" w:hAnsi="Myriad Pro"/>
          <w:color w:val="000000"/>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74F8AECD" w14:textId="77777777" w:rsidR="00F318C1" w:rsidRPr="005A1E05" w:rsidRDefault="00F318C1" w:rsidP="00F318C1">
      <w:pPr>
        <w:numPr>
          <w:ilvl w:val="0"/>
          <w:numId w:val="30"/>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5A1E05">
        <w:rPr>
          <w:rFonts w:ascii="Myriad Pro" w:eastAsia="Calibri" w:hAnsi="Myriad Pro"/>
          <w:color w:val="000000"/>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0356E58A" w14:textId="77777777" w:rsidR="00F318C1" w:rsidRPr="005A1E05" w:rsidRDefault="00F318C1" w:rsidP="00F318C1">
      <w:pPr>
        <w:numPr>
          <w:ilvl w:val="0"/>
          <w:numId w:val="30"/>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5A1E05">
        <w:rPr>
          <w:rFonts w:ascii="Myriad Pro" w:eastAsia="Calibri" w:hAnsi="Myriad Pro"/>
          <w:color w:val="000000"/>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37B0845F" w14:textId="77777777" w:rsidR="00F318C1" w:rsidRPr="005A1E05" w:rsidRDefault="00F318C1" w:rsidP="00F318C1">
      <w:pPr>
        <w:numPr>
          <w:ilvl w:val="0"/>
          <w:numId w:val="30"/>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5A1E05">
        <w:rPr>
          <w:rFonts w:ascii="Myriad Pro" w:eastAsia="Calibri" w:hAnsi="Myriad Pro"/>
          <w:color w:val="000000"/>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09D314EB" w14:textId="77777777" w:rsidR="00F318C1" w:rsidRPr="005A1E05" w:rsidRDefault="00F318C1" w:rsidP="00F318C1">
      <w:pPr>
        <w:numPr>
          <w:ilvl w:val="0"/>
          <w:numId w:val="30"/>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5A1E05">
        <w:rPr>
          <w:rFonts w:ascii="Myriad Pro" w:eastAsia="Calibri" w:hAnsi="Myriad Pro"/>
          <w:color w:val="000000"/>
          <w:sz w:val="26"/>
          <w:szCs w:val="26"/>
        </w:rPr>
        <w:t>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01D63E23" w14:textId="77777777" w:rsidR="00F318C1" w:rsidRPr="005A1E05" w:rsidRDefault="00F318C1" w:rsidP="00F318C1">
      <w:pPr>
        <w:numPr>
          <w:ilvl w:val="0"/>
          <w:numId w:val="30"/>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5A1E05">
        <w:rPr>
          <w:rFonts w:ascii="Myriad Pro" w:eastAsia="Calibri" w:hAnsi="Myriad Pro"/>
          <w:color w:val="000000"/>
          <w:sz w:val="26"/>
          <w:szCs w:val="26"/>
        </w:rPr>
        <w:t xml:space="preserve">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w:t>
      </w:r>
      <w:proofErr w:type="spellStart"/>
      <w:r w:rsidRPr="005A1E05">
        <w:rPr>
          <w:rFonts w:ascii="Myriad Pro" w:eastAsia="Calibri" w:hAnsi="Myriad Pro"/>
          <w:color w:val="000000"/>
          <w:sz w:val="26"/>
          <w:szCs w:val="26"/>
        </w:rPr>
        <w:t>кВ</w:t>
      </w:r>
      <w:proofErr w:type="spellEnd"/>
      <w:r w:rsidRPr="005A1E05">
        <w:rPr>
          <w:rFonts w:ascii="Myriad Pro" w:eastAsia="Calibri" w:hAnsi="Myriad Pro"/>
          <w:color w:val="000000"/>
          <w:sz w:val="26"/>
          <w:szCs w:val="26"/>
        </w:rPr>
        <w:t xml:space="preserve"> и выше;</w:t>
      </w:r>
    </w:p>
    <w:p w14:paraId="131A7220" w14:textId="77777777" w:rsidR="00F318C1" w:rsidRPr="005A1E05" w:rsidRDefault="00F318C1" w:rsidP="00F318C1">
      <w:pPr>
        <w:numPr>
          <w:ilvl w:val="0"/>
          <w:numId w:val="29"/>
        </w:numPr>
        <w:spacing w:line="360" w:lineRule="auto"/>
        <w:ind w:left="851" w:hanging="284"/>
        <w:jc w:val="both"/>
        <w:rPr>
          <w:rFonts w:ascii="Myriad Pro" w:eastAsia="Calibri" w:hAnsi="Myriad Pro"/>
          <w:color w:val="000000"/>
          <w:sz w:val="26"/>
          <w:szCs w:val="26"/>
        </w:rPr>
      </w:pPr>
      <w:r w:rsidRPr="005A1E05">
        <w:rPr>
          <w:rFonts w:ascii="Myriad Pro" w:eastAsia="Calibri" w:hAnsi="Myriad Pro"/>
          <w:color w:val="000000"/>
          <w:sz w:val="26"/>
          <w:szCs w:val="26"/>
        </w:rPr>
        <w:lastRenderedPageBreak/>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7898EBF2" w14:textId="77777777" w:rsidR="00F318C1" w:rsidRPr="005A1E05" w:rsidRDefault="00F318C1" w:rsidP="00F318C1">
      <w:pPr>
        <w:numPr>
          <w:ilvl w:val="0"/>
          <w:numId w:val="29"/>
        </w:numPr>
        <w:spacing w:line="360" w:lineRule="auto"/>
        <w:ind w:left="851" w:hanging="284"/>
        <w:jc w:val="both"/>
        <w:rPr>
          <w:rFonts w:ascii="Myriad Pro" w:eastAsia="Calibri" w:hAnsi="Myriad Pro"/>
          <w:color w:val="000000"/>
          <w:sz w:val="26"/>
          <w:szCs w:val="26"/>
        </w:rPr>
      </w:pPr>
      <w:r w:rsidRPr="005A1E05">
        <w:rPr>
          <w:rFonts w:ascii="Myriad Pro" w:eastAsia="Calibri" w:hAnsi="Myriad Pro"/>
          <w:color w:val="000000"/>
          <w:sz w:val="26"/>
          <w:szCs w:val="26"/>
        </w:rPr>
        <w:t>отчет об исполнении финансового плана субъекта электроэнергетики;</w:t>
      </w:r>
    </w:p>
    <w:p w14:paraId="1DA0AE35" w14:textId="77777777" w:rsidR="00F318C1" w:rsidRPr="005A1E05" w:rsidRDefault="00F318C1" w:rsidP="00F318C1">
      <w:pPr>
        <w:numPr>
          <w:ilvl w:val="0"/>
          <w:numId w:val="29"/>
        </w:numPr>
        <w:spacing w:line="360" w:lineRule="auto"/>
        <w:ind w:left="851" w:hanging="284"/>
        <w:jc w:val="both"/>
        <w:rPr>
          <w:rFonts w:ascii="Myriad Pro" w:eastAsia="Calibri" w:hAnsi="Myriad Pro"/>
          <w:color w:val="000000"/>
          <w:sz w:val="26"/>
          <w:szCs w:val="26"/>
        </w:rPr>
      </w:pPr>
      <w:r w:rsidRPr="005A1E05">
        <w:rPr>
          <w:rFonts w:ascii="Myriad Pro" w:eastAsia="Calibri" w:hAnsi="Myriad Pro"/>
          <w:color w:val="000000"/>
          <w:sz w:val="26"/>
          <w:szCs w:val="26"/>
        </w:rPr>
        <w:t>паспорта инвестиционных проектов;</w:t>
      </w:r>
    </w:p>
    <w:p w14:paraId="3847F481" w14:textId="77777777" w:rsidR="00F318C1" w:rsidRPr="005A1E05" w:rsidRDefault="00F318C1" w:rsidP="00F318C1">
      <w:pPr>
        <w:numPr>
          <w:ilvl w:val="0"/>
          <w:numId w:val="29"/>
        </w:numPr>
        <w:spacing w:line="360" w:lineRule="auto"/>
        <w:ind w:left="851" w:hanging="284"/>
        <w:jc w:val="both"/>
        <w:rPr>
          <w:rFonts w:ascii="Myriad Pro" w:eastAsia="Calibri" w:hAnsi="Myriad Pro"/>
          <w:color w:val="000000"/>
          <w:sz w:val="26"/>
          <w:szCs w:val="26"/>
        </w:rPr>
      </w:pPr>
      <w:r w:rsidRPr="005A1E05">
        <w:rPr>
          <w:rFonts w:ascii="Myriad Pro" w:eastAsia="Calibri" w:hAnsi="Myriad Pro"/>
          <w:color w:val="000000"/>
          <w:sz w:val="26"/>
          <w:szCs w:val="26"/>
        </w:rPr>
        <w:t>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16.02.2015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3B7BDD1E" w14:textId="77777777" w:rsidR="00F318C1" w:rsidRPr="005A1E05" w:rsidRDefault="00F318C1" w:rsidP="00F318C1">
      <w:pPr>
        <w:autoSpaceDE w:val="0"/>
        <w:autoSpaceDN w:val="0"/>
        <w:adjustRightInd w:val="0"/>
        <w:spacing w:line="360" w:lineRule="auto"/>
        <w:ind w:firstLine="567"/>
        <w:jc w:val="both"/>
        <w:rPr>
          <w:rFonts w:ascii="Myriad Pro" w:eastAsia="Calibri" w:hAnsi="Myriad Pro"/>
          <w:color w:val="000000"/>
          <w:sz w:val="26"/>
          <w:szCs w:val="26"/>
        </w:rPr>
      </w:pPr>
      <w:r w:rsidRPr="005A1E05">
        <w:rPr>
          <w:rFonts w:ascii="Myriad Pro" w:eastAsia="Calibri" w:hAnsi="Myriad Pro"/>
          <w:color w:val="000000"/>
          <w:sz w:val="26"/>
          <w:szCs w:val="26"/>
        </w:rPr>
        <w:t xml:space="preserve">В соответствии с требованиями Стандартов раскрытия информации на момент </w:t>
      </w:r>
      <w:r w:rsidR="005A1E05">
        <w:rPr>
          <w:rFonts w:ascii="Myriad Pro" w:eastAsia="Calibri" w:hAnsi="Myriad Pro"/>
          <w:color w:val="000000"/>
          <w:sz w:val="26"/>
          <w:szCs w:val="26"/>
        </w:rPr>
        <w:t>написания настоящего Отчета</w:t>
      </w:r>
      <w:r w:rsidRPr="005A1E05">
        <w:rPr>
          <w:rFonts w:ascii="Myriad Pro" w:eastAsia="Calibri" w:hAnsi="Myriad Pro"/>
          <w:color w:val="000000"/>
          <w:sz w:val="26"/>
          <w:szCs w:val="26"/>
        </w:rPr>
        <w:t xml:space="preserve"> филиалом ПАО «МРСК Юга» - «</w:t>
      </w:r>
      <w:proofErr w:type="spellStart"/>
      <w:r w:rsidR="005A1E05" w:rsidRPr="005A1E05">
        <w:rPr>
          <w:rFonts w:ascii="Myriad Pro" w:eastAsia="Calibri" w:hAnsi="Myriad Pro"/>
          <w:color w:val="000000"/>
          <w:sz w:val="26"/>
          <w:szCs w:val="26"/>
        </w:rPr>
        <w:t>Калм</w:t>
      </w:r>
      <w:r w:rsidRPr="005A1E05">
        <w:rPr>
          <w:rFonts w:ascii="Myriad Pro" w:eastAsia="Calibri" w:hAnsi="Myriad Pro"/>
          <w:color w:val="000000"/>
          <w:sz w:val="26"/>
          <w:szCs w:val="26"/>
        </w:rPr>
        <w:t>энерго</w:t>
      </w:r>
      <w:proofErr w:type="spellEnd"/>
      <w:r w:rsidRPr="005A1E05">
        <w:rPr>
          <w:rFonts w:ascii="Myriad Pro" w:eastAsia="Calibri" w:hAnsi="Myriad Pro"/>
          <w:color w:val="000000"/>
          <w:sz w:val="26"/>
          <w:szCs w:val="26"/>
        </w:rPr>
        <w:t>» сформирован и опубликован отчет о реализации инвестиционной программы за 2019 год. В составе данного отчета филиалом ПАО «МРСК Юга» - «</w:t>
      </w:r>
      <w:proofErr w:type="spellStart"/>
      <w:r w:rsidR="005A1E05" w:rsidRPr="005A1E05">
        <w:rPr>
          <w:rFonts w:ascii="Myriad Pro" w:eastAsia="Calibri" w:hAnsi="Myriad Pro"/>
          <w:color w:val="000000"/>
          <w:sz w:val="26"/>
          <w:szCs w:val="26"/>
        </w:rPr>
        <w:t>Калм</w:t>
      </w:r>
      <w:r w:rsidRPr="005A1E05">
        <w:rPr>
          <w:rFonts w:ascii="Myriad Pro" w:eastAsia="Calibri" w:hAnsi="Myriad Pro"/>
          <w:color w:val="000000"/>
          <w:sz w:val="26"/>
          <w:szCs w:val="26"/>
        </w:rPr>
        <w:t>энерго</w:t>
      </w:r>
      <w:proofErr w:type="spellEnd"/>
      <w:r w:rsidRPr="005A1E05">
        <w:rPr>
          <w:rFonts w:ascii="Myriad Pro" w:eastAsia="Calibri" w:hAnsi="Myriad Pro"/>
          <w:color w:val="000000"/>
          <w:sz w:val="26"/>
          <w:szCs w:val="26"/>
        </w:rPr>
        <w:t>» представлена фактическая информация о реализации инвестиционной программы за 2019 год.</w:t>
      </w:r>
    </w:p>
    <w:p w14:paraId="19DEA317" w14:textId="77777777" w:rsidR="00F318C1" w:rsidRDefault="00F318C1" w:rsidP="00F318C1">
      <w:pPr>
        <w:autoSpaceDE w:val="0"/>
        <w:autoSpaceDN w:val="0"/>
        <w:adjustRightInd w:val="0"/>
        <w:spacing w:line="360" w:lineRule="auto"/>
        <w:ind w:firstLine="567"/>
        <w:jc w:val="both"/>
        <w:rPr>
          <w:rFonts w:ascii="Myriad Pro" w:eastAsia="Calibri" w:hAnsi="Myriad Pro"/>
          <w:color w:val="000000"/>
          <w:sz w:val="26"/>
          <w:szCs w:val="26"/>
        </w:rPr>
      </w:pPr>
      <w:r w:rsidRPr="005A1E05">
        <w:rPr>
          <w:rFonts w:ascii="Myriad Pro" w:eastAsia="Calibri" w:hAnsi="Myriad Pro"/>
          <w:color w:val="000000"/>
          <w:sz w:val="26"/>
          <w:szCs w:val="26"/>
        </w:rPr>
        <w:t>В соответствии с отчетом о реализации инвестиционной программы филиала ПАО «МРСК Юга» - «</w:t>
      </w:r>
      <w:proofErr w:type="spellStart"/>
      <w:r w:rsidR="005A1E05" w:rsidRPr="005A1E05">
        <w:rPr>
          <w:rFonts w:ascii="Myriad Pro" w:eastAsia="Calibri" w:hAnsi="Myriad Pro"/>
          <w:color w:val="000000"/>
          <w:sz w:val="26"/>
          <w:szCs w:val="26"/>
        </w:rPr>
        <w:t>Калм</w:t>
      </w:r>
      <w:r w:rsidRPr="005A1E05">
        <w:rPr>
          <w:rFonts w:ascii="Myriad Pro" w:eastAsia="Calibri" w:hAnsi="Myriad Pro"/>
          <w:color w:val="000000"/>
          <w:sz w:val="26"/>
          <w:szCs w:val="26"/>
        </w:rPr>
        <w:t>энерго</w:t>
      </w:r>
      <w:proofErr w:type="spellEnd"/>
      <w:r w:rsidRPr="005A1E05">
        <w:rPr>
          <w:rFonts w:ascii="Myriad Pro" w:eastAsia="Calibri" w:hAnsi="Myriad Pro"/>
          <w:color w:val="000000"/>
          <w:sz w:val="26"/>
          <w:szCs w:val="26"/>
        </w:rPr>
        <w:t xml:space="preserve">» за 2019 год фактический объем финансирования </w:t>
      </w:r>
      <w:r w:rsidRPr="00F30408">
        <w:rPr>
          <w:rFonts w:ascii="Myriad Pro" w:eastAsia="Calibri" w:hAnsi="Myriad Pro"/>
          <w:color w:val="000000"/>
          <w:sz w:val="26"/>
          <w:szCs w:val="26"/>
        </w:rPr>
        <w:t xml:space="preserve">инвестиционных проектов составил </w:t>
      </w:r>
      <w:r w:rsidR="00ED537F" w:rsidRPr="00F30408">
        <w:rPr>
          <w:rFonts w:ascii="Myriad Pro" w:eastAsia="Calibri" w:hAnsi="Myriad Pro"/>
          <w:color w:val="000000"/>
          <w:sz w:val="26"/>
          <w:szCs w:val="26"/>
        </w:rPr>
        <w:t>76,04</w:t>
      </w:r>
      <w:r w:rsidRPr="00F30408">
        <w:rPr>
          <w:rFonts w:ascii="Myriad Pro" w:eastAsia="Calibri" w:hAnsi="Myriad Pro"/>
          <w:color w:val="000000"/>
          <w:sz w:val="26"/>
          <w:szCs w:val="26"/>
        </w:rPr>
        <w:t xml:space="preserve"> млн. руб. с </w:t>
      </w:r>
      <w:r w:rsidRPr="00D048F6">
        <w:rPr>
          <w:rFonts w:ascii="Myriad Pro" w:eastAsia="Calibri" w:hAnsi="Myriad Pro"/>
          <w:color w:val="000000"/>
          <w:sz w:val="26"/>
          <w:szCs w:val="26"/>
        </w:rPr>
        <w:t>НДС</w:t>
      </w:r>
      <w:r w:rsidR="00FA3435" w:rsidRPr="00D048F6">
        <w:rPr>
          <w:rFonts w:ascii="Myriad Pro" w:eastAsia="Calibri" w:hAnsi="Myriad Pro"/>
          <w:color w:val="000000"/>
          <w:sz w:val="26"/>
          <w:szCs w:val="26"/>
        </w:rPr>
        <w:t xml:space="preserve"> (в том числе проекты технологического присоединения 25,04 млн.</w:t>
      </w:r>
      <w:r w:rsidR="004521B8" w:rsidRPr="00D048F6">
        <w:rPr>
          <w:rFonts w:ascii="Myriad Pro" w:eastAsia="Calibri" w:hAnsi="Myriad Pro"/>
          <w:color w:val="000000"/>
          <w:sz w:val="26"/>
          <w:szCs w:val="26"/>
        </w:rPr>
        <w:t xml:space="preserve"> </w:t>
      </w:r>
      <w:r w:rsidR="00FA3435" w:rsidRPr="00D048F6">
        <w:rPr>
          <w:rFonts w:ascii="Myriad Pro" w:eastAsia="Calibri" w:hAnsi="Myriad Pro"/>
          <w:color w:val="000000"/>
          <w:sz w:val="26"/>
          <w:szCs w:val="26"/>
        </w:rPr>
        <w:t>руб.</w:t>
      </w:r>
      <w:r w:rsidR="00BF0091" w:rsidRPr="00D048F6">
        <w:rPr>
          <w:rFonts w:ascii="Myriad Pro" w:eastAsia="Calibri" w:hAnsi="Myriad Pro"/>
          <w:color w:val="000000"/>
          <w:sz w:val="26"/>
          <w:szCs w:val="26"/>
        </w:rPr>
        <w:t>)</w:t>
      </w:r>
      <w:r w:rsidRPr="00D048F6">
        <w:rPr>
          <w:rFonts w:ascii="Myriad Pro" w:eastAsia="Calibri" w:hAnsi="Myriad Pro"/>
          <w:color w:val="000000"/>
          <w:sz w:val="26"/>
          <w:szCs w:val="26"/>
        </w:rPr>
        <w:t>,</w:t>
      </w:r>
      <w:r w:rsidR="00FA3435" w:rsidRPr="00FA3435">
        <w:t xml:space="preserve"> </w:t>
      </w:r>
      <w:r w:rsidRPr="00F30408">
        <w:rPr>
          <w:rFonts w:ascii="Myriad Pro" w:eastAsia="Calibri" w:hAnsi="Myriad Pro"/>
          <w:color w:val="000000"/>
          <w:sz w:val="26"/>
          <w:szCs w:val="26"/>
        </w:rPr>
        <w:t xml:space="preserve"> что ниже объема</w:t>
      </w:r>
      <w:r w:rsidRPr="00ED537F">
        <w:rPr>
          <w:rFonts w:ascii="Myriad Pro" w:eastAsia="Calibri" w:hAnsi="Myriad Pro"/>
          <w:color w:val="000000"/>
          <w:sz w:val="26"/>
          <w:szCs w:val="26"/>
        </w:rPr>
        <w:t xml:space="preserve"> планового финансирования на </w:t>
      </w:r>
      <w:r w:rsidR="00ED537F" w:rsidRPr="00ED537F">
        <w:rPr>
          <w:rFonts w:ascii="Myriad Pro" w:eastAsia="Calibri" w:hAnsi="Myriad Pro"/>
          <w:color w:val="000000"/>
          <w:sz w:val="26"/>
          <w:szCs w:val="26"/>
        </w:rPr>
        <w:t>119,58</w:t>
      </w:r>
      <w:r w:rsidRPr="00ED537F">
        <w:rPr>
          <w:rFonts w:ascii="Myriad Pro" w:eastAsia="Calibri" w:hAnsi="Myriad Pro"/>
          <w:color w:val="000000"/>
          <w:sz w:val="26"/>
          <w:szCs w:val="26"/>
        </w:rPr>
        <w:t xml:space="preserve"> млн. руб. с НДС. Объем </w:t>
      </w:r>
      <w:r w:rsidR="006C3B1F">
        <w:rPr>
          <w:rFonts w:ascii="Myriad Pro" w:eastAsia="Calibri" w:hAnsi="Myriad Pro"/>
          <w:color w:val="000000"/>
          <w:sz w:val="26"/>
          <w:szCs w:val="26"/>
        </w:rPr>
        <w:t>средств, полученных от оказания услуг по регулируемым ценам (тарифам),</w:t>
      </w:r>
      <w:r w:rsidRPr="00ED537F">
        <w:rPr>
          <w:rFonts w:ascii="Myriad Pro" w:eastAsia="Calibri" w:hAnsi="Myriad Pro"/>
          <w:color w:val="000000"/>
          <w:sz w:val="26"/>
          <w:szCs w:val="26"/>
        </w:rPr>
        <w:t xml:space="preserve"> </w:t>
      </w:r>
      <w:r w:rsidR="006C3B1F">
        <w:rPr>
          <w:rFonts w:ascii="Myriad Pro" w:eastAsia="Calibri" w:hAnsi="Myriad Pro"/>
          <w:color w:val="000000"/>
          <w:sz w:val="26"/>
          <w:szCs w:val="26"/>
        </w:rPr>
        <w:t>направленны</w:t>
      </w:r>
      <w:r w:rsidR="00084F28">
        <w:rPr>
          <w:rFonts w:ascii="Myriad Pro" w:eastAsia="Calibri" w:hAnsi="Myriad Pro"/>
          <w:color w:val="000000"/>
          <w:sz w:val="26"/>
          <w:szCs w:val="26"/>
        </w:rPr>
        <w:t>х</w:t>
      </w:r>
      <w:r w:rsidR="006C3B1F">
        <w:rPr>
          <w:rFonts w:ascii="Myriad Pro" w:eastAsia="Calibri" w:hAnsi="Myriad Pro"/>
          <w:color w:val="000000"/>
          <w:sz w:val="26"/>
          <w:szCs w:val="26"/>
        </w:rPr>
        <w:t xml:space="preserve"> </w:t>
      </w:r>
      <w:r w:rsidRPr="00ED537F">
        <w:rPr>
          <w:rFonts w:ascii="Myriad Pro" w:eastAsia="Calibri" w:hAnsi="Myriad Pro"/>
          <w:color w:val="000000"/>
          <w:sz w:val="26"/>
          <w:szCs w:val="26"/>
        </w:rPr>
        <w:t>на финансирование капитальных вложений в 2019 году</w:t>
      </w:r>
      <w:r w:rsidR="006C3B1F">
        <w:rPr>
          <w:rFonts w:ascii="Myriad Pro" w:eastAsia="Calibri" w:hAnsi="Myriad Pro"/>
          <w:color w:val="000000"/>
          <w:sz w:val="26"/>
          <w:szCs w:val="26"/>
        </w:rPr>
        <w:t>,</w:t>
      </w:r>
      <w:r w:rsidRPr="00ED537F">
        <w:rPr>
          <w:rFonts w:ascii="Myriad Pro" w:eastAsia="Calibri" w:hAnsi="Myriad Pro"/>
          <w:color w:val="000000"/>
          <w:sz w:val="26"/>
          <w:szCs w:val="26"/>
        </w:rPr>
        <w:t xml:space="preserve"> составил </w:t>
      </w:r>
      <w:r w:rsidR="00ED537F" w:rsidRPr="00ED537F">
        <w:rPr>
          <w:rFonts w:ascii="Myriad Pro" w:eastAsia="Calibri" w:hAnsi="Myriad Pro"/>
          <w:color w:val="000000"/>
          <w:sz w:val="26"/>
          <w:szCs w:val="26"/>
        </w:rPr>
        <w:t>62,26</w:t>
      </w:r>
      <w:r w:rsidRPr="00ED537F">
        <w:rPr>
          <w:rFonts w:ascii="Myriad Pro" w:eastAsia="Calibri" w:hAnsi="Myriad Pro"/>
          <w:color w:val="000000"/>
          <w:sz w:val="26"/>
          <w:szCs w:val="26"/>
        </w:rPr>
        <w:t xml:space="preserve"> млн. руб. с НДС.</w:t>
      </w:r>
      <w:r w:rsidR="00BF0091" w:rsidRPr="00D048F6">
        <w:rPr>
          <w:rFonts w:ascii="Myriad Pro" w:eastAsia="Calibri" w:hAnsi="Myriad Pro"/>
          <w:color w:val="000000"/>
          <w:sz w:val="26"/>
          <w:szCs w:val="26"/>
        </w:rPr>
        <w:t>(</w:t>
      </w:r>
      <w:r w:rsidR="00BC452A" w:rsidRPr="00D048F6">
        <w:rPr>
          <w:rFonts w:ascii="Myriad Pro" w:eastAsia="Calibri" w:hAnsi="Myriad Pro"/>
          <w:color w:val="000000"/>
          <w:sz w:val="26"/>
          <w:szCs w:val="26"/>
        </w:rPr>
        <w:t>в том числе проекты технологического присоединения 24,89 млн.</w:t>
      </w:r>
      <w:r w:rsidR="004521B8" w:rsidRPr="00D048F6">
        <w:rPr>
          <w:rFonts w:ascii="Myriad Pro" w:eastAsia="Calibri" w:hAnsi="Myriad Pro"/>
          <w:color w:val="000000"/>
          <w:sz w:val="26"/>
          <w:szCs w:val="26"/>
        </w:rPr>
        <w:t xml:space="preserve"> </w:t>
      </w:r>
      <w:r w:rsidR="00BC452A" w:rsidRPr="00D048F6">
        <w:rPr>
          <w:rFonts w:ascii="Myriad Pro" w:eastAsia="Calibri" w:hAnsi="Myriad Pro"/>
          <w:color w:val="000000"/>
          <w:sz w:val="26"/>
          <w:szCs w:val="26"/>
        </w:rPr>
        <w:t>руб</w:t>
      </w:r>
      <w:r w:rsidR="00D048F6">
        <w:rPr>
          <w:rFonts w:ascii="Myriad Pro" w:eastAsia="Calibri" w:hAnsi="Myriad Pro"/>
          <w:color w:val="000000"/>
          <w:sz w:val="26"/>
          <w:szCs w:val="26"/>
        </w:rPr>
        <w:t>.</w:t>
      </w:r>
      <w:r w:rsidR="00BF0091" w:rsidRPr="00D048F6">
        <w:rPr>
          <w:rFonts w:ascii="Myriad Pro" w:eastAsia="Calibri" w:hAnsi="Myriad Pro"/>
          <w:color w:val="000000"/>
          <w:sz w:val="26"/>
          <w:szCs w:val="26"/>
        </w:rPr>
        <w:t>)</w:t>
      </w:r>
      <w:r w:rsidR="00656ED4">
        <w:rPr>
          <w:rFonts w:ascii="Myriad Pro" w:eastAsia="Calibri" w:hAnsi="Myriad Pro"/>
          <w:color w:val="000000"/>
          <w:sz w:val="26"/>
          <w:szCs w:val="26"/>
        </w:rPr>
        <w:t>.</w:t>
      </w:r>
      <w:r w:rsidRPr="00F318C1">
        <w:rPr>
          <w:rFonts w:ascii="Myriad Pro" w:eastAsia="Calibri" w:hAnsi="Myriad Pro"/>
          <w:color w:val="000000"/>
          <w:sz w:val="26"/>
          <w:szCs w:val="26"/>
        </w:rPr>
        <w:t xml:space="preserve"> </w:t>
      </w:r>
    </w:p>
    <w:p w14:paraId="0D235F02" w14:textId="77777777" w:rsidR="00F318C1" w:rsidRPr="00657C61" w:rsidRDefault="00F318C1" w:rsidP="00657C61">
      <w:pPr>
        <w:autoSpaceDE w:val="0"/>
        <w:autoSpaceDN w:val="0"/>
        <w:adjustRightInd w:val="0"/>
        <w:spacing w:line="360" w:lineRule="auto"/>
        <w:ind w:firstLine="567"/>
        <w:jc w:val="both"/>
        <w:rPr>
          <w:rFonts w:ascii="Myriad Pro" w:eastAsia="Calibri" w:hAnsi="Myriad Pro"/>
          <w:sz w:val="26"/>
          <w:szCs w:val="26"/>
        </w:rPr>
      </w:pPr>
      <w:r w:rsidRPr="00657C61">
        <w:rPr>
          <w:rFonts w:ascii="Myriad Pro" w:eastAsia="Calibri" w:hAnsi="Myriad Pro"/>
          <w:sz w:val="26"/>
          <w:szCs w:val="26"/>
        </w:rPr>
        <w:t>Информация о фактическом объеме финансирования инвестиционной</w:t>
      </w:r>
      <w:r w:rsidR="00657C61">
        <w:rPr>
          <w:rFonts w:ascii="Myriad Pro" w:eastAsia="Calibri" w:hAnsi="Myriad Pro"/>
          <w:sz w:val="26"/>
          <w:szCs w:val="26"/>
        </w:rPr>
        <w:t xml:space="preserve"> </w:t>
      </w:r>
      <w:r w:rsidRPr="00657C61">
        <w:rPr>
          <w:rFonts w:ascii="Myriad Pro" w:eastAsia="Calibri" w:hAnsi="Myriad Pro"/>
          <w:sz w:val="26"/>
          <w:szCs w:val="26"/>
        </w:rPr>
        <w:t xml:space="preserve">программы </w:t>
      </w:r>
      <w:r w:rsidR="007F7EE2">
        <w:rPr>
          <w:rFonts w:ascii="Myriad Pro" w:eastAsia="Calibri" w:hAnsi="Myriad Pro"/>
          <w:sz w:val="26"/>
          <w:szCs w:val="26"/>
        </w:rPr>
        <w:t xml:space="preserve">филиала </w:t>
      </w:r>
      <w:r w:rsidRPr="00657C61">
        <w:rPr>
          <w:rFonts w:ascii="Myriad Pro" w:eastAsia="Calibri" w:hAnsi="Myriad Pro"/>
          <w:sz w:val="26"/>
          <w:szCs w:val="26"/>
        </w:rPr>
        <w:t>ПАО «МРСК Юга» - «</w:t>
      </w:r>
      <w:proofErr w:type="spellStart"/>
      <w:r w:rsidR="00657C61">
        <w:rPr>
          <w:rFonts w:ascii="Myriad Pro" w:eastAsia="Calibri" w:hAnsi="Myriad Pro"/>
          <w:sz w:val="26"/>
          <w:szCs w:val="26"/>
        </w:rPr>
        <w:t>Калм</w:t>
      </w:r>
      <w:r w:rsidRPr="00657C61">
        <w:rPr>
          <w:rFonts w:ascii="Myriad Pro" w:eastAsia="Calibri" w:hAnsi="Myriad Pro"/>
          <w:sz w:val="26"/>
          <w:szCs w:val="26"/>
        </w:rPr>
        <w:t>энерго</w:t>
      </w:r>
      <w:proofErr w:type="spellEnd"/>
      <w:r w:rsidRPr="00657C61">
        <w:rPr>
          <w:rFonts w:ascii="Myriad Pro" w:eastAsia="Calibri" w:hAnsi="Myriad Pro"/>
          <w:sz w:val="26"/>
          <w:szCs w:val="26"/>
        </w:rPr>
        <w:t>» в 2019 году по источникам финансирования</w:t>
      </w:r>
      <w:r w:rsidR="00657C61">
        <w:rPr>
          <w:rFonts w:ascii="Myriad Pro" w:eastAsia="Calibri" w:hAnsi="Myriad Pro"/>
          <w:sz w:val="26"/>
          <w:szCs w:val="26"/>
        </w:rPr>
        <w:t xml:space="preserve"> представлена с следующей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3668"/>
        <w:gridCol w:w="2058"/>
        <w:gridCol w:w="1796"/>
        <w:gridCol w:w="1175"/>
      </w:tblGrid>
      <w:tr w:rsidR="00F318C1" w:rsidRPr="00657C61" w14:paraId="17B6ED87" w14:textId="77777777" w:rsidTr="00F30408">
        <w:trPr>
          <w:trHeight w:val="20"/>
          <w:tblHeader/>
        </w:trPr>
        <w:tc>
          <w:tcPr>
            <w:tcW w:w="3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00854D" w14:textId="77777777" w:rsidR="00F318C1" w:rsidRPr="00657C61" w:rsidRDefault="00F318C1" w:rsidP="00F318C1">
            <w:pPr>
              <w:contextualSpacing/>
              <w:jc w:val="center"/>
              <w:rPr>
                <w:rFonts w:ascii="Myriad Pro" w:eastAsia="Calibri" w:hAnsi="Myriad Pro"/>
                <w:b/>
                <w:bCs/>
                <w:color w:val="FFFFFF"/>
                <w:sz w:val="20"/>
                <w:szCs w:val="20"/>
              </w:rPr>
            </w:pPr>
            <w:r w:rsidRPr="00657C61">
              <w:rPr>
                <w:rFonts w:ascii="Myriad Pro" w:eastAsia="Calibri" w:hAnsi="Myriad Pro"/>
                <w:b/>
                <w:bCs/>
                <w:color w:val="FFFFFF"/>
                <w:sz w:val="20"/>
                <w:szCs w:val="20"/>
              </w:rPr>
              <w:lastRenderedPageBreak/>
              <w:t>№ п/п</w:t>
            </w:r>
          </w:p>
        </w:tc>
        <w:tc>
          <w:tcPr>
            <w:tcW w:w="19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06AFF1" w14:textId="77777777" w:rsidR="00F318C1" w:rsidRPr="00657C61" w:rsidRDefault="00F318C1" w:rsidP="00F318C1">
            <w:pPr>
              <w:contextualSpacing/>
              <w:jc w:val="center"/>
              <w:rPr>
                <w:rFonts w:ascii="Myriad Pro" w:eastAsia="Calibri" w:hAnsi="Myriad Pro"/>
                <w:b/>
                <w:bCs/>
                <w:color w:val="FFFFFF"/>
                <w:sz w:val="20"/>
                <w:szCs w:val="20"/>
              </w:rPr>
            </w:pPr>
            <w:r w:rsidRPr="00657C61">
              <w:rPr>
                <w:rFonts w:ascii="Myriad Pro" w:eastAsia="Calibri" w:hAnsi="Myriad Pro"/>
                <w:b/>
                <w:bCs/>
                <w:color w:val="FFFFFF"/>
                <w:sz w:val="20"/>
                <w:szCs w:val="20"/>
              </w:rPr>
              <w:t>Источники финансирования</w:t>
            </w:r>
          </w:p>
        </w:tc>
        <w:tc>
          <w:tcPr>
            <w:tcW w:w="11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9889A5" w14:textId="77777777" w:rsidR="00F318C1" w:rsidRPr="00657C61" w:rsidRDefault="00F318C1" w:rsidP="00F318C1">
            <w:pPr>
              <w:contextualSpacing/>
              <w:jc w:val="center"/>
              <w:rPr>
                <w:rFonts w:ascii="Myriad Pro" w:eastAsia="Calibri" w:hAnsi="Myriad Pro"/>
                <w:b/>
                <w:bCs/>
                <w:color w:val="FFFFFF"/>
                <w:sz w:val="20"/>
                <w:szCs w:val="20"/>
              </w:rPr>
            </w:pPr>
            <w:r w:rsidRPr="00657C61">
              <w:rPr>
                <w:rFonts w:ascii="Myriad Pro" w:eastAsia="Calibri" w:hAnsi="Myriad Pro"/>
                <w:b/>
                <w:bCs/>
                <w:color w:val="FFFFFF"/>
                <w:sz w:val="20"/>
                <w:szCs w:val="20"/>
              </w:rPr>
              <w:t>Плановый объем финансирования ИПР на 2019 год, млн. руб.</w:t>
            </w:r>
          </w:p>
        </w:tc>
        <w:tc>
          <w:tcPr>
            <w:tcW w:w="9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E5314B" w14:textId="77777777" w:rsidR="00F318C1" w:rsidRPr="00657C61" w:rsidRDefault="00F318C1" w:rsidP="00F318C1">
            <w:pPr>
              <w:contextualSpacing/>
              <w:jc w:val="center"/>
              <w:rPr>
                <w:rFonts w:ascii="Myriad Pro" w:eastAsia="Calibri" w:hAnsi="Myriad Pro"/>
                <w:b/>
                <w:bCs/>
                <w:color w:val="FFFFFF"/>
                <w:sz w:val="20"/>
                <w:szCs w:val="20"/>
              </w:rPr>
            </w:pPr>
            <w:r w:rsidRPr="00657C61">
              <w:rPr>
                <w:rFonts w:ascii="Myriad Pro" w:eastAsia="Calibri" w:hAnsi="Myriad Pro"/>
                <w:b/>
                <w:bCs/>
                <w:color w:val="FFFFFF"/>
                <w:sz w:val="20"/>
                <w:szCs w:val="20"/>
              </w:rPr>
              <w:t>Фактический объем финансирования ИПР в 2019 году, млн. руб.</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A0E67B" w14:textId="77777777" w:rsidR="00F318C1" w:rsidRPr="00657C61" w:rsidRDefault="00F318C1" w:rsidP="00F318C1">
            <w:pPr>
              <w:contextualSpacing/>
              <w:jc w:val="center"/>
              <w:rPr>
                <w:rFonts w:ascii="Myriad Pro" w:eastAsia="Calibri" w:hAnsi="Myriad Pro"/>
                <w:b/>
                <w:color w:val="FFFFFF"/>
                <w:sz w:val="20"/>
                <w:szCs w:val="20"/>
              </w:rPr>
            </w:pPr>
            <w:r w:rsidRPr="00657C61">
              <w:rPr>
                <w:rFonts w:ascii="Myriad Pro" w:eastAsia="Calibri" w:hAnsi="Myriad Pro"/>
                <w:b/>
                <w:color w:val="FFFFFF"/>
                <w:sz w:val="20"/>
                <w:szCs w:val="20"/>
              </w:rPr>
              <w:t>Факт/План</w:t>
            </w:r>
          </w:p>
        </w:tc>
      </w:tr>
      <w:tr w:rsidR="00F318C1" w:rsidRPr="00657C61" w14:paraId="607B4AC0" w14:textId="77777777" w:rsidTr="00F30408">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C31CA6" w14:textId="77777777" w:rsidR="00F318C1" w:rsidRPr="00657C61" w:rsidRDefault="00F318C1" w:rsidP="00F318C1">
            <w:pPr>
              <w:contextualSpacing/>
              <w:rPr>
                <w:rFonts w:ascii="Myriad Pro" w:hAnsi="Myriad Pro"/>
                <w:b/>
                <w:bCs/>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2EE684" w14:textId="77777777" w:rsidR="00F318C1" w:rsidRPr="00657C61" w:rsidRDefault="00F318C1" w:rsidP="00F318C1">
            <w:pPr>
              <w:contextualSpacing/>
              <w:rPr>
                <w:rFonts w:ascii="Myriad Pro" w:hAnsi="Myriad Pro"/>
                <w:b/>
                <w:bCs/>
                <w:color w:val="FFFFFF"/>
                <w:sz w:val="20"/>
                <w:szCs w:val="20"/>
              </w:rPr>
            </w:pPr>
          </w:p>
        </w:tc>
        <w:tc>
          <w:tcPr>
            <w:tcW w:w="11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4E4A78" w14:textId="77777777" w:rsidR="00F318C1" w:rsidRPr="00657C61" w:rsidRDefault="00F318C1" w:rsidP="00F318C1">
            <w:pPr>
              <w:contextualSpacing/>
              <w:jc w:val="center"/>
              <w:rPr>
                <w:rFonts w:ascii="Myriad Pro" w:eastAsia="Calibri" w:hAnsi="Myriad Pro"/>
                <w:b/>
                <w:bCs/>
                <w:color w:val="FFFFFF"/>
                <w:sz w:val="20"/>
                <w:szCs w:val="20"/>
              </w:rPr>
            </w:pPr>
            <w:r w:rsidRPr="00657C61">
              <w:rPr>
                <w:rFonts w:ascii="Myriad Pro" w:eastAsia="Calibri" w:hAnsi="Myriad Pro"/>
                <w:b/>
                <w:bCs/>
                <w:color w:val="FFFFFF"/>
                <w:sz w:val="20"/>
                <w:szCs w:val="20"/>
              </w:rPr>
              <w:t>Утв. приказом МЭ РФ от 15.11.2018 №11@</w:t>
            </w:r>
          </w:p>
        </w:tc>
        <w:tc>
          <w:tcPr>
            <w:tcW w:w="9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8BA261" w14:textId="77777777" w:rsidR="00F318C1" w:rsidRPr="00657C61" w:rsidRDefault="00F318C1" w:rsidP="00F318C1">
            <w:pPr>
              <w:contextualSpacing/>
              <w:jc w:val="center"/>
              <w:rPr>
                <w:rFonts w:ascii="Myriad Pro" w:eastAsia="Calibri" w:hAnsi="Myriad Pro"/>
                <w:b/>
                <w:bCs/>
                <w:color w:val="FFFFFF"/>
                <w:sz w:val="20"/>
                <w:szCs w:val="20"/>
              </w:rPr>
            </w:pPr>
            <w:r w:rsidRPr="00657C61">
              <w:rPr>
                <w:rFonts w:ascii="Myriad Pro" w:eastAsia="Calibri" w:hAnsi="Myriad Pro"/>
                <w:b/>
                <w:bCs/>
                <w:color w:val="FFFFFF"/>
                <w:sz w:val="20"/>
                <w:szCs w:val="20"/>
              </w:rPr>
              <w:t>Отчет за 4 кв. 2019 года</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E13356" w14:textId="77777777" w:rsidR="00F318C1" w:rsidRPr="00657C61" w:rsidRDefault="00F318C1" w:rsidP="00F318C1">
            <w:pPr>
              <w:contextualSpacing/>
              <w:jc w:val="center"/>
              <w:rPr>
                <w:rFonts w:ascii="Myriad Pro" w:eastAsia="Calibri" w:hAnsi="Myriad Pro"/>
                <w:b/>
                <w:color w:val="FFFFFF"/>
                <w:sz w:val="20"/>
                <w:szCs w:val="20"/>
              </w:rPr>
            </w:pPr>
            <w:r w:rsidRPr="00657C61">
              <w:rPr>
                <w:rFonts w:ascii="Myriad Pro" w:eastAsia="Calibri" w:hAnsi="Myriad Pro"/>
                <w:b/>
                <w:color w:val="FFFFFF"/>
                <w:sz w:val="20"/>
                <w:szCs w:val="20"/>
              </w:rPr>
              <w:t>%</w:t>
            </w:r>
          </w:p>
        </w:tc>
      </w:tr>
      <w:tr w:rsidR="00F318C1" w:rsidRPr="00657C61" w14:paraId="58D97EE6" w14:textId="77777777" w:rsidTr="00F30408">
        <w:trPr>
          <w:trHeight w:val="20"/>
        </w:trPr>
        <w:tc>
          <w:tcPr>
            <w:tcW w:w="2309" w:type="pct"/>
            <w:gridSpan w:val="2"/>
            <w:tcBorders>
              <w:top w:val="single" w:sz="4" w:space="0" w:color="FFFFFF" w:themeColor="background1"/>
            </w:tcBorders>
            <w:shd w:val="clear" w:color="auto" w:fill="auto"/>
            <w:vAlign w:val="center"/>
            <w:hideMark/>
          </w:tcPr>
          <w:p w14:paraId="74EF7FCA" w14:textId="77777777" w:rsidR="00F318C1" w:rsidRPr="00657C61" w:rsidRDefault="00F318C1" w:rsidP="00F318C1">
            <w:pPr>
              <w:contextualSpacing/>
              <w:jc w:val="center"/>
              <w:rPr>
                <w:rFonts w:ascii="Myriad Pro" w:eastAsia="Calibri" w:hAnsi="Myriad Pro"/>
                <w:b/>
                <w:bCs/>
                <w:color w:val="000000"/>
                <w:sz w:val="20"/>
                <w:szCs w:val="20"/>
              </w:rPr>
            </w:pPr>
            <w:r w:rsidRPr="00657C61">
              <w:rPr>
                <w:rFonts w:ascii="Myriad Pro" w:eastAsia="Calibri" w:hAnsi="Myriad Pro"/>
                <w:b/>
                <w:bCs/>
                <w:color w:val="000000"/>
                <w:sz w:val="20"/>
                <w:szCs w:val="20"/>
              </w:rPr>
              <w:t>Всего по инвестиционной программе</w:t>
            </w:r>
          </w:p>
        </w:tc>
        <w:tc>
          <w:tcPr>
            <w:tcW w:w="1101" w:type="pct"/>
            <w:tcBorders>
              <w:top w:val="single" w:sz="4" w:space="0" w:color="FFFFFF" w:themeColor="background1"/>
            </w:tcBorders>
            <w:shd w:val="clear" w:color="auto" w:fill="auto"/>
            <w:vAlign w:val="center"/>
          </w:tcPr>
          <w:p w14:paraId="230652A2" w14:textId="77777777" w:rsidR="00F318C1" w:rsidRPr="00657C61" w:rsidRDefault="00CE648B" w:rsidP="00F318C1">
            <w:pPr>
              <w:contextualSpacing/>
              <w:jc w:val="center"/>
              <w:rPr>
                <w:rFonts w:ascii="Myriad Pro" w:eastAsia="Calibri" w:hAnsi="Myriad Pro"/>
                <w:b/>
                <w:bCs/>
                <w:color w:val="000000"/>
                <w:sz w:val="20"/>
                <w:szCs w:val="20"/>
              </w:rPr>
            </w:pPr>
            <w:r>
              <w:rPr>
                <w:rFonts w:ascii="Myriad Pro" w:eastAsia="Calibri" w:hAnsi="Myriad Pro"/>
                <w:b/>
                <w:bCs/>
                <w:color w:val="000000"/>
                <w:sz w:val="20"/>
                <w:szCs w:val="20"/>
              </w:rPr>
              <w:t>195,62</w:t>
            </w:r>
          </w:p>
        </w:tc>
        <w:tc>
          <w:tcPr>
            <w:tcW w:w="961" w:type="pct"/>
            <w:tcBorders>
              <w:top w:val="single" w:sz="4" w:space="0" w:color="FFFFFF" w:themeColor="background1"/>
            </w:tcBorders>
            <w:shd w:val="clear" w:color="auto" w:fill="auto"/>
            <w:vAlign w:val="center"/>
          </w:tcPr>
          <w:p w14:paraId="449CDA35" w14:textId="77777777" w:rsidR="00F318C1" w:rsidRPr="00CE648B" w:rsidRDefault="00D724DB" w:rsidP="00F318C1">
            <w:pPr>
              <w:contextualSpacing/>
              <w:jc w:val="center"/>
              <w:rPr>
                <w:rFonts w:ascii="Myriad Pro" w:eastAsia="Calibri" w:hAnsi="Myriad Pro"/>
                <w:b/>
                <w:bCs/>
                <w:color w:val="000000"/>
                <w:sz w:val="20"/>
                <w:szCs w:val="20"/>
              </w:rPr>
            </w:pPr>
            <w:r>
              <w:rPr>
                <w:rFonts w:ascii="Myriad Pro" w:eastAsia="Calibri" w:hAnsi="Myriad Pro"/>
                <w:b/>
                <w:bCs/>
                <w:color w:val="000000"/>
                <w:sz w:val="20"/>
                <w:szCs w:val="20"/>
              </w:rPr>
              <w:t>76,04</w:t>
            </w:r>
          </w:p>
        </w:tc>
        <w:tc>
          <w:tcPr>
            <w:tcW w:w="629" w:type="pct"/>
            <w:tcBorders>
              <w:top w:val="single" w:sz="4" w:space="0" w:color="FFFFFF" w:themeColor="background1"/>
            </w:tcBorders>
            <w:shd w:val="clear" w:color="auto" w:fill="auto"/>
            <w:vAlign w:val="center"/>
          </w:tcPr>
          <w:p w14:paraId="506BF66C" w14:textId="77777777" w:rsidR="00F318C1" w:rsidRPr="00CE648B" w:rsidRDefault="00D724DB" w:rsidP="00F318C1">
            <w:pPr>
              <w:contextualSpacing/>
              <w:jc w:val="center"/>
              <w:rPr>
                <w:rFonts w:ascii="Myriad Pro" w:eastAsia="Calibri" w:hAnsi="Myriad Pro"/>
                <w:b/>
                <w:bCs/>
                <w:color w:val="000000"/>
                <w:sz w:val="20"/>
                <w:szCs w:val="20"/>
              </w:rPr>
            </w:pPr>
            <w:r>
              <w:rPr>
                <w:rFonts w:ascii="Myriad Pro" w:eastAsia="Calibri" w:hAnsi="Myriad Pro"/>
                <w:b/>
                <w:bCs/>
                <w:color w:val="000000"/>
                <w:sz w:val="20"/>
                <w:szCs w:val="20"/>
              </w:rPr>
              <w:t>39%</w:t>
            </w:r>
          </w:p>
        </w:tc>
      </w:tr>
      <w:tr w:rsidR="00F318C1" w:rsidRPr="00657C61" w14:paraId="11733A39" w14:textId="77777777" w:rsidTr="00ED40F0">
        <w:trPr>
          <w:trHeight w:val="20"/>
        </w:trPr>
        <w:tc>
          <w:tcPr>
            <w:tcW w:w="347" w:type="pct"/>
            <w:shd w:val="clear" w:color="auto" w:fill="C2D69B"/>
            <w:vAlign w:val="center"/>
            <w:hideMark/>
          </w:tcPr>
          <w:p w14:paraId="2AE62C73" w14:textId="77777777" w:rsidR="00F318C1" w:rsidRPr="00657C61" w:rsidRDefault="00F318C1" w:rsidP="00F318C1">
            <w:pPr>
              <w:contextualSpacing/>
              <w:jc w:val="center"/>
              <w:rPr>
                <w:rFonts w:ascii="Myriad Pro" w:eastAsia="Calibri" w:hAnsi="Myriad Pro"/>
                <w:color w:val="000000"/>
                <w:sz w:val="20"/>
                <w:szCs w:val="20"/>
              </w:rPr>
            </w:pPr>
            <w:r w:rsidRPr="00657C61">
              <w:rPr>
                <w:rFonts w:ascii="Myriad Pro" w:eastAsia="Calibri" w:hAnsi="Myriad Pro"/>
                <w:color w:val="000000"/>
                <w:sz w:val="20"/>
                <w:szCs w:val="20"/>
              </w:rPr>
              <w:t>1</w:t>
            </w:r>
          </w:p>
        </w:tc>
        <w:tc>
          <w:tcPr>
            <w:tcW w:w="1963" w:type="pct"/>
            <w:shd w:val="clear" w:color="auto" w:fill="C2D69B"/>
            <w:vAlign w:val="center"/>
            <w:hideMark/>
          </w:tcPr>
          <w:p w14:paraId="5B440B05" w14:textId="77777777" w:rsidR="00F318C1" w:rsidRPr="00657C61" w:rsidRDefault="00F318C1" w:rsidP="00F318C1">
            <w:pPr>
              <w:contextualSpacing/>
              <w:rPr>
                <w:rFonts w:ascii="Myriad Pro" w:eastAsia="Calibri" w:hAnsi="Myriad Pro"/>
                <w:color w:val="000000"/>
                <w:sz w:val="20"/>
                <w:szCs w:val="20"/>
              </w:rPr>
            </w:pPr>
            <w:r w:rsidRPr="00657C61">
              <w:rPr>
                <w:rFonts w:ascii="Myriad Pro" w:eastAsia="Calibri" w:hAnsi="Myriad Pro"/>
                <w:color w:val="000000"/>
                <w:sz w:val="20"/>
                <w:szCs w:val="20"/>
              </w:rPr>
              <w:t>Собственные средства всего, в том числе:</w:t>
            </w:r>
          </w:p>
        </w:tc>
        <w:tc>
          <w:tcPr>
            <w:tcW w:w="1101" w:type="pct"/>
            <w:shd w:val="clear" w:color="auto" w:fill="C2D69B"/>
            <w:vAlign w:val="center"/>
          </w:tcPr>
          <w:p w14:paraId="5C67B773" w14:textId="77777777" w:rsidR="00F318C1" w:rsidRPr="00657C61" w:rsidRDefault="00CE648B" w:rsidP="00F318C1">
            <w:pPr>
              <w:contextualSpacing/>
              <w:jc w:val="center"/>
              <w:rPr>
                <w:rFonts w:ascii="Myriad Pro" w:eastAsia="Calibri" w:hAnsi="Myriad Pro"/>
                <w:color w:val="000000"/>
                <w:sz w:val="20"/>
                <w:szCs w:val="20"/>
              </w:rPr>
            </w:pPr>
            <w:r>
              <w:rPr>
                <w:rFonts w:ascii="Myriad Pro" w:eastAsia="Calibri" w:hAnsi="Myriad Pro"/>
                <w:color w:val="000000"/>
                <w:sz w:val="20"/>
                <w:szCs w:val="20"/>
              </w:rPr>
              <w:t>9,25</w:t>
            </w:r>
          </w:p>
        </w:tc>
        <w:tc>
          <w:tcPr>
            <w:tcW w:w="961" w:type="pct"/>
            <w:shd w:val="clear" w:color="auto" w:fill="C2D69B"/>
            <w:vAlign w:val="center"/>
          </w:tcPr>
          <w:p w14:paraId="11F5A18E" w14:textId="77777777" w:rsidR="00F318C1" w:rsidRPr="00CE648B" w:rsidRDefault="00D724DB" w:rsidP="00F318C1">
            <w:pPr>
              <w:contextualSpacing/>
              <w:jc w:val="center"/>
              <w:rPr>
                <w:rFonts w:ascii="Myriad Pro" w:eastAsia="Calibri" w:hAnsi="Myriad Pro"/>
                <w:color w:val="000000"/>
                <w:sz w:val="20"/>
                <w:szCs w:val="20"/>
              </w:rPr>
            </w:pPr>
            <w:r>
              <w:rPr>
                <w:rFonts w:ascii="Myriad Pro" w:eastAsia="Calibri" w:hAnsi="Myriad Pro"/>
                <w:color w:val="000000"/>
                <w:sz w:val="20"/>
                <w:szCs w:val="20"/>
              </w:rPr>
              <w:t>16,79</w:t>
            </w:r>
          </w:p>
        </w:tc>
        <w:tc>
          <w:tcPr>
            <w:tcW w:w="629" w:type="pct"/>
            <w:shd w:val="clear" w:color="auto" w:fill="C2D69B"/>
            <w:vAlign w:val="center"/>
          </w:tcPr>
          <w:p w14:paraId="174371D8" w14:textId="77777777" w:rsidR="00F318C1" w:rsidRPr="00CE648B" w:rsidRDefault="00D724DB" w:rsidP="00F318C1">
            <w:pPr>
              <w:contextualSpacing/>
              <w:jc w:val="center"/>
              <w:rPr>
                <w:rFonts w:ascii="Myriad Pro" w:eastAsia="Calibri" w:hAnsi="Myriad Pro"/>
                <w:color w:val="000000"/>
                <w:sz w:val="20"/>
                <w:szCs w:val="20"/>
              </w:rPr>
            </w:pPr>
            <w:r>
              <w:rPr>
                <w:rFonts w:ascii="Myriad Pro" w:eastAsia="Calibri" w:hAnsi="Myriad Pro"/>
                <w:color w:val="000000"/>
                <w:sz w:val="20"/>
                <w:szCs w:val="20"/>
              </w:rPr>
              <w:t>182%</w:t>
            </w:r>
          </w:p>
        </w:tc>
      </w:tr>
      <w:tr w:rsidR="00F318C1" w:rsidRPr="00657C61" w14:paraId="5670E61A" w14:textId="77777777" w:rsidTr="00ED40F0">
        <w:trPr>
          <w:trHeight w:val="20"/>
        </w:trPr>
        <w:tc>
          <w:tcPr>
            <w:tcW w:w="347" w:type="pct"/>
            <w:vAlign w:val="center"/>
            <w:hideMark/>
          </w:tcPr>
          <w:p w14:paraId="0C8D4C84" w14:textId="77777777" w:rsidR="00F318C1" w:rsidRPr="00657C61" w:rsidRDefault="00F318C1" w:rsidP="00F318C1">
            <w:pPr>
              <w:contextualSpacing/>
              <w:jc w:val="center"/>
              <w:rPr>
                <w:rFonts w:ascii="Myriad Pro" w:eastAsia="Calibri" w:hAnsi="Myriad Pro"/>
                <w:color w:val="000000"/>
                <w:sz w:val="20"/>
                <w:szCs w:val="20"/>
              </w:rPr>
            </w:pPr>
            <w:r w:rsidRPr="00657C61">
              <w:rPr>
                <w:rFonts w:ascii="Myriad Pro" w:eastAsia="Calibri" w:hAnsi="Myriad Pro"/>
                <w:color w:val="000000"/>
                <w:sz w:val="20"/>
                <w:szCs w:val="20"/>
              </w:rPr>
              <w:t>1.1.</w:t>
            </w:r>
          </w:p>
        </w:tc>
        <w:tc>
          <w:tcPr>
            <w:tcW w:w="1963" w:type="pct"/>
            <w:vAlign w:val="center"/>
            <w:hideMark/>
          </w:tcPr>
          <w:p w14:paraId="23BD1316" w14:textId="77777777" w:rsidR="00F318C1" w:rsidRPr="00657C61" w:rsidRDefault="00F318C1" w:rsidP="00F318C1">
            <w:pPr>
              <w:contextualSpacing/>
              <w:rPr>
                <w:rFonts w:ascii="Myriad Pro" w:eastAsia="Calibri" w:hAnsi="Myriad Pro"/>
                <w:color w:val="000000"/>
                <w:sz w:val="20"/>
                <w:szCs w:val="20"/>
              </w:rPr>
            </w:pPr>
            <w:r w:rsidRPr="00657C61">
              <w:rPr>
                <w:rFonts w:ascii="Myriad Pro" w:eastAsia="Calibri" w:hAnsi="Myriad Pro"/>
                <w:sz w:val="20"/>
                <w:szCs w:val="20"/>
              </w:rPr>
              <w:t>Прибыль, направляемая на инвестиции, в том числе полученная от реализации продукции и оказанных услуг по регулируемым ценам (тарифам) в части:</w:t>
            </w:r>
          </w:p>
        </w:tc>
        <w:tc>
          <w:tcPr>
            <w:tcW w:w="1101" w:type="pct"/>
            <w:vAlign w:val="center"/>
          </w:tcPr>
          <w:p w14:paraId="2791F023" w14:textId="77777777" w:rsidR="00F318C1" w:rsidRPr="00657C61" w:rsidRDefault="00CE648B" w:rsidP="00F318C1">
            <w:pPr>
              <w:contextualSpacing/>
              <w:jc w:val="center"/>
              <w:rPr>
                <w:rFonts w:ascii="Myriad Pro" w:eastAsia="Calibri" w:hAnsi="Myriad Pro"/>
                <w:color w:val="000000"/>
                <w:sz w:val="20"/>
                <w:szCs w:val="20"/>
              </w:rPr>
            </w:pPr>
            <w:r>
              <w:rPr>
                <w:rFonts w:ascii="Myriad Pro" w:eastAsia="Calibri" w:hAnsi="Myriad Pro"/>
                <w:color w:val="000000"/>
                <w:sz w:val="20"/>
                <w:szCs w:val="20"/>
              </w:rPr>
              <w:t>1,34</w:t>
            </w:r>
          </w:p>
        </w:tc>
        <w:tc>
          <w:tcPr>
            <w:tcW w:w="961" w:type="pct"/>
            <w:vAlign w:val="center"/>
          </w:tcPr>
          <w:p w14:paraId="24B62A96" w14:textId="77777777" w:rsidR="00F318C1" w:rsidRPr="00CE648B" w:rsidRDefault="00D724DB" w:rsidP="00F318C1">
            <w:pPr>
              <w:contextualSpacing/>
              <w:jc w:val="center"/>
              <w:rPr>
                <w:rFonts w:ascii="Myriad Pro" w:eastAsia="Calibri" w:hAnsi="Myriad Pro"/>
                <w:color w:val="000000"/>
                <w:sz w:val="20"/>
                <w:szCs w:val="20"/>
              </w:rPr>
            </w:pPr>
            <w:r>
              <w:rPr>
                <w:rFonts w:ascii="Myriad Pro" w:eastAsia="Calibri" w:hAnsi="Myriad Pro"/>
                <w:color w:val="000000"/>
                <w:sz w:val="20"/>
                <w:szCs w:val="20"/>
              </w:rPr>
              <w:t>0,15</w:t>
            </w:r>
          </w:p>
        </w:tc>
        <w:tc>
          <w:tcPr>
            <w:tcW w:w="629" w:type="pct"/>
            <w:vAlign w:val="center"/>
          </w:tcPr>
          <w:p w14:paraId="7B8C74FC" w14:textId="77777777" w:rsidR="00F318C1" w:rsidRPr="00CE648B" w:rsidRDefault="00D724DB" w:rsidP="00F318C1">
            <w:pPr>
              <w:contextualSpacing/>
              <w:jc w:val="center"/>
              <w:rPr>
                <w:rFonts w:ascii="Myriad Pro" w:eastAsia="Calibri" w:hAnsi="Myriad Pro"/>
                <w:color w:val="000000"/>
                <w:sz w:val="20"/>
                <w:szCs w:val="20"/>
              </w:rPr>
            </w:pPr>
            <w:r>
              <w:rPr>
                <w:rFonts w:ascii="Myriad Pro" w:eastAsia="Calibri" w:hAnsi="Myriad Pro"/>
                <w:color w:val="000000"/>
                <w:sz w:val="20"/>
                <w:szCs w:val="20"/>
              </w:rPr>
              <w:t>11%</w:t>
            </w:r>
          </w:p>
        </w:tc>
      </w:tr>
      <w:tr w:rsidR="00F318C1" w:rsidRPr="00657C61" w14:paraId="74836980" w14:textId="77777777" w:rsidTr="00ED40F0">
        <w:trPr>
          <w:trHeight w:val="20"/>
        </w:trPr>
        <w:tc>
          <w:tcPr>
            <w:tcW w:w="347" w:type="pct"/>
            <w:vAlign w:val="center"/>
            <w:hideMark/>
          </w:tcPr>
          <w:p w14:paraId="44384558" w14:textId="77777777" w:rsidR="00F318C1" w:rsidRPr="00657C61" w:rsidRDefault="00F318C1" w:rsidP="00F318C1">
            <w:pPr>
              <w:contextualSpacing/>
              <w:jc w:val="center"/>
              <w:rPr>
                <w:rFonts w:ascii="Myriad Pro" w:eastAsia="Calibri" w:hAnsi="Myriad Pro"/>
                <w:color w:val="000000"/>
                <w:sz w:val="20"/>
                <w:szCs w:val="20"/>
              </w:rPr>
            </w:pPr>
            <w:r w:rsidRPr="00657C61">
              <w:rPr>
                <w:rFonts w:ascii="Myriad Pro" w:eastAsia="Calibri" w:hAnsi="Myriad Pro"/>
                <w:color w:val="000000"/>
                <w:sz w:val="20"/>
                <w:szCs w:val="20"/>
              </w:rPr>
              <w:t>1.1.1.</w:t>
            </w:r>
          </w:p>
        </w:tc>
        <w:tc>
          <w:tcPr>
            <w:tcW w:w="1963" w:type="pct"/>
            <w:vAlign w:val="center"/>
            <w:hideMark/>
          </w:tcPr>
          <w:p w14:paraId="3DC908E6" w14:textId="77777777" w:rsidR="00F318C1" w:rsidRPr="00657C61" w:rsidRDefault="00890080" w:rsidP="00F318C1">
            <w:pPr>
              <w:ind w:left="415"/>
              <w:contextualSpacing/>
              <w:rPr>
                <w:rFonts w:ascii="Myriad Pro" w:eastAsia="Calibri" w:hAnsi="Myriad Pro"/>
                <w:color w:val="000000"/>
                <w:sz w:val="20"/>
                <w:szCs w:val="20"/>
              </w:rPr>
            </w:pPr>
            <w:r>
              <w:rPr>
                <w:rFonts w:ascii="Myriad Pro" w:eastAsia="Calibri" w:hAnsi="Myriad Pro"/>
                <w:color w:val="000000"/>
                <w:sz w:val="20"/>
                <w:szCs w:val="20"/>
              </w:rPr>
              <w:t>Технологического присоединения потребителей</w:t>
            </w:r>
          </w:p>
        </w:tc>
        <w:tc>
          <w:tcPr>
            <w:tcW w:w="1101" w:type="pct"/>
            <w:vAlign w:val="center"/>
          </w:tcPr>
          <w:p w14:paraId="646747C7" w14:textId="77777777" w:rsidR="00F318C1" w:rsidRPr="00657C61" w:rsidRDefault="00CE648B" w:rsidP="00F318C1">
            <w:pPr>
              <w:contextualSpacing/>
              <w:jc w:val="center"/>
              <w:rPr>
                <w:rFonts w:ascii="Myriad Pro" w:eastAsia="Calibri" w:hAnsi="Myriad Pro"/>
                <w:color w:val="000000"/>
                <w:sz w:val="20"/>
                <w:szCs w:val="20"/>
              </w:rPr>
            </w:pPr>
            <w:r>
              <w:rPr>
                <w:rFonts w:ascii="Myriad Pro" w:eastAsia="Calibri" w:hAnsi="Myriad Pro"/>
                <w:color w:val="000000"/>
                <w:sz w:val="20"/>
                <w:szCs w:val="20"/>
              </w:rPr>
              <w:t>1,34</w:t>
            </w:r>
          </w:p>
        </w:tc>
        <w:tc>
          <w:tcPr>
            <w:tcW w:w="961" w:type="pct"/>
            <w:vAlign w:val="center"/>
          </w:tcPr>
          <w:p w14:paraId="69399088" w14:textId="77777777" w:rsidR="00F318C1" w:rsidRPr="00CE648B" w:rsidRDefault="00D724DB" w:rsidP="00F318C1">
            <w:pPr>
              <w:contextualSpacing/>
              <w:jc w:val="center"/>
              <w:rPr>
                <w:rFonts w:ascii="Myriad Pro" w:eastAsia="Calibri" w:hAnsi="Myriad Pro"/>
                <w:color w:val="000000"/>
                <w:sz w:val="20"/>
                <w:szCs w:val="20"/>
              </w:rPr>
            </w:pPr>
            <w:r>
              <w:rPr>
                <w:rFonts w:ascii="Myriad Pro" w:eastAsia="Calibri" w:hAnsi="Myriad Pro"/>
                <w:color w:val="000000"/>
                <w:sz w:val="20"/>
                <w:szCs w:val="20"/>
              </w:rPr>
              <w:t>0,15</w:t>
            </w:r>
          </w:p>
        </w:tc>
        <w:tc>
          <w:tcPr>
            <w:tcW w:w="629" w:type="pct"/>
            <w:vAlign w:val="center"/>
          </w:tcPr>
          <w:p w14:paraId="606A992E" w14:textId="77777777" w:rsidR="00F318C1" w:rsidRPr="00CE648B" w:rsidRDefault="00D724DB" w:rsidP="00F318C1">
            <w:pPr>
              <w:contextualSpacing/>
              <w:jc w:val="center"/>
              <w:rPr>
                <w:rFonts w:ascii="Myriad Pro" w:eastAsia="Calibri" w:hAnsi="Myriad Pro"/>
                <w:color w:val="000000"/>
                <w:sz w:val="20"/>
                <w:szCs w:val="20"/>
              </w:rPr>
            </w:pPr>
            <w:r>
              <w:rPr>
                <w:rFonts w:ascii="Myriad Pro" w:eastAsia="Calibri" w:hAnsi="Myriad Pro"/>
                <w:color w:val="000000"/>
                <w:sz w:val="20"/>
                <w:szCs w:val="20"/>
              </w:rPr>
              <w:t>11%</w:t>
            </w:r>
          </w:p>
        </w:tc>
      </w:tr>
      <w:tr w:rsidR="00F318C1" w:rsidRPr="00657C61" w14:paraId="6D7C9595" w14:textId="77777777" w:rsidTr="00ED40F0">
        <w:trPr>
          <w:trHeight w:val="20"/>
        </w:trPr>
        <w:tc>
          <w:tcPr>
            <w:tcW w:w="347" w:type="pct"/>
            <w:vAlign w:val="center"/>
            <w:hideMark/>
          </w:tcPr>
          <w:p w14:paraId="70735400" w14:textId="77777777" w:rsidR="00F318C1" w:rsidRPr="00657C61" w:rsidRDefault="00F318C1" w:rsidP="00F318C1">
            <w:pPr>
              <w:contextualSpacing/>
              <w:jc w:val="center"/>
              <w:rPr>
                <w:rFonts w:ascii="Myriad Pro" w:eastAsia="Calibri" w:hAnsi="Myriad Pro"/>
                <w:color w:val="000000"/>
                <w:sz w:val="20"/>
                <w:szCs w:val="20"/>
              </w:rPr>
            </w:pPr>
            <w:r w:rsidRPr="00657C61">
              <w:rPr>
                <w:rFonts w:ascii="Myriad Pro" w:eastAsia="Calibri" w:hAnsi="Myriad Pro"/>
                <w:color w:val="000000"/>
                <w:sz w:val="20"/>
                <w:szCs w:val="20"/>
              </w:rPr>
              <w:t>1.2.</w:t>
            </w:r>
          </w:p>
        </w:tc>
        <w:tc>
          <w:tcPr>
            <w:tcW w:w="1963" w:type="pct"/>
            <w:vAlign w:val="center"/>
            <w:hideMark/>
          </w:tcPr>
          <w:p w14:paraId="136A71A0" w14:textId="77777777" w:rsidR="00F318C1" w:rsidRPr="00657C61" w:rsidRDefault="00F318C1" w:rsidP="00F318C1">
            <w:pPr>
              <w:contextualSpacing/>
              <w:rPr>
                <w:rFonts w:ascii="Myriad Pro" w:eastAsia="Calibri" w:hAnsi="Myriad Pro"/>
                <w:color w:val="000000"/>
                <w:sz w:val="20"/>
                <w:szCs w:val="20"/>
              </w:rPr>
            </w:pPr>
            <w:r w:rsidRPr="00657C61">
              <w:rPr>
                <w:rFonts w:ascii="Myriad Pro" w:eastAsia="Calibri" w:hAnsi="Myriad Pro"/>
                <w:color w:val="000000"/>
                <w:sz w:val="20"/>
                <w:szCs w:val="20"/>
              </w:rPr>
              <w:t>Амортизация основных средств</w:t>
            </w:r>
          </w:p>
        </w:tc>
        <w:tc>
          <w:tcPr>
            <w:tcW w:w="1101" w:type="pct"/>
            <w:vAlign w:val="center"/>
          </w:tcPr>
          <w:p w14:paraId="7595B0B5" w14:textId="77777777" w:rsidR="00F318C1" w:rsidRPr="00657C61" w:rsidRDefault="00CE648B" w:rsidP="00F318C1">
            <w:pPr>
              <w:contextualSpacing/>
              <w:jc w:val="center"/>
              <w:rPr>
                <w:rFonts w:ascii="Myriad Pro" w:eastAsia="Calibri" w:hAnsi="Myriad Pro"/>
                <w:color w:val="000000"/>
                <w:sz w:val="20"/>
                <w:szCs w:val="20"/>
              </w:rPr>
            </w:pPr>
            <w:r>
              <w:rPr>
                <w:rFonts w:ascii="Myriad Pro" w:eastAsia="Calibri" w:hAnsi="Myriad Pro"/>
                <w:color w:val="000000"/>
                <w:sz w:val="20"/>
                <w:szCs w:val="20"/>
              </w:rPr>
              <w:t>7,91</w:t>
            </w:r>
          </w:p>
        </w:tc>
        <w:tc>
          <w:tcPr>
            <w:tcW w:w="961" w:type="pct"/>
            <w:vAlign w:val="center"/>
          </w:tcPr>
          <w:p w14:paraId="0AA908B1" w14:textId="77777777" w:rsidR="00F318C1" w:rsidRPr="00CE648B" w:rsidRDefault="00D724DB" w:rsidP="00F318C1">
            <w:pPr>
              <w:contextualSpacing/>
              <w:jc w:val="center"/>
              <w:rPr>
                <w:rFonts w:ascii="Myriad Pro" w:eastAsia="Calibri" w:hAnsi="Myriad Pro"/>
                <w:color w:val="000000"/>
                <w:sz w:val="20"/>
                <w:szCs w:val="20"/>
              </w:rPr>
            </w:pPr>
            <w:r>
              <w:rPr>
                <w:rFonts w:ascii="Myriad Pro" w:eastAsia="Calibri" w:hAnsi="Myriad Pro"/>
                <w:color w:val="000000"/>
                <w:sz w:val="20"/>
                <w:szCs w:val="20"/>
              </w:rPr>
              <w:t>3,02</w:t>
            </w:r>
          </w:p>
        </w:tc>
        <w:tc>
          <w:tcPr>
            <w:tcW w:w="629" w:type="pct"/>
            <w:vAlign w:val="center"/>
          </w:tcPr>
          <w:p w14:paraId="11BF2860" w14:textId="77777777" w:rsidR="00F318C1" w:rsidRPr="00CE648B" w:rsidRDefault="00D724DB" w:rsidP="00F318C1">
            <w:pPr>
              <w:contextualSpacing/>
              <w:jc w:val="center"/>
              <w:rPr>
                <w:rFonts w:ascii="Myriad Pro" w:eastAsia="Calibri" w:hAnsi="Myriad Pro"/>
                <w:color w:val="000000"/>
                <w:sz w:val="20"/>
                <w:szCs w:val="20"/>
              </w:rPr>
            </w:pPr>
            <w:r>
              <w:rPr>
                <w:rFonts w:ascii="Myriad Pro" w:eastAsia="Calibri" w:hAnsi="Myriad Pro"/>
                <w:color w:val="000000"/>
                <w:sz w:val="20"/>
                <w:szCs w:val="20"/>
              </w:rPr>
              <w:t>38%</w:t>
            </w:r>
          </w:p>
        </w:tc>
      </w:tr>
      <w:tr w:rsidR="00F318C1" w:rsidRPr="00657C61" w14:paraId="608EA47B" w14:textId="77777777" w:rsidTr="00ED40F0">
        <w:trPr>
          <w:trHeight w:val="20"/>
        </w:trPr>
        <w:tc>
          <w:tcPr>
            <w:tcW w:w="347" w:type="pct"/>
            <w:vAlign w:val="center"/>
            <w:hideMark/>
          </w:tcPr>
          <w:p w14:paraId="5F83637F" w14:textId="77777777" w:rsidR="00F318C1" w:rsidRPr="00657C61" w:rsidRDefault="00F318C1" w:rsidP="00F318C1">
            <w:pPr>
              <w:contextualSpacing/>
              <w:jc w:val="center"/>
              <w:rPr>
                <w:rFonts w:ascii="Myriad Pro" w:eastAsia="Calibri" w:hAnsi="Myriad Pro"/>
                <w:color w:val="000000"/>
                <w:sz w:val="20"/>
                <w:szCs w:val="20"/>
              </w:rPr>
            </w:pPr>
            <w:r w:rsidRPr="00657C61">
              <w:rPr>
                <w:rFonts w:ascii="Myriad Pro" w:eastAsia="Calibri" w:hAnsi="Myriad Pro"/>
                <w:color w:val="000000"/>
                <w:sz w:val="20"/>
                <w:szCs w:val="20"/>
              </w:rPr>
              <w:t>1.2.1.</w:t>
            </w:r>
          </w:p>
        </w:tc>
        <w:tc>
          <w:tcPr>
            <w:tcW w:w="1963" w:type="pct"/>
            <w:vAlign w:val="center"/>
            <w:hideMark/>
          </w:tcPr>
          <w:p w14:paraId="4E8CEE68" w14:textId="77777777" w:rsidR="00F318C1" w:rsidRPr="00657C61" w:rsidRDefault="00ED40F0" w:rsidP="00F318C1">
            <w:pPr>
              <w:ind w:left="415"/>
              <w:contextualSpacing/>
              <w:rPr>
                <w:rFonts w:ascii="Myriad Pro" w:eastAsia="Calibri" w:hAnsi="Myriad Pro"/>
                <w:color w:val="000000"/>
                <w:sz w:val="20"/>
                <w:szCs w:val="20"/>
              </w:rPr>
            </w:pPr>
            <w:r>
              <w:rPr>
                <w:rFonts w:ascii="Myriad Pro" w:eastAsia="Calibri" w:hAnsi="Myriad Pro"/>
                <w:color w:val="000000"/>
                <w:sz w:val="20"/>
                <w:szCs w:val="20"/>
              </w:rPr>
              <w:t>У</w:t>
            </w:r>
            <w:r w:rsidR="00F318C1" w:rsidRPr="00657C61">
              <w:rPr>
                <w:rFonts w:ascii="Myriad Pro" w:eastAsia="Calibri" w:hAnsi="Myriad Pro"/>
                <w:color w:val="000000"/>
                <w:sz w:val="20"/>
                <w:szCs w:val="20"/>
              </w:rPr>
              <w:t>чтенная в ценах (тарифах) от оказания услуг по передаче эл. энергии на 2019 год</w:t>
            </w:r>
          </w:p>
        </w:tc>
        <w:tc>
          <w:tcPr>
            <w:tcW w:w="1101" w:type="pct"/>
            <w:vAlign w:val="center"/>
          </w:tcPr>
          <w:p w14:paraId="0FA2DB82" w14:textId="77777777" w:rsidR="00F318C1" w:rsidRPr="00657C61" w:rsidRDefault="00CE648B" w:rsidP="00F318C1">
            <w:pPr>
              <w:contextualSpacing/>
              <w:jc w:val="center"/>
              <w:rPr>
                <w:rFonts w:ascii="Myriad Pro" w:eastAsia="Calibri" w:hAnsi="Myriad Pro"/>
                <w:color w:val="000000"/>
                <w:sz w:val="20"/>
                <w:szCs w:val="20"/>
              </w:rPr>
            </w:pPr>
            <w:r>
              <w:rPr>
                <w:rFonts w:ascii="Myriad Pro" w:eastAsia="Calibri" w:hAnsi="Myriad Pro"/>
                <w:color w:val="000000"/>
                <w:sz w:val="20"/>
                <w:szCs w:val="20"/>
              </w:rPr>
              <w:t>7,91</w:t>
            </w:r>
          </w:p>
        </w:tc>
        <w:tc>
          <w:tcPr>
            <w:tcW w:w="961" w:type="pct"/>
            <w:vAlign w:val="center"/>
          </w:tcPr>
          <w:p w14:paraId="75CBC7E4" w14:textId="77777777" w:rsidR="00F318C1" w:rsidRPr="00CE648B" w:rsidRDefault="00D724DB" w:rsidP="00F318C1">
            <w:pPr>
              <w:contextualSpacing/>
              <w:jc w:val="center"/>
              <w:rPr>
                <w:rFonts w:ascii="Myriad Pro" w:eastAsia="Calibri" w:hAnsi="Myriad Pro"/>
                <w:color w:val="000000"/>
                <w:sz w:val="20"/>
                <w:szCs w:val="20"/>
              </w:rPr>
            </w:pPr>
            <w:r>
              <w:rPr>
                <w:rFonts w:ascii="Myriad Pro" w:eastAsia="Calibri" w:hAnsi="Myriad Pro"/>
                <w:color w:val="000000"/>
                <w:sz w:val="20"/>
                <w:szCs w:val="20"/>
              </w:rPr>
              <w:t>3,02</w:t>
            </w:r>
          </w:p>
        </w:tc>
        <w:tc>
          <w:tcPr>
            <w:tcW w:w="629" w:type="pct"/>
            <w:vAlign w:val="center"/>
          </w:tcPr>
          <w:p w14:paraId="25C0627A" w14:textId="77777777" w:rsidR="00F318C1" w:rsidRPr="00CE648B" w:rsidRDefault="00D724DB" w:rsidP="00F318C1">
            <w:pPr>
              <w:contextualSpacing/>
              <w:jc w:val="center"/>
              <w:rPr>
                <w:rFonts w:ascii="Myriad Pro" w:eastAsia="Calibri" w:hAnsi="Myriad Pro"/>
                <w:color w:val="000000"/>
                <w:sz w:val="20"/>
                <w:szCs w:val="20"/>
              </w:rPr>
            </w:pPr>
            <w:r>
              <w:rPr>
                <w:rFonts w:ascii="Myriad Pro" w:eastAsia="Calibri" w:hAnsi="Myriad Pro"/>
                <w:color w:val="000000"/>
                <w:sz w:val="20"/>
                <w:szCs w:val="20"/>
              </w:rPr>
              <w:t>38%</w:t>
            </w:r>
          </w:p>
        </w:tc>
      </w:tr>
      <w:tr w:rsidR="008628E7" w:rsidRPr="00657C61" w14:paraId="12548772" w14:textId="77777777" w:rsidTr="00ED40F0">
        <w:trPr>
          <w:trHeight w:val="20"/>
        </w:trPr>
        <w:tc>
          <w:tcPr>
            <w:tcW w:w="347" w:type="pct"/>
            <w:shd w:val="clear" w:color="auto" w:fill="auto"/>
            <w:vAlign w:val="center"/>
          </w:tcPr>
          <w:p w14:paraId="5B48EB6F" w14:textId="77777777" w:rsidR="008628E7" w:rsidRPr="00657C61" w:rsidRDefault="008628E7" w:rsidP="00F318C1">
            <w:pPr>
              <w:contextualSpacing/>
              <w:jc w:val="center"/>
              <w:rPr>
                <w:rFonts w:ascii="Myriad Pro" w:eastAsia="Calibri" w:hAnsi="Myriad Pro"/>
                <w:color w:val="000000"/>
                <w:sz w:val="20"/>
                <w:szCs w:val="20"/>
              </w:rPr>
            </w:pPr>
            <w:r>
              <w:rPr>
                <w:rFonts w:ascii="Myriad Pro" w:eastAsia="Calibri" w:hAnsi="Myriad Pro"/>
                <w:color w:val="000000"/>
                <w:sz w:val="20"/>
                <w:szCs w:val="20"/>
              </w:rPr>
              <w:t>1.3.</w:t>
            </w:r>
          </w:p>
        </w:tc>
        <w:tc>
          <w:tcPr>
            <w:tcW w:w="1963" w:type="pct"/>
            <w:shd w:val="clear" w:color="auto" w:fill="auto"/>
            <w:vAlign w:val="center"/>
          </w:tcPr>
          <w:p w14:paraId="177CD89E" w14:textId="77777777" w:rsidR="008628E7" w:rsidRPr="00657C61" w:rsidRDefault="008628E7" w:rsidP="00F318C1">
            <w:pPr>
              <w:contextualSpacing/>
              <w:rPr>
                <w:rFonts w:ascii="Myriad Pro" w:eastAsia="Calibri" w:hAnsi="Myriad Pro"/>
                <w:color w:val="000000"/>
                <w:sz w:val="20"/>
                <w:szCs w:val="20"/>
              </w:rPr>
            </w:pPr>
            <w:r>
              <w:rPr>
                <w:rFonts w:ascii="Myriad Pro" w:eastAsia="Calibri" w:hAnsi="Myriad Pro"/>
                <w:color w:val="000000"/>
                <w:sz w:val="20"/>
                <w:szCs w:val="20"/>
              </w:rPr>
              <w:t>Прочие собственные средства</w:t>
            </w:r>
          </w:p>
        </w:tc>
        <w:tc>
          <w:tcPr>
            <w:tcW w:w="1101" w:type="pct"/>
            <w:shd w:val="clear" w:color="auto" w:fill="auto"/>
            <w:vAlign w:val="center"/>
          </w:tcPr>
          <w:p w14:paraId="2B8EF054" w14:textId="77777777" w:rsidR="008628E7" w:rsidRDefault="008628E7" w:rsidP="00F318C1">
            <w:pPr>
              <w:contextualSpacing/>
              <w:jc w:val="center"/>
              <w:rPr>
                <w:rFonts w:ascii="Myriad Pro" w:eastAsia="Calibri" w:hAnsi="Myriad Pro"/>
                <w:color w:val="000000"/>
                <w:sz w:val="20"/>
                <w:szCs w:val="20"/>
              </w:rPr>
            </w:pPr>
            <w:r>
              <w:rPr>
                <w:rFonts w:ascii="Myriad Pro" w:eastAsia="Calibri" w:hAnsi="Myriad Pro"/>
                <w:color w:val="000000"/>
                <w:sz w:val="20"/>
                <w:szCs w:val="20"/>
              </w:rPr>
              <w:t>0,0</w:t>
            </w:r>
          </w:p>
        </w:tc>
        <w:tc>
          <w:tcPr>
            <w:tcW w:w="961" w:type="pct"/>
            <w:shd w:val="clear" w:color="auto" w:fill="auto"/>
            <w:vAlign w:val="center"/>
          </w:tcPr>
          <w:p w14:paraId="25A69292" w14:textId="77777777" w:rsidR="008628E7" w:rsidRPr="00CE648B" w:rsidRDefault="00D724DB" w:rsidP="00F318C1">
            <w:pPr>
              <w:contextualSpacing/>
              <w:jc w:val="center"/>
              <w:rPr>
                <w:rFonts w:ascii="Myriad Pro" w:eastAsia="Calibri" w:hAnsi="Myriad Pro"/>
                <w:color w:val="000000"/>
                <w:sz w:val="20"/>
                <w:szCs w:val="20"/>
              </w:rPr>
            </w:pPr>
            <w:r>
              <w:rPr>
                <w:rFonts w:ascii="Myriad Pro" w:eastAsia="Calibri" w:hAnsi="Myriad Pro"/>
                <w:color w:val="000000"/>
                <w:sz w:val="20"/>
                <w:szCs w:val="20"/>
              </w:rPr>
              <w:t>13,63</w:t>
            </w:r>
          </w:p>
        </w:tc>
        <w:tc>
          <w:tcPr>
            <w:tcW w:w="629" w:type="pct"/>
            <w:shd w:val="clear" w:color="auto" w:fill="auto"/>
            <w:vAlign w:val="center"/>
          </w:tcPr>
          <w:p w14:paraId="0251AC88" w14:textId="77777777" w:rsidR="008628E7" w:rsidRPr="00CE648B" w:rsidRDefault="006C3B1F" w:rsidP="00F318C1">
            <w:pPr>
              <w:contextualSpacing/>
              <w:jc w:val="center"/>
              <w:rPr>
                <w:rFonts w:ascii="Myriad Pro" w:eastAsia="Calibri" w:hAnsi="Myriad Pro" w:cs="Calibri"/>
                <w:color w:val="000000"/>
                <w:sz w:val="20"/>
                <w:szCs w:val="20"/>
              </w:rPr>
            </w:pPr>
            <w:r>
              <w:rPr>
                <w:rFonts w:ascii="Myriad Pro" w:eastAsia="Calibri" w:hAnsi="Myriad Pro" w:cs="Calibri"/>
                <w:color w:val="000000"/>
                <w:sz w:val="20"/>
                <w:szCs w:val="20"/>
              </w:rPr>
              <w:t>-</w:t>
            </w:r>
          </w:p>
        </w:tc>
      </w:tr>
      <w:tr w:rsidR="00F318C1" w:rsidRPr="00657C61" w14:paraId="67E28122" w14:textId="77777777" w:rsidTr="00ED40F0">
        <w:trPr>
          <w:trHeight w:val="20"/>
        </w:trPr>
        <w:tc>
          <w:tcPr>
            <w:tcW w:w="347" w:type="pct"/>
            <w:shd w:val="clear" w:color="auto" w:fill="C2D69B"/>
            <w:vAlign w:val="center"/>
            <w:hideMark/>
          </w:tcPr>
          <w:p w14:paraId="4FDCD012" w14:textId="77777777" w:rsidR="00F318C1" w:rsidRPr="00657C61" w:rsidRDefault="00F318C1" w:rsidP="00F318C1">
            <w:pPr>
              <w:contextualSpacing/>
              <w:jc w:val="center"/>
              <w:rPr>
                <w:rFonts w:ascii="Myriad Pro" w:eastAsia="Calibri" w:hAnsi="Myriad Pro"/>
                <w:color w:val="000000"/>
                <w:sz w:val="20"/>
                <w:szCs w:val="20"/>
              </w:rPr>
            </w:pPr>
            <w:r w:rsidRPr="00657C61">
              <w:rPr>
                <w:rFonts w:ascii="Myriad Pro" w:eastAsia="Calibri" w:hAnsi="Myriad Pro"/>
                <w:color w:val="000000"/>
                <w:sz w:val="20"/>
                <w:szCs w:val="20"/>
              </w:rPr>
              <w:t>2</w:t>
            </w:r>
          </w:p>
        </w:tc>
        <w:tc>
          <w:tcPr>
            <w:tcW w:w="1963" w:type="pct"/>
            <w:shd w:val="clear" w:color="auto" w:fill="C2D69B"/>
            <w:vAlign w:val="center"/>
            <w:hideMark/>
          </w:tcPr>
          <w:p w14:paraId="65272119" w14:textId="77777777" w:rsidR="00F318C1" w:rsidRPr="00657C61" w:rsidRDefault="00F318C1" w:rsidP="00F318C1">
            <w:pPr>
              <w:contextualSpacing/>
              <w:rPr>
                <w:rFonts w:ascii="Myriad Pro" w:eastAsia="Calibri" w:hAnsi="Myriad Pro"/>
                <w:color w:val="000000"/>
                <w:sz w:val="20"/>
                <w:szCs w:val="20"/>
              </w:rPr>
            </w:pPr>
            <w:r w:rsidRPr="00657C61">
              <w:rPr>
                <w:rFonts w:ascii="Myriad Pro" w:eastAsia="Calibri" w:hAnsi="Myriad Pro"/>
                <w:color w:val="000000"/>
                <w:sz w:val="20"/>
                <w:szCs w:val="20"/>
              </w:rPr>
              <w:t>Привлеченные средства</w:t>
            </w:r>
          </w:p>
        </w:tc>
        <w:tc>
          <w:tcPr>
            <w:tcW w:w="1101" w:type="pct"/>
            <w:shd w:val="clear" w:color="auto" w:fill="C2D69B"/>
            <w:vAlign w:val="center"/>
          </w:tcPr>
          <w:p w14:paraId="292D9EC4" w14:textId="77777777" w:rsidR="00F318C1" w:rsidRPr="00657C61" w:rsidRDefault="00CE648B" w:rsidP="00F318C1">
            <w:pPr>
              <w:contextualSpacing/>
              <w:jc w:val="center"/>
              <w:rPr>
                <w:rFonts w:ascii="Myriad Pro" w:eastAsia="Calibri" w:hAnsi="Myriad Pro"/>
                <w:color w:val="000000"/>
                <w:sz w:val="20"/>
                <w:szCs w:val="20"/>
              </w:rPr>
            </w:pPr>
            <w:r>
              <w:rPr>
                <w:rFonts w:ascii="Myriad Pro" w:eastAsia="Calibri" w:hAnsi="Myriad Pro"/>
                <w:color w:val="000000"/>
                <w:sz w:val="20"/>
                <w:szCs w:val="20"/>
              </w:rPr>
              <w:t>186,38</w:t>
            </w:r>
          </w:p>
        </w:tc>
        <w:tc>
          <w:tcPr>
            <w:tcW w:w="961" w:type="pct"/>
            <w:shd w:val="clear" w:color="auto" w:fill="C2D69B"/>
            <w:vAlign w:val="center"/>
          </w:tcPr>
          <w:p w14:paraId="56308125" w14:textId="77777777" w:rsidR="00F318C1" w:rsidRPr="00CE648B" w:rsidRDefault="00D724DB" w:rsidP="00F318C1">
            <w:pPr>
              <w:contextualSpacing/>
              <w:jc w:val="center"/>
              <w:rPr>
                <w:rFonts w:ascii="Myriad Pro" w:eastAsia="Calibri" w:hAnsi="Myriad Pro"/>
                <w:color w:val="000000"/>
                <w:sz w:val="20"/>
                <w:szCs w:val="20"/>
              </w:rPr>
            </w:pPr>
            <w:r>
              <w:rPr>
                <w:rFonts w:ascii="Myriad Pro" w:eastAsia="Calibri" w:hAnsi="Myriad Pro"/>
                <w:color w:val="000000"/>
                <w:sz w:val="20"/>
                <w:szCs w:val="20"/>
              </w:rPr>
              <w:t>59,24</w:t>
            </w:r>
          </w:p>
        </w:tc>
        <w:tc>
          <w:tcPr>
            <w:tcW w:w="629" w:type="pct"/>
            <w:shd w:val="clear" w:color="auto" w:fill="C2D69B"/>
            <w:vAlign w:val="center"/>
          </w:tcPr>
          <w:p w14:paraId="1DD74E45" w14:textId="77777777" w:rsidR="00F318C1" w:rsidRPr="00CE648B" w:rsidRDefault="00D724DB" w:rsidP="00F318C1">
            <w:pPr>
              <w:contextualSpacing/>
              <w:jc w:val="center"/>
              <w:rPr>
                <w:rFonts w:ascii="Myriad Pro" w:eastAsia="Calibri" w:hAnsi="Myriad Pro" w:cs="Calibri"/>
                <w:color w:val="000000"/>
                <w:sz w:val="20"/>
                <w:szCs w:val="20"/>
              </w:rPr>
            </w:pPr>
            <w:r>
              <w:rPr>
                <w:rFonts w:ascii="Myriad Pro" w:eastAsia="Calibri" w:hAnsi="Myriad Pro" w:cs="Calibri"/>
                <w:color w:val="000000"/>
                <w:sz w:val="20"/>
                <w:szCs w:val="20"/>
              </w:rPr>
              <w:t>32%</w:t>
            </w:r>
          </w:p>
        </w:tc>
      </w:tr>
      <w:tr w:rsidR="00890080" w:rsidRPr="00657C61" w14:paraId="4FD8E902" w14:textId="77777777" w:rsidTr="00ED40F0">
        <w:trPr>
          <w:trHeight w:val="20"/>
        </w:trPr>
        <w:tc>
          <w:tcPr>
            <w:tcW w:w="347" w:type="pct"/>
            <w:shd w:val="clear" w:color="auto" w:fill="auto"/>
            <w:vAlign w:val="center"/>
          </w:tcPr>
          <w:p w14:paraId="7780EDE8" w14:textId="77777777" w:rsidR="00890080" w:rsidRPr="00657C61" w:rsidRDefault="00890080" w:rsidP="00F318C1">
            <w:pPr>
              <w:contextualSpacing/>
              <w:jc w:val="center"/>
              <w:rPr>
                <w:rFonts w:ascii="Myriad Pro" w:eastAsia="Calibri" w:hAnsi="Myriad Pro"/>
                <w:color w:val="000000"/>
                <w:sz w:val="20"/>
                <w:szCs w:val="20"/>
              </w:rPr>
            </w:pPr>
            <w:r>
              <w:rPr>
                <w:rFonts w:ascii="Myriad Pro" w:eastAsia="Calibri" w:hAnsi="Myriad Pro"/>
                <w:color w:val="000000"/>
                <w:sz w:val="20"/>
                <w:szCs w:val="20"/>
              </w:rPr>
              <w:t>2.1.</w:t>
            </w:r>
          </w:p>
        </w:tc>
        <w:tc>
          <w:tcPr>
            <w:tcW w:w="1963" w:type="pct"/>
            <w:shd w:val="clear" w:color="auto" w:fill="auto"/>
            <w:vAlign w:val="center"/>
          </w:tcPr>
          <w:p w14:paraId="2833E773" w14:textId="77777777" w:rsidR="00890080" w:rsidRPr="00657C61" w:rsidRDefault="00890080" w:rsidP="00F318C1">
            <w:pPr>
              <w:contextualSpacing/>
              <w:rPr>
                <w:rFonts w:ascii="Myriad Pro" w:eastAsia="Calibri" w:hAnsi="Myriad Pro"/>
                <w:color w:val="000000"/>
                <w:sz w:val="20"/>
                <w:szCs w:val="20"/>
              </w:rPr>
            </w:pPr>
            <w:r>
              <w:rPr>
                <w:rFonts w:ascii="Myriad Pro" w:eastAsia="Calibri" w:hAnsi="Myriad Pro"/>
                <w:color w:val="000000"/>
                <w:sz w:val="20"/>
                <w:szCs w:val="20"/>
              </w:rPr>
              <w:t>Кредиты</w:t>
            </w:r>
          </w:p>
        </w:tc>
        <w:tc>
          <w:tcPr>
            <w:tcW w:w="1101" w:type="pct"/>
            <w:shd w:val="clear" w:color="auto" w:fill="auto"/>
            <w:vAlign w:val="center"/>
          </w:tcPr>
          <w:p w14:paraId="6A42FE84" w14:textId="77777777" w:rsidR="00890080" w:rsidRPr="00657C61" w:rsidRDefault="00CE648B" w:rsidP="00F318C1">
            <w:pPr>
              <w:contextualSpacing/>
              <w:jc w:val="center"/>
              <w:rPr>
                <w:rFonts w:ascii="Myriad Pro" w:eastAsia="Calibri" w:hAnsi="Myriad Pro"/>
                <w:color w:val="000000"/>
                <w:sz w:val="20"/>
                <w:szCs w:val="20"/>
              </w:rPr>
            </w:pPr>
            <w:r>
              <w:rPr>
                <w:rFonts w:ascii="Myriad Pro" w:eastAsia="Calibri" w:hAnsi="Myriad Pro"/>
                <w:color w:val="000000"/>
                <w:sz w:val="20"/>
                <w:szCs w:val="20"/>
              </w:rPr>
              <w:t>186,38</w:t>
            </w:r>
          </w:p>
        </w:tc>
        <w:tc>
          <w:tcPr>
            <w:tcW w:w="961" w:type="pct"/>
            <w:shd w:val="clear" w:color="auto" w:fill="auto"/>
            <w:vAlign w:val="center"/>
          </w:tcPr>
          <w:p w14:paraId="272B02B1" w14:textId="77777777" w:rsidR="00890080" w:rsidRPr="00890080" w:rsidRDefault="00D724DB" w:rsidP="00F318C1">
            <w:pPr>
              <w:contextualSpacing/>
              <w:jc w:val="center"/>
              <w:rPr>
                <w:rFonts w:ascii="Myriad Pro" w:eastAsia="Calibri" w:hAnsi="Myriad Pro"/>
                <w:color w:val="000000"/>
                <w:sz w:val="20"/>
                <w:szCs w:val="20"/>
              </w:rPr>
            </w:pPr>
            <w:r>
              <w:rPr>
                <w:rFonts w:ascii="Myriad Pro" w:eastAsia="Calibri" w:hAnsi="Myriad Pro"/>
                <w:color w:val="000000"/>
                <w:sz w:val="20"/>
                <w:szCs w:val="20"/>
              </w:rPr>
              <w:t>59,24</w:t>
            </w:r>
          </w:p>
        </w:tc>
        <w:tc>
          <w:tcPr>
            <w:tcW w:w="629" w:type="pct"/>
            <w:shd w:val="clear" w:color="auto" w:fill="auto"/>
            <w:vAlign w:val="center"/>
          </w:tcPr>
          <w:p w14:paraId="381319FE" w14:textId="77777777" w:rsidR="00890080" w:rsidRPr="00CE648B" w:rsidRDefault="00D724DB" w:rsidP="00F318C1">
            <w:pPr>
              <w:contextualSpacing/>
              <w:jc w:val="center"/>
              <w:rPr>
                <w:rFonts w:ascii="Myriad Pro" w:eastAsia="Calibri" w:hAnsi="Myriad Pro"/>
                <w:color w:val="000000"/>
                <w:sz w:val="20"/>
                <w:szCs w:val="20"/>
              </w:rPr>
            </w:pPr>
            <w:r>
              <w:rPr>
                <w:rFonts w:ascii="Myriad Pro" w:eastAsia="Calibri" w:hAnsi="Myriad Pro"/>
                <w:color w:val="000000"/>
                <w:sz w:val="20"/>
                <w:szCs w:val="20"/>
              </w:rPr>
              <w:t>32%</w:t>
            </w:r>
          </w:p>
        </w:tc>
      </w:tr>
    </w:tbl>
    <w:p w14:paraId="4F6FD35C" w14:textId="77777777" w:rsidR="00F318C1" w:rsidRPr="00F318C1" w:rsidRDefault="00F318C1" w:rsidP="00F318C1">
      <w:pPr>
        <w:autoSpaceDE w:val="0"/>
        <w:autoSpaceDN w:val="0"/>
        <w:adjustRightInd w:val="0"/>
        <w:spacing w:line="360" w:lineRule="auto"/>
        <w:ind w:firstLine="567"/>
        <w:jc w:val="both"/>
        <w:rPr>
          <w:rFonts w:ascii="Myriad Pro" w:eastAsia="Calibri" w:hAnsi="Myriad Pro"/>
          <w:sz w:val="26"/>
          <w:szCs w:val="26"/>
          <w:highlight w:val="yellow"/>
        </w:rPr>
      </w:pPr>
    </w:p>
    <w:p w14:paraId="100C3DE7" w14:textId="77777777" w:rsidR="00F318C1" w:rsidRPr="00F318C1" w:rsidRDefault="00F318C1" w:rsidP="00F318C1">
      <w:pPr>
        <w:autoSpaceDE w:val="0"/>
        <w:autoSpaceDN w:val="0"/>
        <w:adjustRightInd w:val="0"/>
        <w:spacing w:line="360" w:lineRule="auto"/>
        <w:ind w:firstLine="567"/>
        <w:jc w:val="both"/>
        <w:rPr>
          <w:rFonts w:ascii="Myriad Pro" w:eastAsia="Calibri" w:hAnsi="Myriad Pro"/>
          <w:sz w:val="26"/>
          <w:szCs w:val="26"/>
          <w:highlight w:val="yellow"/>
        </w:rPr>
      </w:pPr>
      <w:r w:rsidRPr="006C3B1F">
        <w:rPr>
          <w:rFonts w:ascii="Myriad Pro" w:eastAsia="Calibri" w:hAnsi="Myriad Pro"/>
          <w:sz w:val="26"/>
          <w:szCs w:val="26"/>
        </w:rPr>
        <w:t xml:space="preserve">По итогам реализации инвестиционной программы за 2019 год объем финансирования инвестиционной программы за счет собственных средств составил </w:t>
      </w:r>
      <w:r w:rsidR="006C3B1F" w:rsidRPr="006C3B1F">
        <w:rPr>
          <w:rFonts w:ascii="Myriad Pro" w:eastAsia="Calibri" w:hAnsi="Myriad Pro"/>
          <w:sz w:val="26"/>
          <w:szCs w:val="26"/>
        </w:rPr>
        <w:t>182</w:t>
      </w:r>
      <w:r w:rsidRPr="006C3B1F">
        <w:rPr>
          <w:rFonts w:ascii="Myriad Pro" w:eastAsia="Calibri" w:hAnsi="Myriad Pro"/>
          <w:sz w:val="26"/>
          <w:szCs w:val="26"/>
        </w:rPr>
        <w:t xml:space="preserve"> % от утвержденного планового значения (план </w:t>
      </w:r>
      <w:r w:rsidR="006C3B1F" w:rsidRPr="006C3B1F">
        <w:rPr>
          <w:rFonts w:ascii="Myriad Pro" w:eastAsia="Calibri" w:hAnsi="Myriad Pro"/>
          <w:sz w:val="26"/>
          <w:szCs w:val="26"/>
        </w:rPr>
        <w:t>9,25</w:t>
      </w:r>
      <w:r w:rsidRPr="006C3B1F">
        <w:rPr>
          <w:rFonts w:ascii="Myriad Pro" w:eastAsia="Calibri" w:hAnsi="Myriad Pro"/>
          <w:sz w:val="26"/>
          <w:szCs w:val="26"/>
        </w:rPr>
        <w:t xml:space="preserve"> млн. руб. с НДС, факт </w:t>
      </w:r>
      <w:r w:rsidR="006C3B1F" w:rsidRPr="006C3B1F">
        <w:rPr>
          <w:rFonts w:ascii="Myriad Pro" w:eastAsia="Calibri" w:hAnsi="Myriad Pro"/>
          <w:sz w:val="26"/>
          <w:szCs w:val="26"/>
        </w:rPr>
        <w:t>16,79</w:t>
      </w:r>
      <w:r w:rsidRPr="006C3B1F">
        <w:rPr>
          <w:rFonts w:ascii="Myriad Pro" w:eastAsia="Calibri" w:hAnsi="Myriad Pro"/>
          <w:sz w:val="26"/>
          <w:szCs w:val="26"/>
        </w:rPr>
        <w:t xml:space="preserve"> млн. руб. с НДС). </w:t>
      </w:r>
      <w:r w:rsidR="006C3B1F">
        <w:rPr>
          <w:rFonts w:ascii="Myriad Pro" w:eastAsia="Calibri" w:hAnsi="Myriad Pro"/>
          <w:sz w:val="26"/>
          <w:szCs w:val="26"/>
        </w:rPr>
        <w:t xml:space="preserve">Увеличение объема собственных средств, направленных на инвестиции, произошло за счет источника </w:t>
      </w:r>
      <w:r w:rsidR="00C057AC">
        <w:rPr>
          <w:rFonts w:ascii="Myriad Pro" w:eastAsia="Calibri" w:hAnsi="Myriad Pro"/>
          <w:sz w:val="26"/>
          <w:szCs w:val="26"/>
        </w:rPr>
        <w:t>«</w:t>
      </w:r>
      <w:r w:rsidR="007F7EE2">
        <w:rPr>
          <w:rFonts w:ascii="Myriad Pro" w:eastAsia="Calibri" w:hAnsi="Myriad Pro"/>
          <w:sz w:val="26"/>
          <w:szCs w:val="26"/>
        </w:rPr>
        <w:t>Прочие собственные средства</w:t>
      </w:r>
      <w:r w:rsidR="00C057AC">
        <w:rPr>
          <w:rFonts w:ascii="Myriad Pro" w:eastAsia="Calibri" w:hAnsi="Myriad Pro"/>
          <w:sz w:val="26"/>
          <w:szCs w:val="26"/>
        </w:rPr>
        <w:t>»</w:t>
      </w:r>
      <w:r w:rsidR="007F7EE2">
        <w:rPr>
          <w:rFonts w:ascii="Myriad Pro" w:eastAsia="Calibri" w:hAnsi="Myriad Pro"/>
          <w:sz w:val="26"/>
          <w:szCs w:val="26"/>
        </w:rPr>
        <w:t xml:space="preserve">. Исполнитель отмечает, что филиалом </w:t>
      </w:r>
      <w:r w:rsidR="007F7EE2" w:rsidRPr="00657C61">
        <w:rPr>
          <w:rFonts w:ascii="Myriad Pro" w:eastAsia="Calibri" w:hAnsi="Myriad Pro"/>
          <w:sz w:val="26"/>
          <w:szCs w:val="26"/>
        </w:rPr>
        <w:t>ПАО «МРСК Юга» - «</w:t>
      </w:r>
      <w:proofErr w:type="spellStart"/>
      <w:r w:rsidR="007F7EE2">
        <w:rPr>
          <w:rFonts w:ascii="Myriad Pro" w:eastAsia="Calibri" w:hAnsi="Myriad Pro"/>
          <w:sz w:val="26"/>
          <w:szCs w:val="26"/>
        </w:rPr>
        <w:t>Калм</w:t>
      </w:r>
      <w:r w:rsidR="007F7EE2" w:rsidRPr="00657C61">
        <w:rPr>
          <w:rFonts w:ascii="Myriad Pro" w:eastAsia="Calibri" w:hAnsi="Myriad Pro"/>
          <w:sz w:val="26"/>
          <w:szCs w:val="26"/>
        </w:rPr>
        <w:t>энерго</w:t>
      </w:r>
      <w:proofErr w:type="spellEnd"/>
      <w:r w:rsidR="007F7EE2" w:rsidRPr="00657C61">
        <w:rPr>
          <w:rFonts w:ascii="Myriad Pro" w:eastAsia="Calibri" w:hAnsi="Myriad Pro"/>
          <w:sz w:val="26"/>
          <w:szCs w:val="26"/>
        </w:rPr>
        <w:t>»</w:t>
      </w:r>
      <w:r w:rsidR="007F7EE2">
        <w:rPr>
          <w:rFonts w:ascii="Myriad Pro" w:eastAsia="Calibri" w:hAnsi="Myriad Pro"/>
          <w:sz w:val="26"/>
          <w:szCs w:val="26"/>
        </w:rPr>
        <w:t xml:space="preserve"> </w:t>
      </w:r>
      <w:r w:rsidR="00084F28">
        <w:rPr>
          <w:rFonts w:ascii="Myriad Pro" w:eastAsia="Calibri" w:hAnsi="Myriad Pro"/>
          <w:sz w:val="26"/>
          <w:szCs w:val="26"/>
        </w:rPr>
        <w:t xml:space="preserve">в </w:t>
      </w:r>
      <w:r w:rsidR="00084F28" w:rsidRPr="00084F28">
        <w:rPr>
          <w:rFonts w:ascii="Myriad Pro" w:eastAsia="Calibri" w:hAnsi="Myriad Pro"/>
          <w:sz w:val="26"/>
          <w:szCs w:val="26"/>
        </w:rPr>
        <w:t>отчет</w:t>
      </w:r>
      <w:r w:rsidR="00084F28">
        <w:rPr>
          <w:rFonts w:ascii="Myriad Pro" w:eastAsia="Calibri" w:hAnsi="Myriad Pro"/>
          <w:sz w:val="26"/>
          <w:szCs w:val="26"/>
        </w:rPr>
        <w:t>е</w:t>
      </w:r>
      <w:r w:rsidR="00084F28" w:rsidRPr="00084F28">
        <w:rPr>
          <w:rFonts w:ascii="Myriad Pro" w:eastAsia="Calibri" w:hAnsi="Myriad Pro"/>
          <w:sz w:val="26"/>
          <w:szCs w:val="26"/>
        </w:rPr>
        <w:t xml:space="preserve"> о реализации инвестиционной программы за 2019 год </w:t>
      </w:r>
      <w:r w:rsidR="007F7EE2">
        <w:rPr>
          <w:rFonts w:ascii="Myriad Pro" w:eastAsia="Calibri" w:hAnsi="Myriad Pro"/>
          <w:sz w:val="26"/>
          <w:szCs w:val="26"/>
        </w:rPr>
        <w:t>не указана информация о виде прочих собственных средств, направленных на финансирование инвестиционной программы. Недоиспользование средств амортизации составило 62% (</w:t>
      </w:r>
      <w:r w:rsidR="007F7EE2" w:rsidRPr="006C3B1F">
        <w:rPr>
          <w:rFonts w:ascii="Myriad Pro" w:eastAsia="Calibri" w:hAnsi="Myriad Pro"/>
          <w:sz w:val="26"/>
          <w:szCs w:val="26"/>
        </w:rPr>
        <w:t xml:space="preserve">план </w:t>
      </w:r>
      <w:r w:rsidR="007F7EE2">
        <w:rPr>
          <w:rFonts w:ascii="Myriad Pro" w:eastAsia="Calibri" w:hAnsi="Myriad Pro"/>
          <w:sz w:val="26"/>
          <w:szCs w:val="26"/>
        </w:rPr>
        <w:t>7</w:t>
      </w:r>
      <w:r w:rsidR="00BC0AF6">
        <w:rPr>
          <w:rFonts w:ascii="Myriad Pro" w:eastAsia="Calibri" w:hAnsi="Myriad Pro"/>
          <w:sz w:val="26"/>
          <w:szCs w:val="26"/>
        </w:rPr>
        <w:t>,</w:t>
      </w:r>
      <w:r w:rsidR="007F7EE2">
        <w:rPr>
          <w:rFonts w:ascii="Myriad Pro" w:eastAsia="Calibri" w:hAnsi="Myriad Pro"/>
          <w:sz w:val="26"/>
          <w:szCs w:val="26"/>
        </w:rPr>
        <w:t xml:space="preserve">91 </w:t>
      </w:r>
      <w:r w:rsidR="007F7EE2" w:rsidRPr="006C3B1F">
        <w:rPr>
          <w:rFonts w:ascii="Myriad Pro" w:eastAsia="Calibri" w:hAnsi="Myriad Pro"/>
          <w:sz w:val="26"/>
          <w:szCs w:val="26"/>
        </w:rPr>
        <w:t xml:space="preserve">млн. руб. с НДС, факт </w:t>
      </w:r>
      <w:r w:rsidR="007F7EE2">
        <w:rPr>
          <w:rFonts w:ascii="Myriad Pro" w:eastAsia="Calibri" w:hAnsi="Myriad Pro"/>
          <w:sz w:val="26"/>
          <w:szCs w:val="26"/>
        </w:rPr>
        <w:t>3,02</w:t>
      </w:r>
      <w:r w:rsidR="007F7EE2" w:rsidRPr="006C3B1F">
        <w:rPr>
          <w:rFonts w:ascii="Myriad Pro" w:eastAsia="Calibri" w:hAnsi="Myriad Pro"/>
          <w:sz w:val="26"/>
          <w:szCs w:val="26"/>
        </w:rPr>
        <w:t xml:space="preserve"> млн. руб.)</w:t>
      </w:r>
      <w:r w:rsidR="00BC0AF6">
        <w:rPr>
          <w:rFonts w:ascii="Myriad Pro" w:eastAsia="Calibri" w:hAnsi="Myriad Pro"/>
          <w:sz w:val="26"/>
          <w:szCs w:val="26"/>
        </w:rPr>
        <w:t xml:space="preserve">. </w:t>
      </w:r>
      <w:r w:rsidRPr="00632219">
        <w:rPr>
          <w:rFonts w:ascii="Myriad Pro" w:eastAsia="Calibri" w:hAnsi="Myriad Pro"/>
          <w:sz w:val="26"/>
          <w:szCs w:val="26"/>
        </w:rPr>
        <w:t xml:space="preserve">Исполнитель отмечает, что при тарифном регулировании на 2021 год величина </w:t>
      </w:r>
      <w:r w:rsidR="00BC0AF6" w:rsidRPr="00632219">
        <w:rPr>
          <w:rFonts w:ascii="Myriad Pro" w:eastAsia="Calibri" w:hAnsi="Myriad Pro"/>
          <w:sz w:val="26"/>
          <w:szCs w:val="26"/>
        </w:rPr>
        <w:t xml:space="preserve">неиспользованной амортизации </w:t>
      </w:r>
      <w:r w:rsidRPr="00632219">
        <w:rPr>
          <w:rFonts w:ascii="Myriad Pro" w:eastAsia="Calibri" w:hAnsi="Myriad Pro"/>
          <w:sz w:val="26"/>
          <w:szCs w:val="26"/>
        </w:rPr>
        <w:t>будет учтена при проведении корректировки НВВ на 2021 год в связи с изменением (неисполнением) инвестиционной программы на 2019 год.</w:t>
      </w:r>
    </w:p>
    <w:p w14:paraId="40AF735A" w14:textId="77777777" w:rsidR="00F318C1" w:rsidRPr="009F7765" w:rsidRDefault="00F318C1" w:rsidP="00F318C1">
      <w:pPr>
        <w:autoSpaceDE w:val="0"/>
        <w:autoSpaceDN w:val="0"/>
        <w:adjustRightInd w:val="0"/>
        <w:spacing w:line="360" w:lineRule="auto"/>
        <w:ind w:firstLine="567"/>
        <w:jc w:val="both"/>
        <w:rPr>
          <w:rFonts w:ascii="Myriad Pro" w:eastAsia="Calibri" w:hAnsi="Myriad Pro"/>
          <w:sz w:val="26"/>
          <w:szCs w:val="26"/>
        </w:rPr>
      </w:pPr>
      <w:r w:rsidRPr="009F7765">
        <w:rPr>
          <w:rFonts w:ascii="Myriad Pro" w:eastAsia="Calibri" w:hAnsi="Myriad Pro"/>
          <w:sz w:val="26"/>
          <w:szCs w:val="26"/>
        </w:rPr>
        <w:t>В целях формирования позиции относительно использования тарифных источников финансирования в рамках анализа исполнения инвестиционной программы филиала ПАО «МРСК Юга» - «</w:t>
      </w:r>
      <w:proofErr w:type="spellStart"/>
      <w:r w:rsidR="009F7765" w:rsidRPr="009F7765">
        <w:rPr>
          <w:rFonts w:ascii="Myriad Pro" w:eastAsia="Calibri" w:hAnsi="Myriad Pro"/>
          <w:sz w:val="26"/>
          <w:szCs w:val="26"/>
        </w:rPr>
        <w:t>Калм</w:t>
      </w:r>
      <w:r w:rsidRPr="009F7765">
        <w:rPr>
          <w:rFonts w:ascii="Myriad Pro" w:eastAsia="Calibri" w:hAnsi="Myriad Pro"/>
          <w:sz w:val="26"/>
          <w:szCs w:val="26"/>
        </w:rPr>
        <w:t>энерго</w:t>
      </w:r>
      <w:proofErr w:type="spellEnd"/>
      <w:r w:rsidRPr="009F7765">
        <w:rPr>
          <w:rFonts w:ascii="Myriad Pro" w:eastAsia="Calibri" w:hAnsi="Myriad Pro"/>
          <w:sz w:val="26"/>
          <w:szCs w:val="26"/>
        </w:rPr>
        <w:t xml:space="preserve">» за 2019 год Исполнителем </w:t>
      </w:r>
      <w:r w:rsidRPr="009F7765">
        <w:rPr>
          <w:rFonts w:ascii="Myriad Pro" w:eastAsia="Calibri" w:hAnsi="Myriad Pro"/>
          <w:sz w:val="26"/>
          <w:szCs w:val="26"/>
        </w:rPr>
        <w:lastRenderedPageBreak/>
        <w:t>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w:t>
      </w:r>
      <w:r w:rsidR="007614EE" w:rsidRPr="009F7765">
        <w:rPr>
          <w:rFonts w:ascii="Myriad Pro" w:eastAsia="Calibri" w:hAnsi="Myriad Pro"/>
          <w:sz w:val="26"/>
          <w:szCs w:val="26"/>
        </w:rPr>
        <w:t>.</w:t>
      </w:r>
    </w:p>
    <w:p w14:paraId="25E91286" w14:textId="77777777" w:rsidR="00F318C1" w:rsidRPr="006768E2" w:rsidRDefault="00F318C1" w:rsidP="00F318C1">
      <w:pPr>
        <w:autoSpaceDE w:val="0"/>
        <w:autoSpaceDN w:val="0"/>
        <w:adjustRightInd w:val="0"/>
        <w:spacing w:line="360" w:lineRule="auto"/>
        <w:ind w:firstLine="567"/>
        <w:jc w:val="both"/>
        <w:rPr>
          <w:rFonts w:ascii="Myriad Pro" w:eastAsia="Calibri" w:hAnsi="Myriad Pro"/>
          <w:sz w:val="26"/>
          <w:szCs w:val="26"/>
        </w:rPr>
      </w:pPr>
      <w:r w:rsidRPr="006768E2">
        <w:rPr>
          <w:rFonts w:ascii="Myriad Pro" w:eastAsia="Calibri" w:hAnsi="Myriad Pro"/>
          <w:sz w:val="26"/>
          <w:szCs w:val="26"/>
        </w:rPr>
        <w:t xml:space="preserve">Согласно отчету ПАО «МРСК Юга» </w:t>
      </w:r>
      <w:r w:rsidR="006768E2" w:rsidRPr="006768E2">
        <w:rPr>
          <w:rFonts w:ascii="Myriad Pro" w:eastAsia="Calibri" w:hAnsi="Myriad Pro"/>
          <w:sz w:val="26"/>
          <w:szCs w:val="26"/>
        </w:rPr>
        <w:t xml:space="preserve">о реализации инвестиционной программы в 2019 году </w:t>
      </w:r>
      <w:r w:rsidRPr="006768E2">
        <w:rPr>
          <w:rFonts w:ascii="Myriad Pro" w:eastAsia="Calibri" w:hAnsi="Myriad Pro"/>
          <w:sz w:val="26"/>
          <w:szCs w:val="26"/>
        </w:rPr>
        <w:t>филиал</w:t>
      </w:r>
      <w:r w:rsidR="006768E2" w:rsidRPr="006768E2">
        <w:rPr>
          <w:rFonts w:ascii="Myriad Pro" w:eastAsia="Calibri" w:hAnsi="Myriad Pro"/>
          <w:sz w:val="26"/>
          <w:szCs w:val="26"/>
        </w:rPr>
        <w:t>ом</w:t>
      </w:r>
      <w:r w:rsidRPr="006768E2">
        <w:rPr>
          <w:rFonts w:ascii="Myriad Pro" w:eastAsia="Calibri" w:hAnsi="Myriad Pro"/>
          <w:sz w:val="26"/>
          <w:szCs w:val="26"/>
        </w:rPr>
        <w:t xml:space="preserve"> ПАО «МРСК Юга» - «</w:t>
      </w:r>
      <w:proofErr w:type="spellStart"/>
      <w:r w:rsidR="009F7765" w:rsidRPr="006768E2">
        <w:rPr>
          <w:rFonts w:ascii="Myriad Pro" w:eastAsia="Calibri" w:hAnsi="Myriad Pro"/>
          <w:sz w:val="26"/>
          <w:szCs w:val="26"/>
        </w:rPr>
        <w:t>Калм</w:t>
      </w:r>
      <w:r w:rsidRPr="006768E2">
        <w:rPr>
          <w:rFonts w:ascii="Myriad Pro" w:eastAsia="Calibri" w:hAnsi="Myriad Pro"/>
          <w:sz w:val="26"/>
          <w:szCs w:val="26"/>
        </w:rPr>
        <w:t>энерго</w:t>
      </w:r>
      <w:proofErr w:type="spellEnd"/>
      <w:r w:rsidRPr="006768E2">
        <w:rPr>
          <w:rFonts w:ascii="Myriad Pro" w:eastAsia="Calibri" w:hAnsi="Myriad Pro"/>
          <w:sz w:val="26"/>
          <w:szCs w:val="26"/>
        </w:rPr>
        <w:t>» за счет тарифных источников фактически осуществлено финансирование</w:t>
      </w:r>
      <w:r w:rsidR="009F7765" w:rsidRPr="006768E2">
        <w:rPr>
          <w:rFonts w:ascii="Myriad Pro" w:eastAsia="Calibri" w:hAnsi="Myriad Pro"/>
          <w:sz w:val="26"/>
          <w:szCs w:val="26"/>
        </w:rPr>
        <w:t xml:space="preserve"> 16 </w:t>
      </w:r>
      <w:r w:rsidRPr="006768E2">
        <w:rPr>
          <w:rFonts w:ascii="Myriad Pro" w:eastAsia="Calibri" w:hAnsi="Myriad Pro"/>
          <w:sz w:val="26"/>
          <w:szCs w:val="26"/>
        </w:rPr>
        <w:t>инвестиционных проектов</w:t>
      </w:r>
      <w:r w:rsidR="00245CEE">
        <w:rPr>
          <w:rFonts w:ascii="Myriad Pro" w:eastAsia="Calibri" w:hAnsi="Myriad Pro"/>
          <w:sz w:val="26"/>
          <w:szCs w:val="26"/>
        </w:rPr>
        <w:t xml:space="preserve"> (</w:t>
      </w:r>
      <w:r w:rsidR="009F7765" w:rsidRPr="006768E2">
        <w:rPr>
          <w:rFonts w:ascii="Myriad Pro" w:eastAsia="Calibri" w:hAnsi="Myriad Pro"/>
          <w:sz w:val="26"/>
          <w:szCs w:val="26"/>
        </w:rPr>
        <w:t>включая 2 группы проектов по технологическому присоединению потребителей</w:t>
      </w:r>
      <w:r w:rsidR="00245CEE">
        <w:rPr>
          <w:rFonts w:ascii="Myriad Pro" w:eastAsia="Calibri" w:hAnsi="Myriad Pro"/>
          <w:sz w:val="26"/>
          <w:szCs w:val="26"/>
        </w:rPr>
        <w:t>)</w:t>
      </w:r>
      <w:r w:rsidRPr="006768E2">
        <w:rPr>
          <w:rFonts w:ascii="Myriad Pro" w:eastAsia="Calibri" w:hAnsi="Myriad Pro"/>
          <w:sz w:val="26"/>
          <w:szCs w:val="26"/>
        </w:rPr>
        <w:t xml:space="preserve"> что </w:t>
      </w:r>
      <w:r w:rsidR="006768E2" w:rsidRPr="006768E2">
        <w:rPr>
          <w:rFonts w:ascii="Myriad Pro" w:eastAsia="Calibri" w:hAnsi="Myriad Pro"/>
          <w:sz w:val="26"/>
          <w:szCs w:val="26"/>
        </w:rPr>
        <w:t xml:space="preserve">на 1 проект </w:t>
      </w:r>
      <w:r w:rsidRPr="006768E2">
        <w:rPr>
          <w:rFonts w:ascii="Myriad Pro" w:eastAsia="Calibri" w:hAnsi="Myriad Pro"/>
          <w:sz w:val="26"/>
          <w:szCs w:val="26"/>
        </w:rPr>
        <w:t>превышает количество таких проектов</w:t>
      </w:r>
      <w:r w:rsidR="009F7765" w:rsidRPr="006768E2">
        <w:rPr>
          <w:rFonts w:ascii="Myriad Pro" w:eastAsia="Calibri" w:hAnsi="Myriad Pro"/>
          <w:sz w:val="26"/>
          <w:szCs w:val="26"/>
        </w:rPr>
        <w:t xml:space="preserve"> </w:t>
      </w:r>
      <w:r w:rsidR="00245CEE">
        <w:rPr>
          <w:rFonts w:ascii="Myriad Pro" w:eastAsia="Calibri" w:hAnsi="Myriad Pro"/>
          <w:sz w:val="26"/>
          <w:szCs w:val="26"/>
        </w:rPr>
        <w:t>(</w:t>
      </w:r>
      <w:r w:rsidR="009F7765" w:rsidRPr="006768E2">
        <w:rPr>
          <w:rFonts w:ascii="Myriad Pro" w:eastAsia="Calibri" w:hAnsi="Myriad Pro"/>
          <w:sz w:val="26"/>
          <w:szCs w:val="26"/>
        </w:rPr>
        <w:t>включая группы проектов</w:t>
      </w:r>
      <w:r w:rsidR="00245CEE">
        <w:rPr>
          <w:rFonts w:ascii="Myriad Pro" w:eastAsia="Calibri" w:hAnsi="Myriad Pro"/>
          <w:sz w:val="26"/>
          <w:szCs w:val="26"/>
        </w:rPr>
        <w:t>)</w:t>
      </w:r>
      <w:r w:rsidRPr="006768E2">
        <w:rPr>
          <w:rFonts w:ascii="Myriad Pro" w:eastAsia="Calibri" w:hAnsi="Myriad Pro"/>
          <w:sz w:val="26"/>
          <w:szCs w:val="26"/>
        </w:rPr>
        <w:t xml:space="preserve"> в утвержденной </w:t>
      </w:r>
      <w:bookmarkStart w:id="23" w:name="_Hlk38305933"/>
      <w:r w:rsidR="006768E2" w:rsidRPr="006768E2">
        <w:rPr>
          <w:rFonts w:ascii="Myriad Pro" w:eastAsia="Calibri" w:hAnsi="Myriad Pro"/>
          <w:sz w:val="26"/>
          <w:szCs w:val="26"/>
        </w:rPr>
        <w:t xml:space="preserve">приказом Минэнерго </w:t>
      </w:r>
      <w:r w:rsidR="006768E2" w:rsidRPr="006768E2">
        <w:rPr>
          <w:rFonts w:ascii="Myriad Pro" w:eastAsia="Calibri" w:hAnsi="Myriad Pro"/>
          <w:color w:val="000000"/>
          <w:sz w:val="26"/>
          <w:szCs w:val="26"/>
        </w:rPr>
        <w:t xml:space="preserve">России </w:t>
      </w:r>
      <w:r w:rsidR="006768E2" w:rsidRPr="006768E2">
        <w:rPr>
          <w:rFonts w:ascii="Myriad Pro" w:eastAsia="Calibri" w:hAnsi="Myriad Pro"/>
          <w:iCs/>
          <w:color w:val="000000"/>
          <w:sz w:val="26"/>
          <w:szCs w:val="26"/>
        </w:rPr>
        <w:t xml:space="preserve">от 15.11.2018 №11@ </w:t>
      </w:r>
      <w:bookmarkEnd w:id="23"/>
      <w:r w:rsidRPr="006768E2">
        <w:rPr>
          <w:rFonts w:ascii="Myriad Pro" w:eastAsia="Calibri" w:hAnsi="Myriad Pro"/>
          <w:sz w:val="26"/>
          <w:szCs w:val="26"/>
        </w:rPr>
        <w:t xml:space="preserve">инвестиционной программе. Однако, из инвестиционных проектов, </w:t>
      </w:r>
      <w:r w:rsidR="00A81766">
        <w:rPr>
          <w:rFonts w:ascii="Myriad Pro" w:eastAsia="Calibri" w:hAnsi="Myriad Pro"/>
          <w:sz w:val="26"/>
          <w:szCs w:val="26"/>
        </w:rPr>
        <w:t xml:space="preserve">финансирование которых </w:t>
      </w:r>
      <w:r w:rsidRPr="006768E2">
        <w:rPr>
          <w:rFonts w:ascii="Myriad Pro" w:eastAsia="Calibri" w:hAnsi="Myriad Pro"/>
          <w:sz w:val="26"/>
          <w:szCs w:val="26"/>
        </w:rPr>
        <w:t>предусмотрен</w:t>
      </w:r>
      <w:r w:rsidR="00A81766">
        <w:rPr>
          <w:rFonts w:ascii="Myriad Pro" w:eastAsia="Calibri" w:hAnsi="Myriad Pro"/>
          <w:sz w:val="26"/>
          <w:szCs w:val="26"/>
        </w:rPr>
        <w:t>о</w:t>
      </w:r>
      <w:r w:rsidRPr="006768E2">
        <w:rPr>
          <w:rFonts w:ascii="Myriad Pro" w:eastAsia="Calibri" w:hAnsi="Myriad Pro"/>
          <w:sz w:val="26"/>
          <w:szCs w:val="26"/>
        </w:rPr>
        <w:t xml:space="preserve"> утвержденной инвестиционной программой</w:t>
      </w:r>
      <w:r w:rsidR="00A81766">
        <w:rPr>
          <w:rFonts w:ascii="Myriad Pro" w:eastAsia="Calibri" w:hAnsi="Myriad Pro"/>
          <w:sz w:val="26"/>
          <w:szCs w:val="26"/>
        </w:rPr>
        <w:t xml:space="preserve"> в 2019 году</w:t>
      </w:r>
      <w:r w:rsidRPr="006768E2">
        <w:rPr>
          <w:rFonts w:ascii="Myriad Pro" w:eastAsia="Calibri" w:hAnsi="Myriad Pro"/>
          <w:sz w:val="26"/>
          <w:szCs w:val="26"/>
        </w:rPr>
        <w:t xml:space="preserve">, </w:t>
      </w:r>
      <w:r w:rsidR="00A81766">
        <w:rPr>
          <w:rFonts w:ascii="Myriad Pro" w:eastAsia="Calibri" w:hAnsi="Myriad Pro"/>
          <w:sz w:val="26"/>
          <w:szCs w:val="26"/>
        </w:rPr>
        <w:t xml:space="preserve">фактически </w:t>
      </w:r>
      <w:r w:rsidRPr="006768E2">
        <w:rPr>
          <w:rFonts w:ascii="Myriad Pro" w:eastAsia="Calibri" w:hAnsi="Myriad Pro"/>
          <w:sz w:val="26"/>
          <w:szCs w:val="26"/>
        </w:rPr>
        <w:t xml:space="preserve">профинансировано только </w:t>
      </w:r>
      <w:r w:rsidR="006768E2" w:rsidRPr="006768E2">
        <w:rPr>
          <w:rFonts w:ascii="Myriad Pro" w:eastAsia="Calibri" w:hAnsi="Myriad Pro"/>
          <w:sz w:val="26"/>
          <w:szCs w:val="26"/>
        </w:rPr>
        <w:t>10</w:t>
      </w:r>
      <w:r w:rsidRPr="006768E2">
        <w:rPr>
          <w:rFonts w:ascii="Myriad Pro" w:eastAsia="Calibri" w:hAnsi="Myriad Pro"/>
          <w:sz w:val="26"/>
          <w:szCs w:val="26"/>
        </w:rPr>
        <w:t xml:space="preserve"> проектов из </w:t>
      </w:r>
      <w:r w:rsidR="006768E2" w:rsidRPr="006768E2">
        <w:rPr>
          <w:rFonts w:ascii="Myriad Pro" w:eastAsia="Calibri" w:hAnsi="Myriad Pro"/>
          <w:sz w:val="26"/>
          <w:szCs w:val="26"/>
        </w:rPr>
        <w:t>15</w:t>
      </w:r>
      <w:r w:rsidRPr="006768E2">
        <w:rPr>
          <w:rFonts w:ascii="Myriad Pro" w:eastAsia="Calibri" w:hAnsi="Myriad Pro"/>
          <w:sz w:val="26"/>
          <w:szCs w:val="26"/>
        </w:rPr>
        <w:t xml:space="preserve"> утвержденн</w:t>
      </w:r>
      <w:r w:rsidR="006768E2" w:rsidRPr="006768E2">
        <w:rPr>
          <w:rFonts w:ascii="Myriad Pro" w:eastAsia="Calibri" w:hAnsi="Myriad Pro"/>
          <w:sz w:val="26"/>
          <w:szCs w:val="26"/>
        </w:rPr>
        <w:t>ых.</w:t>
      </w:r>
    </w:p>
    <w:p w14:paraId="79785573" w14:textId="77777777" w:rsidR="00F318C1" w:rsidRPr="006768E2" w:rsidRDefault="006768E2" w:rsidP="006768E2">
      <w:pPr>
        <w:autoSpaceDE w:val="0"/>
        <w:autoSpaceDN w:val="0"/>
        <w:adjustRightInd w:val="0"/>
        <w:spacing w:line="360" w:lineRule="auto"/>
        <w:ind w:firstLine="567"/>
        <w:jc w:val="both"/>
        <w:rPr>
          <w:rFonts w:ascii="Myriad Pro" w:eastAsia="Calibri" w:hAnsi="Myriad Pro"/>
          <w:sz w:val="26"/>
          <w:szCs w:val="26"/>
        </w:rPr>
      </w:pPr>
      <w:r w:rsidRPr="006768E2">
        <w:rPr>
          <w:rFonts w:ascii="Myriad Pro" w:eastAsia="Calibri" w:hAnsi="Myriad Pro"/>
          <w:sz w:val="26"/>
          <w:szCs w:val="26"/>
        </w:rPr>
        <w:t>Ниже представлена и</w:t>
      </w:r>
      <w:r w:rsidR="00F318C1" w:rsidRPr="006768E2">
        <w:rPr>
          <w:rFonts w:ascii="Myriad Pro" w:eastAsia="Calibri" w:hAnsi="Myriad Pro"/>
          <w:sz w:val="26"/>
          <w:szCs w:val="26"/>
        </w:rPr>
        <w:t>нформация о количестве инвестиционных проектов, реализ</w:t>
      </w:r>
      <w:r>
        <w:rPr>
          <w:rFonts w:ascii="Myriad Pro" w:eastAsia="Calibri" w:hAnsi="Myriad Pro"/>
          <w:sz w:val="26"/>
          <w:szCs w:val="26"/>
        </w:rPr>
        <w:t>ованных</w:t>
      </w:r>
      <w:r w:rsidR="00F318C1" w:rsidRPr="006768E2">
        <w:rPr>
          <w:rFonts w:ascii="Myriad Pro" w:eastAsia="Calibri" w:hAnsi="Myriad Pro"/>
          <w:sz w:val="26"/>
          <w:szCs w:val="26"/>
        </w:rPr>
        <w:t xml:space="preserve"> </w:t>
      </w:r>
      <w:r w:rsidRPr="006768E2">
        <w:rPr>
          <w:rFonts w:ascii="Myriad Pro" w:eastAsia="Calibri" w:hAnsi="Myriad Pro"/>
          <w:sz w:val="26"/>
          <w:szCs w:val="26"/>
        </w:rPr>
        <w:t>филиалом ПАО «МРСК Юга» - «</w:t>
      </w:r>
      <w:proofErr w:type="spellStart"/>
      <w:r w:rsidRPr="006768E2">
        <w:rPr>
          <w:rFonts w:ascii="Myriad Pro" w:eastAsia="Calibri" w:hAnsi="Myriad Pro"/>
          <w:sz w:val="26"/>
          <w:szCs w:val="26"/>
        </w:rPr>
        <w:t>Калмэнерго</w:t>
      </w:r>
      <w:proofErr w:type="spellEnd"/>
      <w:r w:rsidRPr="006768E2">
        <w:rPr>
          <w:rFonts w:ascii="Myriad Pro" w:eastAsia="Calibri" w:hAnsi="Myriad Pro"/>
          <w:sz w:val="26"/>
          <w:szCs w:val="26"/>
        </w:rPr>
        <w:t xml:space="preserve">» </w:t>
      </w:r>
      <w:r w:rsidR="00F318C1" w:rsidRPr="006768E2">
        <w:rPr>
          <w:rFonts w:ascii="Myriad Pro" w:eastAsia="Calibri" w:hAnsi="Myriad Pro"/>
          <w:sz w:val="26"/>
          <w:szCs w:val="26"/>
        </w:rPr>
        <w:t>за счет тарифных источников</w:t>
      </w:r>
      <w:r w:rsidRPr="006768E2">
        <w:rPr>
          <w:rFonts w:ascii="Myriad Pro" w:eastAsia="Calibri" w:hAnsi="Myriad Pro"/>
          <w:sz w:val="26"/>
          <w:szCs w:val="26"/>
        </w:rPr>
        <w:t xml:space="preserve">. </w:t>
      </w:r>
    </w:p>
    <w:tbl>
      <w:tblPr>
        <w:tblW w:w="0" w:type="auto"/>
        <w:tblLayout w:type="fixed"/>
        <w:tblLook w:val="04A0" w:firstRow="1" w:lastRow="0" w:firstColumn="1" w:lastColumn="0" w:noHBand="0" w:noVBand="1"/>
      </w:tblPr>
      <w:tblGrid>
        <w:gridCol w:w="624"/>
        <w:gridCol w:w="2773"/>
        <w:gridCol w:w="1418"/>
        <w:gridCol w:w="850"/>
        <w:gridCol w:w="1701"/>
        <w:gridCol w:w="993"/>
        <w:gridCol w:w="981"/>
      </w:tblGrid>
      <w:tr w:rsidR="00F318C1" w:rsidRPr="008A67AD" w14:paraId="66112EFE" w14:textId="77777777" w:rsidTr="00F30408">
        <w:trPr>
          <w:trHeight w:val="753"/>
          <w:tblHeader/>
        </w:trPr>
        <w:tc>
          <w:tcPr>
            <w:tcW w:w="62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731484" w14:textId="77777777" w:rsidR="00F318C1" w:rsidRPr="008A67AD" w:rsidRDefault="00F318C1" w:rsidP="00F318C1">
            <w:pPr>
              <w:jc w:val="center"/>
              <w:rPr>
                <w:rFonts w:ascii="Myriad Pro" w:hAnsi="Myriad Pro" w:cs="Calibri"/>
                <w:b/>
                <w:bCs/>
                <w:color w:val="FFFFFF"/>
                <w:sz w:val="20"/>
                <w:szCs w:val="20"/>
              </w:rPr>
            </w:pPr>
            <w:r w:rsidRPr="008A67AD">
              <w:rPr>
                <w:rFonts w:ascii="Myriad Pro" w:hAnsi="Myriad Pro" w:cs="Calibri"/>
                <w:b/>
                <w:bCs/>
                <w:color w:val="FFFFFF"/>
                <w:sz w:val="20"/>
                <w:szCs w:val="20"/>
              </w:rPr>
              <w:t>№ п/п</w:t>
            </w:r>
          </w:p>
        </w:tc>
        <w:tc>
          <w:tcPr>
            <w:tcW w:w="27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E6C99F" w14:textId="77777777" w:rsidR="00F318C1" w:rsidRPr="008A67AD" w:rsidRDefault="00F318C1" w:rsidP="00F318C1">
            <w:pPr>
              <w:jc w:val="center"/>
              <w:rPr>
                <w:rFonts w:ascii="Myriad Pro" w:hAnsi="Myriad Pro" w:cs="Calibri"/>
                <w:b/>
                <w:bCs/>
                <w:color w:val="FFFFFF"/>
                <w:sz w:val="20"/>
                <w:szCs w:val="20"/>
              </w:rPr>
            </w:pPr>
            <w:r w:rsidRPr="008A67AD">
              <w:rPr>
                <w:rFonts w:ascii="Myriad Pro" w:hAnsi="Myriad Pro" w:cs="Calibri"/>
                <w:b/>
                <w:bCs/>
                <w:color w:val="FFFFFF"/>
                <w:sz w:val="20"/>
                <w:szCs w:val="20"/>
              </w:rPr>
              <w:t>Направление реализации инвестиционных проектов</w:t>
            </w:r>
          </w:p>
        </w:tc>
        <w:tc>
          <w:tcPr>
            <w:tcW w:w="396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D19F0B" w14:textId="77777777" w:rsidR="00F318C1" w:rsidRPr="008A67AD" w:rsidRDefault="00F318C1" w:rsidP="00F318C1">
            <w:pPr>
              <w:jc w:val="center"/>
              <w:rPr>
                <w:rFonts w:ascii="Myriad Pro" w:hAnsi="Myriad Pro" w:cs="Calibri"/>
                <w:b/>
                <w:bCs/>
                <w:color w:val="FFFFFF"/>
                <w:sz w:val="20"/>
                <w:szCs w:val="20"/>
              </w:rPr>
            </w:pPr>
            <w:r w:rsidRPr="008A67AD">
              <w:rPr>
                <w:rFonts w:ascii="Myriad Pro" w:hAnsi="Myriad Pro" w:cs="Calibri"/>
                <w:b/>
                <w:bCs/>
                <w:color w:val="FFFFFF"/>
                <w:sz w:val="20"/>
                <w:szCs w:val="20"/>
              </w:rPr>
              <w:t>Кол-во инвестиционных проектов (финансирование за счет тарифных источников), ед.</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CF515F" w14:textId="77777777" w:rsidR="00F318C1" w:rsidRPr="008A67AD" w:rsidRDefault="00F318C1" w:rsidP="00F318C1">
            <w:pPr>
              <w:jc w:val="center"/>
              <w:rPr>
                <w:rFonts w:ascii="Myriad Pro" w:hAnsi="Myriad Pro" w:cs="Calibri"/>
                <w:b/>
                <w:bCs/>
                <w:color w:val="FFFFFF"/>
                <w:sz w:val="20"/>
                <w:szCs w:val="20"/>
              </w:rPr>
            </w:pPr>
            <w:r w:rsidRPr="008A67AD">
              <w:rPr>
                <w:rFonts w:ascii="Myriad Pro" w:hAnsi="Myriad Pro" w:cs="Calibri"/>
                <w:b/>
                <w:bCs/>
                <w:color w:val="FFFFFF"/>
                <w:sz w:val="20"/>
                <w:szCs w:val="20"/>
              </w:rPr>
              <w:t>Факт/ утверждено, %</w:t>
            </w:r>
          </w:p>
          <w:p w14:paraId="25718454" w14:textId="77777777" w:rsidR="00F318C1" w:rsidRPr="008A67AD" w:rsidRDefault="00F318C1" w:rsidP="00F318C1">
            <w:pPr>
              <w:rPr>
                <w:rFonts w:ascii="Myriad Pro" w:hAnsi="Myriad Pro" w:cs="Calibri"/>
                <w:b/>
                <w:bCs/>
                <w:color w:val="FFFFFF"/>
                <w:sz w:val="20"/>
                <w:szCs w:val="20"/>
              </w:rPr>
            </w:pPr>
            <w:r w:rsidRPr="008A67AD">
              <w:rPr>
                <w:rFonts w:ascii="Calibri" w:hAnsi="Calibri" w:cs="Calibri"/>
                <w:color w:val="000000"/>
              </w:rPr>
              <w:t> </w:t>
            </w:r>
          </w:p>
        </w:tc>
        <w:tc>
          <w:tcPr>
            <w:tcW w:w="98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EE43B0" w14:textId="77777777" w:rsidR="00F318C1" w:rsidRPr="008A67AD" w:rsidRDefault="00F318C1" w:rsidP="00F318C1">
            <w:pPr>
              <w:jc w:val="center"/>
              <w:rPr>
                <w:rFonts w:ascii="Myriad Pro" w:hAnsi="Myriad Pro" w:cs="Calibri"/>
                <w:b/>
                <w:bCs/>
                <w:color w:val="FFFFFF"/>
                <w:sz w:val="20"/>
                <w:szCs w:val="20"/>
              </w:rPr>
            </w:pPr>
            <w:r w:rsidRPr="008A67AD">
              <w:rPr>
                <w:rFonts w:ascii="Myriad Pro" w:hAnsi="Myriad Pro" w:cs="Calibri"/>
                <w:b/>
                <w:bCs/>
                <w:color w:val="FFFFFF"/>
                <w:sz w:val="20"/>
                <w:szCs w:val="20"/>
              </w:rPr>
              <w:t>Факт по утв./ утверждено, %</w:t>
            </w:r>
          </w:p>
          <w:p w14:paraId="65A7811D" w14:textId="77777777" w:rsidR="00F318C1" w:rsidRPr="008A67AD" w:rsidRDefault="00F318C1" w:rsidP="00F318C1">
            <w:pPr>
              <w:rPr>
                <w:rFonts w:ascii="Myriad Pro" w:hAnsi="Myriad Pro" w:cs="Calibri"/>
                <w:b/>
                <w:bCs/>
                <w:color w:val="FFFFFF"/>
                <w:sz w:val="20"/>
                <w:szCs w:val="20"/>
              </w:rPr>
            </w:pPr>
            <w:r w:rsidRPr="008A67AD">
              <w:rPr>
                <w:rFonts w:ascii="Calibri" w:hAnsi="Calibri" w:cs="Calibri"/>
                <w:color w:val="000000"/>
              </w:rPr>
              <w:t> </w:t>
            </w:r>
          </w:p>
        </w:tc>
      </w:tr>
      <w:tr w:rsidR="00F30408" w:rsidRPr="008A67AD" w14:paraId="25413E7C" w14:textId="77777777" w:rsidTr="00F30408">
        <w:trPr>
          <w:trHeight w:val="977"/>
          <w:tblHeader/>
        </w:trPr>
        <w:tc>
          <w:tcPr>
            <w:tcW w:w="62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44B0F9" w14:textId="77777777" w:rsidR="00F318C1" w:rsidRPr="008A67AD" w:rsidRDefault="00F318C1" w:rsidP="00F318C1">
            <w:pPr>
              <w:rPr>
                <w:rFonts w:ascii="Myriad Pro" w:hAnsi="Myriad Pro" w:cs="Calibri"/>
                <w:b/>
                <w:bCs/>
                <w:color w:val="FFFFFF"/>
                <w:sz w:val="20"/>
                <w:szCs w:val="20"/>
              </w:rPr>
            </w:pPr>
          </w:p>
        </w:tc>
        <w:tc>
          <w:tcPr>
            <w:tcW w:w="27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460D1C" w14:textId="77777777" w:rsidR="00F318C1" w:rsidRPr="008A67AD" w:rsidRDefault="00F318C1" w:rsidP="00F318C1">
            <w:pPr>
              <w:rPr>
                <w:rFonts w:ascii="Myriad Pro" w:hAnsi="Myriad Pro" w:cs="Calibri"/>
                <w:b/>
                <w:bCs/>
                <w:color w:val="FFFFFF"/>
                <w:sz w:val="20"/>
                <w:szCs w:val="20"/>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71BE0B" w14:textId="77777777" w:rsidR="00F318C1" w:rsidRPr="008A67AD" w:rsidRDefault="00F318C1" w:rsidP="00F318C1">
            <w:pPr>
              <w:jc w:val="center"/>
              <w:rPr>
                <w:rFonts w:ascii="Myriad Pro" w:hAnsi="Myriad Pro" w:cs="Calibri"/>
                <w:b/>
                <w:bCs/>
                <w:color w:val="FFFFFF"/>
                <w:sz w:val="20"/>
                <w:szCs w:val="20"/>
              </w:rPr>
            </w:pPr>
            <w:r w:rsidRPr="008A67AD">
              <w:rPr>
                <w:rFonts w:ascii="Myriad Pro" w:hAnsi="Myriad Pro" w:cs="Calibri"/>
                <w:b/>
                <w:bCs/>
                <w:color w:val="FFFFFF"/>
                <w:sz w:val="20"/>
                <w:szCs w:val="20"/>
              </w:rPr>
              <w:t>Утверждено</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9481CA" w14:textId="77777777" w:rsidR="00F318C1" w:rsidRPr="008A67AD" w:rsidRDefault="00F318C1" w:rsidP="00F318C1">
            <w:pPr>
              <w:jc w:val="center"/>
              <w:rPr>
                <w:rFonts w:ascii="Myriad Pro" w:hAnsi="Myriad Pro" w:cs="Calibri"/>
                <w:b/>
                <w:bCs/>
                <w:color w:val="FFFFFF"/>
                <w:sz w:val="20"/>
                <w:szCs w:val="20"/>
              </w:rPr>
            </w:pPr>
            <w:r w:rsidRPr="008A67AD">
              <w:rPr>
                <w:rFonts w:ascii="Myriad Pro" w:hAnsi="Myriad Pro" w:cs="Calibri"/>
                <w:b/>
                <w:bCs/>
                <w:color w:val="FFFFFF"/>
                <w:sz w:val="20"/>
                <w:szCs w:val="20"/>
              </w:rPr>
              <w:t>Факт</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43FB67" w14:textId="77777777" w:rsidR="00F318C1" w:rsidRPr="008A67AD" w:rsidRDefault="00F318C1" w:rsidP="00F318C1">
            <w:pPr>
              <w:jc w:val="center"/>
              <w:rPr>
                <w:rFonts w:ascii="Myriad Pro" w:hAnsi="Myriad Pro" w:cs="Calibri"/>
                <w:b/>
                <w:bCs/>
                <w:color w:val="FFFFFF"/>
                <w:sz w:val="20"/>
                <w:szCs w:val="20"/>
              </w:rPr>
            </w:pPr>
            <w:r w:rsidRPr="008A67AD">
              <w:rPr>
                <w:rFonts w:ascii="Myriad Pro" w:hAnsi="Myriad Pro" w:cs="Calibri"/>
                <w:b/>
                <w:bCs/>
                <w:color w:val="FFFFFF"/>
                <w:sz w:val="20"/>
                <w:szCs w:val="20"/>
              </w:rPr>
              <w:t>Факт (по утвержденным проектам)</w:t>
            </w: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1049CD" w14:textId="77777777" w:rsidR="00F318C1" w:rsidRPr="008A67AD" w:rsidRDefault="00F318C1" w:rsidP="00F318C1">
            <w:pPr>
              <w:rPr>
                <w:rFonts w:ascii="Calibri" w:hAnsi="Calibri" w:cs="Calibri"/>
                <w:color w:val="000000"/>
              </w:rPr>
            </w:pPr>
          </w:p>
        </w:tc>
        <w:tc>
          <w:tcPr>
            <w:tcW w:w="98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EC1DD5" w14:textId="77777777" w:rsidR="00F318C1" w:rsidRPr="008A67AD" w:rsidRDefault="00F318C1" w:rsidP="00F318C1">
            <w:pPr>
              <w:rPr>
                <w:rFonts w:ascii="Calibri" w:hAnsi="Calibri" w:cs="Calibri"/>
                <w:color w:val="000000"/>
              </w:rPr>
            </w:pPr>
          </w:p>
        </w:tc>
      </w:tr>
      <w:tr w:rsidR="00F318C1" w:rsidRPr="008A67AD" w14:paraId="7ED97009" w14:textId="77777777" w:rsidTr="00F30408">
        <w:trPr>
          <w:trHeight w:val="300"/>
        </w:trPr>
        <w:tc>
          <w:tcPr>
            <w:tcW w:w="3397" w:type="dxa"/>
            <w:gridSpan w:val="2"/>
            <w:tcBorders>
              <w:top w:val="single" w:sz="4" w:space="0" w:color="FFFFFF" w:themeColor="background1"/>
              <w:left w:val="single" w:sz="4" w:space="0" w:color="auto"/>
              <w:bottom w:val="single" w:sz="4" w:space="0" w:color="auto"/>
              <w:right w:val="single" w:sz="4" w:space="0" w:color="auto"/>
            </w:tcBorders>
            <w:shd w:val="clear" w:color="000000" w:fill="C2D69B"/>
            <w:vAlign w:val="center"/>
            <w:hideMark/>
          </w:tcPr>
          <w:p w14:paraId="5306E72C" w14:textId="77777777" w:rsidR="00F318C1" w:rsidRPr="008A67AD" w:rsidRDefault="00F318C1" w:rsidP="00F318C1">
            <w:pPr>
              <w:jc w:val="center"/>
              <w:rPr>
                <w:rFonts w:ascii="Myriad Pro" w:hAnsi="Myriad Pro" w:cs="Calibri"/>
                <w:b/>
                <w:bCs/>
                <w:color w:val="000000"/>
                <w:sz w:val="20"/>
                <w:szCs w:val="20"/>
              </w:rPr>
            </w:pPr>
            <w:r w:rsidRPr="008A67AD">
              <w:rPr>
                <w:rFonts w:ascii="Myriad Pro" w:hAnsi="Myriad Pro" w:cs="Calibri"/>
                <w:b/>
                <w:bCs/>
                <w:color w:val="000000"/>
                <w:sz w:val="20"/>
                <w:szCs w:val="20"/>
              </w:rPr>
              <w:t>Всего по инвестиционной программе</w:t>
            </w:r>
          </w:p>
        </w:tc>
        <w:tc>
          <w:tcPr>
            <w:tcW w:w="1418" w:type="dxa"/>
            <w:tcBorders>
              <w:top w:val="single" w:sz="4" w:space="0" w:color="FFFFFF" w:themeColor="background1"/>
              <w:left w:val="nil"/>
              <w:bottom w:val="single" w:sz="4" w:space="0" w:color="auto"/>
              <w:right w:val="single" w:sz="4" w:space="0" w:color="auto"/>
            </w:tcBorders>
            <w:shd w:val="clear" w:color="000000" w:fill="C2D69B"/>
            <w:vAlign w:val="center"/>
          </w:tcPr>
          <w:p w14:paraId="4ADF71CE" w14:textId="77777777" w:rsidR="00F318C1" w:rsidRPr="008A67AD" w:rsidRDefault="006666DC" w:rsidP="00F318C1">
            <w:pPr>
              <w:jc w:val="center"/>
              <w:rPr>
                <w:rFonts w:ascii="Myriad Pro" w:hAnsi="Myriad Pro" w:cs="Calibri"/>
                <w:b/>
                <w:bCs/>
                <w:color w:val="000000"/>
                <w:sz w:val="20"/>
                <w:szCs w:val="20"/>
              </w:rPr>
            </w:pPr>
            <w:r>
              <w:rPr>
                <w:rFonts w:ascii="Myriad Pro" w:hAnsi="Myriad Pro" w:cs="Calibri"/>
                <w:b/>
                <w:bCs/>
                <w:color w:val="000000"/>
                <w:sz w:val="20"/>
                <w:szCs w:val="20"/>
              </w:rPr>
              <w:t>15</w:t>
            </w:r>
          </w:p>
        </w:tc>
        <w:tc>
          <w:tcPr>
            <w:tcW w:w="850" w:type="dxa"/>
            <w:tcBorders>
              <w:top w:val="single" w:sz="4" w:space="0" w:color="FFFFFF" w:themeColor="background1"/>
              <w:left w:val="nil"/>
              <w:bottom w:val="single" w:sz="4" w:space="0" w:color="auto"/>
              <w:right w:val="single" w:sz="4" w:space="0" w:color="auto"/>
            </w:tcBorders>
            <w:shd w:val="clear" w:color="000000" w:fill="C2D69B"/>
            <w:vAlign w:val="center"/>
          </w:tcPr>
          <w:p w14:paraId="791DB81C" w14:textId="77777777" w:rsidR="00F318C1" w:rsidRPr="008A67AD" w:rsidRDefault="006666DC" w:rsidP="00F318C1">
            <w:pPr>
              <w:jc w:val="center"/>
              <w:rPr>
                <w:rFonts w:ascii="Myriad Pro" w:hAnsi="Myriad Pro" w:cs="Calibri"/>
                <w:b/>
                <w:bCs/>
                <w:color w:val="000000"/>
                <w:sz w:val="20"/>
                <w:szCs w:val="20"/>
              </w:rPr>
            </w:pPr>
            <w:r>
              <w:rPr>
                <w:rFonts w:ascii="Myriad Pro" w:hAnsi="Myriad Pro" w:cs="Calibri"/>
                <w:b/>
                <w:bCs/>
                <w:color w:val="000000"/>
                <w:sz w:val="20"/>
                <w:szCs w:val="20"/>
              </w:rPr>
              <w:t>16</w:t>
            </w:r>
          </w:p>
        </w:tc>
        <w:tc>
          <w:tcPr>
            <w:tcW w:w="1701" w:type="dxa"/>
            <w:tcBorders>
              <w:top w:val="single" w:sz="4" w:space="0" w:color="FFFFFF" w:themeColor="background1"/>
              <w:left w:val="nil"/>
              <w:bottom w:val="single" w:sz="4" w:space="0" w:color="auto"/>
              <w:right w:val="single" w:sz="4" w:space="0" w:color="auto"/>
            </w:tcBorders>
            <w:shd w:val="clear" w:color="000000" w:fill="C2D69B"/>
            <w:vAlign w:val="center"/>
          </w:tcPr>
          <w:p w14:paraId="042D06EE" w14:textId="77777777" w:rsidR="00F318C1" w:rsidRPr="008A67AD" w:rsidRDefault="006666DC" w:rsidP="00F318C1">
            <w:pPr>
              <w:jc w:val="center"/>
              <w:rPr>
                <w:rFonts w:ascii="Myriad Pro" w:hAnsi="Myriad Pro" w:cs="Calibri"/>
                <w:b/>
                <w:bCs/>
                <w:color w:val="000000"/>
                <w:sz w:val="20"/>
                <w:szCs w:val="20"/>
              </w:rPr>
            </w:pPr>
            <w:r>
              <w:rPr>
                <w:rFonts w:ascii="Myriad Pro" w:hAnsi="Myriad Pro" w:cs="Calibri"/>
                <w:b/>
                <w:bCs/>
                <w:color w:val="000000"/>
                <w:sz w:val="20"/>
                <w:szCs w:val="20"/>
              </w:rPr>
              <w:t>10</w:t>
            </w:r>
          </w:p>
        </w:tc>
        <w:tc>
          <w:tcPr>
            <w:tcW w:w="993" w:type="dxa"/>
            <w:tcBorders>
              <w:top w:val="single" w:sz="4" w:space="0" w:color="FFFFFF" w:themeColor="background1"/>
              <w:left w:val="nil"/>
              <w:bottom w:val="single" w:sz="4" w:space="0" w:color="auto"/>
              <w:right w:val="single" w:sz="4" w:space="0" w:color="auto"/>
            </w:tcBorders>
            <w:shd w:val="clear" w:color="000000" w:fill="C2D69B"/>
            <w:vAlign w:val="center"/>
          </w:tcPr>
          <w:p w14:paraId="4E6F9C92" w14:textId="77777777" w:rsidR="00F318C1" w:rsidRPr="008A67AD" w:rsidRDefault="006666DC" w:rsidP="00F318C1">
            <w:pPr>
              <w:jc w:val="center"/>
              <w:rPr>
                <w:rFonts w:ascii="Myriad Pro" w:hAnsi="Myriad Pro" w:cs="Calibri"/>
                <w:b/>
                <w:bCs/>
                <w:color w:val="000000"/>
                <w:sz w:val="20"/>
                <w:szCs w:val="20"/>
              </w:rPr>
            </w:pPr>
            <w:r>
              <w:rPr>
                <w:rFonts w:ascii="Myriad Pro" w:hAnsi="Myriad Pro" w:cs="Calibri"/>
                <w:b/>
                <w:bCs/>
                <w:color w:val="000000"/>
                <w:sz w:val="20"/>
                <w:szCs w:val="20"/>
              </w:rPr>
              <w:t>107%</w:t>
            </w:r>
          </w:p>
        </w:tc>
        <w:tc>
          <w:tcPr>
            <w:tcW w:w="981" w:type="dxa"/>
            <w:tcBorders>
              <w:top w:val="single" w:sz="4" w:space="0" w:color="FFFFFF" w:themeColor="background1"/>
              <w:left w:val="nil"/>
              <w:bottom w:val="single" w:sz="4" w:space="0" w:color="auto"/>
              <w:right w:val="single" w:sz="4" w:space="0" w:color="auto"/>
            </w:tcBorders>
            <w:shd w:val="clear" w:color="000000" w:fill="C2D69B"/>
            <w:vAlign w:val="center"/>
          </w:tcPr>
          <w:p w14:paraId="2AD66B27" w14:textId="77777777" w:rsidR="00F318C1" w:rsidRPr="008A67AD" w:rsidRDefault="006666DC" w:rsidP="00F318C1">
            <w:pPr>
              <w:jc w:val="center"/>
              <w:rPr>
                <w:rFonts w:ascii="Myriad Pro" w:hAnsi="Myriad Pro" w:cs="Calibri"/>
                <w:b/>
                <w:bCs/>
                <w:color w:val="000000"/>
                <w:sz w:val="20"/>
                <w:szCs w:val="20"/>
              </w:rPr>
            </w:pPr>
            <w:r>
              <w:rPr>
                <w:rFonts w:ascii="Myriad Pro" w:hAnsi="Myriad Pro" w:cs="Calibri"/>
                <w:b/>
                <w:bCs/>
                <w:color w:val="000000"/>
                <w:sz w:val="20"/>
                <w:szCs w:val="20"/>
              </w:rPr>
              <w:t>67%</w:t>
            </w:r>
          </w:p>
        </w:tc>
      </w:tr>
      <w:tr w:rsidR="00F318C1" w:rsidRPr="008A67AD" w14:paraId="5141EB26" w14:textId="77777777" w:rsidTr="0037544A">
        <w:trPr>
          <w:trHeight w:val="30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76AC044C" w14:textId="77777777" w:rsidR="00F318C1" w:rsidRPr="008A67AD" w:rsidRDefault="00F318C1" w:rsidP="00F318C1">
            <w:pPr>
              <w:jc w:val="center"/>
              <w:rPr>
                <w:rFonts w:ascii="Myriad Pro" w:hAnsi="Myriad Pro" w:cs="Calibri"/>
                <w:color w:val="000000"/>
                <w:sz w:val="20"/>
                <w:szCs w:val="20"/>
              </w:rPr>
            </w:pPr>
            <w:r w:rsidRPr="008A67AD">
              <w:rPr>
                <w:rFonts w:ascii="Myriad Pro" w:hAnsi="Myriad Pro" w:cs="Calibri"/>
                <w:color w:val="000000"/>
                <w:sz w:val="20"/>
                <w:szCs w:val="20"/>
              </w:rPr>
              <w:t>1</w:t>
            </w:r>
          </w:p>
        </w:tc>
        <w:tc>
          <w:tcPr>
            <w:tcW w:w="2773" w:type="dxa"/>
            <w:tcBorders>
              <w:top w:val="nil"/>
              <w:left w:val="nil"/>
              <w:bottom w:val="single" w:sz="4" w:space="0" w:color="auto"/>
              <w:right w:val="single" w:sz="4" w:space="0" w:color="auto"/>
            </w:tcBorders>
            <w:shd w:val="clear" w:color="auto" w:fill="auto"/>
            <w:vAlign w:val="center"/>
            <w:hideMark/>
          </w:tcPr>
          <w:p w14:paraId="402DE1B4" w14:textId="77777777" w:rsidR="00F318C1" w:rsidRPr="008A67AD" w:rsidRDefault="00F318C1" w:rsidP="00F318C1">
            <w:pPr>
              <w:rPr>
                <w:rFonts w:ascii="Myriad Pro" w:hAnsi="Myriad Pro" w:cs="Calibri"/>
                <w:color w:val="000000"/>
                <w:sz w:val="20"/>
                <w:szCs w:val="20"/>
              </w:rPr>
            </w:pPr>
            <w:r w:rsidRPr="008A67AD">
              <w:rPr>
                <w:rFonts w:ascii="Myriad Pro" w:hAnsi="Myriad Pro" w:cs="Calibri"/>
                <w:color w:val="000000"/>
                <w:sz w:val="20"/>
                <w:szCs w:val="20"/>
              </w:rPr>
              <w:t>Технологическое присоединение</w:t>
            </w:r>
            <w:r w:rsidR="0037544A">
              <w:rPr>
                <w:rFonts w:ascii="Myriad Pro" w:hAnsi="Myriad Pro" w:cs="Calibri"/>
                <w:color w:val="000000"/>
                <w:sz w:val="20"/>
                <w:szCs w:val="20"/>
              </w:rPr>
              <w:t xml:space="preserve"> потребителей (группы проектов)</w:t>
            </w:r>
          </w:p>
        </w:tc>
        <w:tc>
          <w:tcPr>
            <w:tcW w:w="1418" w:type="dxa"/>
            <w:tcBorders>
              <w:top w:val="nil"/>
              <w:left w:val="nil"/>
              <w:bottom w:val="single" w:sz="4" w:space="0" w:color="auto"/>
              <w:right w:val="single" w:sz="4" w:space="0" w:color="auto"/>
            </w:tcBorders>
            <w:shd w:val="clear" w:color="auto" w:fill="auto"/>
            <w:vAlign w:val="center"/>
          </w:tcPr>
          <w:p w14:paraId="3B38873D" w14:textId="77777777" w:rsidR="00F318C1" w:rsidRPr="008A67AD" w:rsidRDefault="0037544A" w:rsidP="00F318C1">
            <w:pPr>
              <w:jc w:val="center"/>
              <w:rPr>
                <w:rFonts w:ascii="Myriad Pro" w:hAnsi="Myriad Pro" w:cs="Calibri"/>
                <w:color w:val="000000"/>
                <w:sz w:val="20"/>
                <w:szCs w:val="20"/>
              </w:rPr>
            </w:pPr>
            <w:r>
              <w:rPr>
                <w:rFonts w:ascii="Myriad Pro" w:hAnsi="Myriad Pro" w:cs="Calibri"/>
                <w:color w:val="000000"/>
                <w:sz w:val="20"/>
                <w:szCs w:val="20"/>
              </w:rPr>
              <w:t>2</w:t>
            </w:r>
          </w:p>
        </w:tc>
        <w:tc>
          <w:tcPr>
            <w:tcW w:w="850" w:type="dxa"/>
            <w:tcBorders>
              <w:top w:val="nil"/>
              <w:left w:val="nil"/>
              <w:bottom w:val="single" w:sz="4" w:space="0" w:color="auto"/>
              <w:right w:val="single" w:sz="4" w:space="0" w:color="auto"/>
            </w:tcBorders>
            <w:shd w:val="clear" w:color="auto" w:fill="auto"/>
            <w:vAlign w:val="center"/>
          </w:tcPr>
          <w:p w14:paraId="02A908A1" w14:textId="77777777" w:rsidR="00F318C1" w:rsidRPr="008A67AD" w:rsidRDefault="0037544A" w:rsidP="00F318C1">
            <w:pPr>
              <w:jc w:val="center"/>
              <w:rPr>
                <w:rFonts w:ascii="Myriad Pro" w:hAnsi="Myriad Pro" w:cs="Calibri"/>
                <w:color w:val="000000"/>
                <w:sz w:val="20"/>
                <w:szCs w:val="20"/>
              </w:rPr>
            </w:pPr>
            <w:r>
              <w:rPr>
                <w:rFonts w:ascii="Myriad Pro" w:hAnsi="Myriad Pro" w:cs="Calibri"/>
                <w:color w:val="000000"/>
                <w:sz w:val="20"/>
                <w:szCs w:val="20"/>
              </w:rPr>
              <w:t>2</w:t>
            </w:r>
          </w:p>
        </w:tc>
        <w:tc>
          <w:tcPr>
            <w:tcW w:w="1701" w:type="dxa"/>
            <w:tcBorders>
              <w:top w:val="nil"/>
              <w:left w:val="nil"/>
              <w:bottom w:val="single" w:sz="4" w:space="0" w:color="auto"/>
              <w:right w:val="single" w:sz="4" w:space="0" w:color="auto"/>
            </w:tcBorders>
            <w:shd w:val="clear" w:color="auto" w:fill="auto"/>
            <w:vAlign w:val="center"/>
          </w:tcPr>
          <w:p w14:paraId="29BCB752" w14:textId="77777777" w:rsidR="00F318C1" w:rsidRPr="008A67AD" w:rsidRDefault="006666DC" w:rsidP="00F318C1">
            <w:pPr>
              <w:jc w:val="center"/>
              <w:rPr>
                <w:rFonts w:ascii="Myriad Pro" w:hAnsi="Myriad Pro" w:cs="Calibri"/>
                <w:color w:val="000000"/>
                <w:sz w:val="20"/>
                <w:szCs w:val="20"/>
              </w:rPr>
            </w:pPr>
            <w:r>
              <w:rPr>
                <w:rFonts w:ascii="Myriad Pro" w:hAnsi="Myriad Pro" w:cs="Calibri"/>
                <w:color w:val="000000"/>
                <w:sz w:val="20"/>
                <w:szCs w:val="20"/>
              </w:rPr>
              <w:t>2</w:t>
            </w:r>
          </w:p>
        </w:tc>
        <w:tc>
          <w:tcPr>
            <w:tcW w:w="993" w:type="dxa"/>
            <w:tcBorders>
              <w:top w:val="nil"/>
              <w:left w:val="nil"/>
              <w:bottom w:val="single" w:sz="4" w:space="0" w:color="auto"/>
              <w:right w:val="single" w:sz="4" w:space="0" w:color="auto"/>
            </w:tcBorders>
            <w:shd w:val="clear" w:color="000000" w:fill="auto"/>
            <w:vAlign w:val="center"/>
          </w:tcPr>
          <w:p w14:paraId="47D18C6C" w14:textId="77777777" w:rsidR="00F318C1" w:rsidRPr="008A67AD" w:rsidRDefault="006666DC" w:rsidP="00F318C1">
            <w:pPr>
              <w:jc w:val="center"/>
              <w:rPr>
                <w:rFonts w:ascii="Myriad Pro" w:hAnsi="Myriad Pro" w:cs="Calibri"/>
                <w:color w:val="000000"/>
                <w:sz w:val="20"/>
                <w:szCs w:val="20"/>
              </w:rPr>
            </w:pPr>
            <w:r>
              <w:rPr>
                <w:rFonts w:ascii="Myriad Pro" w:hAnsi="Myriad Pro" w:cs="Calibri"/>
                <w:color w:val="000000"/>
                <w:sz w:val="20"/>
                <w:szCs w:val="20"/>
              </w:rPr>
              <w:t>100%</w:t>
            </w:r>
          </w:p>
        </w:tc>
        <w:tc>
          <w:tcPr>
            <w:tcW w:w="981" w:type="dxa"/>
            <w:tcBorders>
              <w:top w:val="single" w:sz="4" w:space="0" w:color="auto"/>
              <w:left w:val="nil"/>
              <w:bottom w:val="single" w:sz="4" w:space="0" w:color="auto"/>
              <w:right w:val="single" w:sz="4" w:space="0" w:color="auto"/>
            </w:tcBorders>
            <w:shd w:val="clear" w:color="000000" w:fill="auto"/>
            <w:vAlign w:val="center"/>
          </w:tcPr>
          <w:p w14:paraId="4D04EE97" w14:textId="77777777" w:rsidR="00F318C1" w:rsidRPr="008A67AD" w:rsidRDefault="006666DC" w:rsidP="00F318C1">
            <w:pPr>
              <w:jc w:val="center"/>
              <w:rPr>
                <w:rFonts w:ascii="Myriad Pro" w:hAnsi="Myriad Pro" w:cs="Calibri"/>
                <w:color w:val="000000"/>
                <w:sz w:val="20"/>
                <w:szCs w:val="20"/>
              </w:rPr>
            </w:pPr>
            <w:r>
              <w:rPr>
                <w:rFonts w:ascii="Myriad Pro" w:hAnsi="Myriad Pro" w:cs="Calibri"/>
                <w:color w:val="000000"/>
                <w:sz w:val="20"/>
                <w:szCs w:val="20"/>
              </w:rPr>
              <w:t>100%</w:t>
            </w:r>
          </w:p>
        </w:tc>
      </w:tr>
      <w:tr w:rsidR="00F318C1" w:rsidRPr="008A67AD" w14:paraId="69E29611" w14:textId="77777777" w:rsidTr="0037544A">
        <w:trPr>
          <w:trHeight w:val="51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68E6F7E7" w14:textId="77777777" w:rsidR="00F318C1" w:rsidRPr="008A67AD" w:rsidRDefault="00F318C1" w:rsidP="00F318C1">
            <w:pPr>
              <w:jc w:val="center"/>
              <w:rPr>
                <w:rFonts w:ascii="Myriad Pro" w:hAnsi="Myriad Pro" w:cs="Calibri"/>
                <w:color w:val="000000"/>
                <w:sz w:val="20"/>
                <w:szCs w:val="20"/>
              </w:rPr>
            </w:pPr>
            <w:r w:rsidRPr="008A67AD">
              <w:rPr>
                <w:rFonts w:ascii="Myriad Pro" w:hAnsi="Myriad Pro" w:cs="Calibri"/>
                <w:color w:val="000000"/>
                <w:sz w:val="20"/>
                <w:szCs w:val="20"/>
              </w:rPr>
              <w:t>2</w:t>
            </w:r>
          </w:p>
        </w:tc>
        <w:tc>
          <w:tcPr>
            <w:tcW w:w="2773" w:type="dxa"/>
            <w:tcBorders>
              <w:top w:val="nil"/>
              <w:left w:val="nil"/>
              <w:bottom w:val="single" w:sz="4" w:space="0" w:color="auto"/>
              <w:right w:val="single" w:sz="4" w:space="0" w:color="auto"/>
            </w:tcBorders>
            <w:shd w:val="clear" w:color="auto" w:fill="auto"/>
            <w:vAlign w:val="center"/>
            <w:hideMark/>
          </w:tcPr>
          <w:p w14:paraId="7FC156B8" w14:textId="77777777" w:rsidR="00F318C1" w:rsidRPr="008A67AD" w:rsidRDefault="00F318C1" w:rsidP="00F318C1">
            <w:pPr>
              <w:rPr>
                <w:rFonts w:ascii="Myriad Pro" w:hAnsi="Myriad Pro" w:cs="Calibri"/>
                <w:color w:val="000000"/>
                <w:sz w:val="20"/>
                <w:szCs w:val="20"/>
              </w:rPr>
            </w:pPr>
            <w:r w:rsidRPr="008A67AD">
              <w:rPr>
                <w:rFonts w:ascii="Myriad Pro" w:hAnsi="Myriad Pro" w:cs="Calibri"/>
                <w:color w:val="000000"/>
                <w:sz w:val="20"/>
                <w:szCs w:val="20"/>
              </w:rPr>
              <w:t>Реконструкция, модернизация, техническое перевооружение</w:t>
            </w:r>
          </w:p>
        </w:tc>
        <w:tc>
          <w:tcPr>
            <w:tcW w:w="1418" w:type="dxa"/>
            <w:tcBorders>
              <w:top w:val="nil"/>
              <w:left w:val="nil"/>
              <w:bottom w:val="single" w:sz="4" w:space="0" w:color="auto"/>
              <w:right w:val="single" w:sz="4" w:space="0" w:color="auto"/>
            </w:tcBorders>
            <w:shd w:val="clear" w:color="auto" w:fill="auto"/>
            <w:vAlign w:val="center"/>
          </w:tcPr>
          <w:p w14:paraId="3728D013" w14:textId="77777777" w:rsidR="00F318C1" w:rsidRPr="008A67AD" w:rsidRDefault="0037544A" w:rsidP="00F318C1">
            <w:pPr>
              <w:jc w:val="center"/>
              <w:rPr>
                <w:rFonts w:ascii="Myriad Pro" w:hAnsi="Myriad Pro" w:cs="Calibri"/>
                <w:color w:val="000000"/>
                <w:sz w:val="20"/>
                <w:szCs w:val="20"/>
              </w:rPr>
            </w:pPr>
            <w:r>
              <w:rPr>
                <w:rFonts w:ascii="Myriad Pro" w:hAnsi="Myriad Pro" w:cs="Calibri"/>
                <w:color w:val="000000"/>
                <w:sz w:val="20"/>
                <w:szCs w:val="20"/>
              </w:rPr>
              <w:t>8</w:t>
            </w:r>
          </w:p>
        </w:tc>
        <w:tc>
          <w:tcPr>
            <w:tcW w:w="850" w:type="dxa"/>
            <w:tcBorders>
              <w:top w:val="nil"/>
              <w:left w:val="nil"/>
              <w:bottom w:val="single" w:sz="4" w:space="0" w:color="auto"/>
              <w:right w:val="single" w:sz="4" w:space="0" w:color="auto"/>
            </w:tcBorders>
            <w:shd w:val="clear" w:color="auto" w:fill="auto"/>
            <w:vAlign w:val="center"/>
          </w:tcPr>
          <w:p w14:paraId="33C32CDD" w14:textId="77777777" w:rsidR="00F318C1" w:rsidRPr="008A67AD" w:rsidRDefault="0037544A" w:rsidP="00F318C1">
            <w:pPr>
              <w:jc w:val="center"/>
              <w:rPr>
                <w:rFonts w:ascii="Myriad Pro" w:hAnsi="Myriad Pro" w:cs="Calibri"/>
                <w:color w:val="000000"/>
                <w:sz w:val="20"/>
                <w:szCs w:val="20"/>
              </w:rPr>
            </w:pPr>
            <w:r>
              <w:rPr>
                <w:rFonts w:ascii="Myriad Pro" w:hAnsi="Myriad Pro" w:cs="Calibri"/>
                <w:color w:val="000000"/>
                <w:sz w:val="20"/>
                <w:szCs w:val="20"/>
              </w:rPr>
              <w:t>10</w:t>
            </w:r>
          </w:p>
        </w:tc>
        <w:tc>
          <w:tcPr>
            <w:tcW w:w="1701" w:type="dxa"/>
            <w:tcBorders>
              <w:top w:val="nil"/>
              <w:left w:val="nil"/>
              <w:bottom w:val="single" w:sz="4" w:space="0" w:color="auto"/>
              <w:right w:val="single" w:sz="4" w:space="0" w:color="auto"/>
            </w:tcBorders>
            <w:shd w:val="clear" w:color="auto" w:fill="auto"/>
            <w:vAlign w:val="center"/>
          </w:tcPr>
          <w:p w14:paraId="619CEA75" w14:textId="77777777" w:rsidR="00F318C1" w:rsidRPr="008A67AD" w:rsidRDefault="006666DC" w:rsidP="00F318C1">
            <w:pPr>
              <w:jc w:val="center"/>
              <w:rPr>
                <w:rFonts w:ascii="Myriad Pro" w:hAnsi="Myriad Pro" w:cs="Calibri"/>
                <w:color w:val="000000"/>
                <w:sz w:val="20"/>
                <w:szCs w:val="20"/>
              </w:rPr>
            </w:pPr>
            <w:r>
              <w:rPr>
                <w:rFonts w:ascii="Myriad Pro" w:hAnsi="Myriad Pro" w:cs="Calibri"/>
                <w:color w:val="000000"/>
                <w:sz w:val="20"/>
                <w:szCs w:val="20"/>
              </w:rPr>
              <w:t>5</w:t>
            </w:r>
          </w:p>
        </w:tc>
        <w:tc>
          <w:tcPr>
            <w:tcW w:w="993" w:type="dxa"/>
            <w:tcBorders>
              <w:top w:val="single" w:sz="4" w:space="0" w:color="auto"/>
              <w:left w:val="nil"/>
              <w:bottom w:val="single" w:sz="4" w:space="0" w:color="auto"/>
              <w:right w:val="single" w:sz="4" w:space="0" w:color="auto"/>
            </w:tcBorders>
            <w:shd w:val="clear" w:color="000000" w:fill="auto"/>
            <w:vAlign w:val="center"/>
          </w:tcPr>
          <w:p w14:paraId="5BDB71FA" w14:textId="77777777" w:rsidR="00F318C1" w:rsidRPr="008A67AD" w:rsidRDefault="006666DC" w:rsidP="00F318C1">
            <w:pPr>
              <w:jc w:val="center"/>
              <w:rPr>
                <w:rFonts w:ascii="Myriad Pro" w:hAnsi="Myriad Pro" w:cs="Calibri"/>
                <w:color w:val="000000"/>
                <w:sz w:val="20"/>
                <w:szCs w:val="20"/>
              </w:rPr>
            </w:pPr>
            <w:r>
              <w:rPr>
                <w:rFonts w:ascii="Myriad Pro" w:hAnsi="Myriad Pro" w:cs="Calibri"/>
                <w:color w:val="000000"/>
                <w:sz w:val="20"/>
                <w:szCs w:val="20"/>
              </w:rPr>
              <w:t>125%</w:t>
            </w:r>
          </w:p>
        </w:tc>
        <w:tc>
          <w:tcPr>
            <w:tcW w:w="981" w:type="dxa"/>
            <w:tcBorders>
              <w:top w:val="single" w:sz="4" w:space="0" w:color="auto"/>
              <w:left w:val="nil"/>
              <w:bottom w:val="single" w:sz="4" w:space="0" w:color="auto"/>
              <w:right w:val="single" w:sz="4" w:space="0" w:color="auto"/>
            </w:tcBorders>
            <w:shd w:val="clear" w:color="000000" w:fill="auto"/>
            <w:vAlign w:val="center"/>
          </w:tcPr>
          <w:p w14:paraId="0CB07E1B" w14:textId="77777777" w:rsidR="00F318C1" w:rsidRPr="008A67AD" w:rsidRDefault="006666DC" w:rsidP="00F318C1">
            <w:pPr>
              <w:jc w:val="center"/>
              <w:rPr>
                <w:rFonts w:ascii="Myriad Pro" w:hAnsi="Myriad Pro" w:cs="Calibri"/>
                <w:color w:val="000000"/>
                <w:sz w:val="20"/>
                <w:szCs w:val="20"/>
              </w:rPr>
            </w:pPr>
            <w:r>
              <w:rPr>
                <w:rFonts w:ascii="Myriad Pro" w:hAnsi="Myriad Pro" w:cs="Calibri"/>
                <w:color w:val="000000"/>
                <w:sz w:val="20"/>
                <w:szCs w:val="20"/>
              </w:rPr>
              <w:t>63%</w:t>
            </w:r>
          </w:p>
        </w:tc>
      </w:tr>
      <w:tr w:rsidR="00F318C1" w:rsidRPr="008A67AD" w14:paraId="24A0420D" w14:textId="77777777" w:rsidTr="0037544A">
        <w:trPr>
          <w:trHeight w:val="102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34A3F639" w14:textId="77777777" w:rsidR="00F318C1" w:rsidRPr="008A67AD" w:rsidRDefault="00F318C1" w:rsidP="00F318C1">
            <w:pPr>
              <w:jc w:val="center"/>
              <w:rPr>
                <w:rFonts w:ascii="Myriad Pro" w:hAnsi="Myriad Pro" w:cs="Calibri"/>
                <w:color w:val="000000"/>
                <w:sz w:val="20"/>
                <w:szCs w:val="20"/>
              </w:rPr>
            </w:pPr>
            <w:r w:rsidRPr="008A67AD">
              <w:rPr>
                <w:rFonts w:ascii="Myriad Pro" w:hAnsi="Myriad Pro" w:cs="Calibri"/>
                <w:color w:val="000000"/>
                <w:sz w:val="20"/>
                <w:szCs w:val="20"/>
              </w:rPr>
              <w:t>3</w:t>
            </w:r>
          </w:p>
        </w:tc>
        <w:tc>
          <w:tcPr>
            <w:tcW w:w="2773" w:type="dxa"/>
            <w:tcBorders>
              <w:top w:val="nil"/>
              <w:left w:val="nil"/>
              <w:bottom w:val="single" w:sz="4" w:space="0" w:color="auto"/>
              <w:right w:val="single" w:sz="4" w:space="0" w:color="auto"/>
            </w:tcBorders>
            <w:shd w:val="clear" w:color="auto" w:fill="auto"/>
            <w:vAlign w:val="center"/>
            <w:hideMark/>
          </w:tcPr>
          <w:p w14:paraId="1129BFB4" w14:textId="77777777" w:rsidR="00F318C1" w:rsidRPr="008A67AD" w:rsidRDefault="00F318C1" w:rsidP="00F318C1">
            <w:pPr>
              <w:rPr>
                <w:rFonts w:ascii="Myriad Pro" w:hAnsi="Myriad Pro" w:cs="Calibri"/>
                <w:color w:val="000000"/>
                <w:sz w:val="20"/>
                <w:szCs w:val="20"/>
              </w:rPr>
            </w:pPr>
            <w:r w:rsidRPr="008A67AD">
              <w:rPr>
                <w:rFonts w:ascii="Myriad Pro" w:hAnsi="Myriad Pro" w:cs="Calibri"/>
                <w:color w:val="000000"/>
                <w:sz w:val="20"/>
                <w:szCs w:val="20"/>
              </w:rPr>
              <w:t>Инвестиционные проекты, реализация которых обуславливается схемами и программами перспективного развития электроэнергетики</w:t>
            </w:r>
          </w:p>
        </w:tc>
        <w:tc>
          <w:tcPr>
            <w:tcW w:w="1418" w:type="dxa"/>
            <w:tcBorders>
              <w:top w:val="nil"/>
              <w:left w:val="nil"/>
              <w:bottom w:val="single" w:sz="4" w:space="0" w:color="auto"/>
              <w:right w:val="single" w:sz="4" w:space="0" w:color="auto"/>
            </w:tcBorders>
            <w:shd w:val="clear" w:color="auto" w:fill="auto"/>
            <w:vAlign w:val="center"/>
          </w:tcPr>
          <w:p w14:paraId="09AC0B73" w14:textId="77777777" w:rsidR="00F318C1" w:rsidRPr="008A67AD" w:rsidRDefault="0037544A" w:rsidP="00F318C1">
            <w:pPr>
              <w:jc w:val="center"/>
              <w:rPr>
                <w:rFonts w:ascii="Myriad Pro" w:hAnsi="Myriad Pro" w:cs="Calibri"/>
                <w:color w:val="000000"/>
                <w:sz w:val="20"/>
                <w:szCs w:val="20"/>
              </w:rPr>
            </w:pPr>
            <w:r>
              <w:rPr>
                <w:rFonts w:ascii="Myriad Pro" w:hAnsi="Myriad Pro" w:cs="Calibri"/>
                <w:color w:val="000000"/>
                <w:sz w:val="20"/>
                <w:szCs w:val="20"/>
              </w:rPr>
              <w:t>0</w:t>
            </w:r>
          </w:p>
        </w:tc>
        <w:tc>
          <w:tcPr>
            <w:tcW w:w="850" w:type="dxa"/>
            <w:tcBorders>
              <w:top w:val="nil"/>
              <w:left w:val="nil"/>
              <w:bottom w:val="single" w:sz="4" w:space="0" w:color="auto"/>
              <w:right w:val="single" w:sz="4" w:space="0" w:color="auto"/>
            </w:tcBorders>
            <w:shd w:val="clear" w:color="auto" w:fill="auto"/>
            <w:vAlign w:val="center"/>
          </w:tcPr>
          <w:p w14:paraId="283FF0F4" w14:textId="77777777" w:rsidR="00F318C1" w:rsidRPr="008A67AD" w:rsidRDefault="0037544A" w:rsidP="00F318C1">
            <w:pPr>
              <w:jc w:val="center"/>
              <w:rPr>
                <w:rFonts w:ascii="Myriad Pro" w:hAnsi="Myriad Pro" w:cs="Calibri"/>
                <w:color w:val="000000"/>
                <w:sz w:val="20"/>
                <w:szCs w:val="20"/>
              </w:rPr>
            </w:pPr>
            <w:r>
              <w:rPr>
                <w:rFonts w:ascii="Myriad Pro" w:hAnsi="Myriad Pro" w:cs="Calibri"/>
                <w:color w:val="000000"/>
                <w:sz w:val="20"/>
                <w:szCs w:val="20"/>
              </w:rPr>
              <w:t>0</w:t>
            </w:r>
          </w:p>
        </w:tc>
        <w:tc>
          <w:tcPr>
            <w:tcW w:w="1701" w:type="dxa"/>
            <w:tcBorders>
              <w:top w:val="nil"/>
              <w:left w:val="nil"/>
              <w:bottom w:val="single" w:sz="4" w:space="0" w:color="auto"/>
              <w:right w:val="single" w:sz="4" w:space="0" w:color="auto"/>
            </w:tcBorders>
            <w:shd w:val="clear" w:color="auto" w:fill="auto"/>
            <w:vAlign w:val="center"/>
          </w:tcPr>
          <w:p w14:paraId="380B80A1" w14:textId="77777777" w:rsidR="00F318C1" w:rsidRPr="008A67AD" w:rsidRDefault="006666DC" w:rsidP="00F318C1">
            <w:pPr>
              <w:jc w:val="center"/>
              <w:rPr>
                <w:rFonts w:ascii="Myriad Pro" w:hAnsi="Myriad Pro" w:cs="Calibri"/>
                <w:color w:val="000000"/>
                <w:sz w:val="20"/>
                <w:szCs w:val="20"/>
              </w:rPr>
            </w:pPr>
            <w:r>
              <w:rPr>
                <w:rFonts w:ascii="Myriad Pro" w:hAnsi="Myriad Pro" w:cs="Calibri"/>
                <w:color w:val="000000"/>
                <w:sz w:val="20"/>
                <w:szCs w:val="20"/>
              </w:rPr>
              <w:t>0</w:t>
            </w:r>
          </w:p>
        </w:tc>
        <w:tc>
          <w:tcPr>
            <w:tcW w:w="993" w:type="dxa"/>
            <w:tcBorders>
              <w:top w:val="single" w:sz="4" w:space="0" w:color="auto"/>
              <w:left w:val="nil"/>
              <w:bottom w:val="single" w:sz="4" w:space="0" w:color="auto"/>
              <w:right w:val="single" w:sz="4" w:space="0" w:color="auto"/>
            </w:tcBorders>
            <w:shd w:val="clear" w:color="000000" w:fill="auto"/>
            <w:vAlign w:val="center"/>
          </w:tcPr>
          <w:p w14:paraId="2C527EF9" w14:textId="77777777" w:rsidR="00F318C1" w:rsidRPr="008A67AD" w:rsidRDefault="00477F14" w:rsidP="00F318C1">
            <w:pPr>
              <w:jc w:val="center"/>
              <w:rPr>
                <w:rFonts w:ascii="Myriad Pro" w:hAnsi="Myriad Pro" w:cs="Calibri"/>
                <w:color w:val="000000"/>
                <w:sz w:val="20"/>
                <w:szCs w:val="20"/>
              </w:rPr>
            </w:pPr>
            <w:r>
              <w:rPr>
                <w:rFonts w:ascii="Myriad Pro" w:hAnsi="Myriad Pro" w:cs="Calibri"/>
                <w:color w:val="000000"/>
                <w:sz w:val="20"/>
                <w:szCs w:val="20"/>
              </w:rPr>
              <w:t>-</w:t>
            </w:r>
          </w:p>
        </w:tc>
        <w:tc>
          <w:tcPr>
            <w:tcW w:w="981" w:type="dxa"/>
            <w:tcBorders>
              <w:top w:val="single" w:sz="4" w:space="0" w:color="auto"/>
              <w:left w:val="nil"/>
              <w:bottom w:val="single" w:sz="4" w:space="0" w:color="auto"/>
              <w:right w:val="single" w:sz="4" w:space="0" w:color="auto"/>
            </w:tcBorders>
            <w:shd w:val="clear" w:color="000000" w:fill="auto"/>
            <w:vAlign w:val="center"/>
          </w:tcPr>
          <w:p w14:paraId="73DDF22B" w14:textId="77777777" w:rsidR="00F318C1" w:rsidRPr="008A67AD" w:rsidRDefault="00477F14" w:rsidP="00F318C1">
            <w:pPr>
              <w:jc w:val="center"/>
              <w:rPr>
                <w:rFonts w:ascii="Myriad Pro" w:hAnsi="Myriad Pro" w:cs="Calibri"/>
                <w:color w:val="000000"/>
                <w:sz w:val="20"/>
                <w:szCs w:val="20"/>
              </w:rPr>
            </w:pPr>
            <w:r>
              <w:rPr>
                <w:rFonts w:ascii="Myriad Pro" w:hAnsi="Myriad Pro" w:cs="Calibri"/>
                <w:color w:val="000000"/>
                <w:sz w:val="20"/>
                <w:szCs w:val="20"/>
              </w:rPr>
              <w:t>-</w:t>
            </w:r>
          </w:p>
        </w:tc>
      </w:tr>
      <w:tr w:rsidR="00F318C1" w:rsidRPr="008A67AD" w14:paraId="529545F6" w14:textId="77777777" w:rsidTr="0037544A">
        <w:trPr>
          <w:trHeight w:val="51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3312ABE3" w14:textId="77777777" w:rsidR="00F318C1" w:rsidRPr="008A67AD" w:rsidRDefault="00F318C1" w:rsidP="00F318C1">
            <w:pPr>
              <w:jc w:val="center"/>
              <w:rPr>
                <w:rFonts w:ascii="Myriad Pro" w:hAnsi="Myriad Pro" w:cs="Calibri"/>
                <w:color w:val="000000"/>
                <w:sz w:val="20"/>
                <w:szCs w:val="20"/>
              </w:rPr>
            </w:pPr>
            <w:r w:rsidRPr="008A67AD">
              <w:rPr>
                <w:rFonts w:ascii="Myriad Pro" w:hAnsi="Myriad Pro" w:cs="Calibri"/>
                <w:color w:val="000000"/>
                <w:sz w:val="20"/>
                <w:szCs w:val="20"/>
              </w:rPr>
              <w:t>4</w:t>
            </w:r>
          </w:p>
        </w:tc>
        <w:tc>
          <w:tcPr>
            <w:tcW w:w="2773" w:type="dxa"/>
            <w:tcBorders>
              <w:top w:val="nil"/>
              <w:left w:val="nil"/>
              <w:bottom w:val="single" w:sz="4" w:space="0" w:color="auto"/>
              <w:right w:val="single" w:sz="4" w:space="0" w:color="auto"/>
            </w:tcBorders>
            <w:shd w:val="clear" w:color="auto" w:fill="auto"/>
            <w:vAlign w:val="center"/>
            <w:hideMark/>
          </w:tcPr>
          <w:p w14:paraId="6E590206" w14:textId="77777777" w:rsidR="00F318C1" w:rsidRPr="008A67AD" w:rsidRDefault="00F318C1" w:rsidP="00F318C1">
            <w:pPr>
              <w:rPr>
                <w:rFonts w:ascii="Myriad Pro" w:hAnsi="Myriad Pro" w:cs="Calibri"/>
                <w:color w:val="000000"/>
                <w:sz w:val="20"/>
                <w:szCs w:val="20"/>
              </w:rPr>
            </w:pPr>
            <w:r w:rsidRPr="008A67AD">
              <w:rPr>
                <w:rFonts w:ascii="Myriad Pro" w:hAnsi="Myriad Pro" w:cs="Calibri"/>
                <w:color w:val="000000"/>
                <w:sz w:val="20"/>
                <w:szCs w:val="20"/>
              </w:rPr>
              <w:t>Прочее новое строительство объектов электросетевого хозяйства</w:t>
            </w:r>
          </w:p>
        </w:tc>
        <w:tc>
          <w:tcPr>
            <w:tcW w:w="1418" w:type="dxa"/>
            <w:tcBorders>
              <w:top w:val="nil"/>
              <w:left w:val="nil"/>
              <w:bottom w:val="single" w:sz="4" w:space="0" w:color="auto"/>
              <w:right w:val="single" w:sz="4" w:space="0" w:color="auto"/>
            </w:tcBorders>
            <w:shd w:val="clear" w:color="auto" w:fill="auto"/>
            <w:vAlign w:val="center"/>
          </w:tcPr>
          <w:p w14:paraId="67AF82DC" w14:textId="77777777" w:rsidR="00F318C1" w:rsidRPr="008A67AD" w:rsidRDefault="0037544A" w:rsidP="00F318C1">
            <w:pPr>
              <w:jc w:val="center"/>
              <w:rPr>
                <w:rFonts w:ascii="Myriad Pro" w:hAnsi="Myriad Pro" w:cs="Calibri"/>
                <w:color w:val="000000"/>
                <w:sz w:val="20"/>
                <w:szCs w:val="20"/>
              </w:rPr>
            </w:pPr>
            <w:r>
              <w:rPr>
                <w:rFonts w:ascii="Myriad Pro" w:hAnsi="Myriad Pro" w:cs="Calibri"/>
                <w:color w:val="000000"/>
                <w:sz w:val="20"/>
                <w:szCs w:val="20"/>
              </w:rPr>
              <w:t>0</w:t>
            </w:r>
          </w:p>
        </w:tc>
        <w:tc>
          <w:tcPr>
            <w:tcW w:w="850" w:type="dxa"/>
            <w:tcBorders>
              <w:top w:val="nil"/>
              <w:left w:val="nil"/>
              <w:bottom w:val="single" w:sz="4" w:space="0" w:color="auto"/>
              <w:right w:val="single" w:sz="4" w:space="0" w:color="auto"/>
            </w:tcBorders>
            <w:shd w:val="clear" w:color="auto" w:fill="auto"/>
            <w:vAlign w:val="center"/>
          </w:tcPr>
          <w:p w14:paraId="533C144D" w14:textId="77777777" w:rsidR="00F318C1" w:rsidRPr="008A67AD" w:rsidRDefault="0037544A" w:rsidP="00F318C1">
            <w:pPr>
              <w:jc w:val="center"/>
              <w:rPr>
                <w:rFonts w:ascii="Myriad Pro" w:hAnsi="Myriad Pro" w:cs="Calibri"/>
                <w:color w:val="000000"/>
                <w:sz w:val="20"/>
                <w:szCs w:val="20"/>
              </w:rPr>
            </w:pPr>
            <w:r>
              <w:rPr>
                <w:rFonts w:ascii="Myriad Pro" w:hAnsi="Myriad Pro" w:cs="Calibri"/>
                <w:color w:val="000000"/>
                <w:sz w:val="20"/>
                <w:szCs w:val="20"/>
              </w:rPr>
              <w:t>0</w:t>
            </w:r>
          </w:p>
        </w:tc>
        <w:tc>
          <w:tcPr>
            <w:tcW w:w="1701" w:type="dxa"/>
            <w:tcBorders>
              <w:top w:val="nil"/>
              <w:left w:val="nil"/>
              <w:bottom w:val="single" w:sz="4" w:space="0" w:color="auto"/>
              <w:right w:val="single" w:sz="4" w:space="0" w:color="auto"/>
            </w:tcBorders>
            <w:shd w:val="clear" w:color="auto" w:fill="auto"/>
            <w:vAlign w:val="center"/>
          </w:tcPr>
          <w:p w14:paraId="42E3BAC5" w14:textId="77777777" w:rsidR="00F318C1" w:rsidRPr="008A67AD" w:rsidRDefault="006666DC" w:rsidP="00F318C1">
            <w:pPr>
              <w:jc w:val="center"/>
              <w:rPr>
                <w:rFonts w:ascii="Myriad Pro" w:hAnsi="Myriad Pro" w:cs="Calibri"/>
                <w:color w:val="000000"/>
                <w:sz w:val="20"/>
                <w:szCs w:val="20"/>
              </w:rPr>
            </w:pPr>
            <w:r>
              <w:rPr>
                <w:rFonts w:ascii="Myriad Pro" w:hAnsi="Myriad Pro" w:cs="Calibri"/>
                <w:color w:val="000000"/>
                <w:sz w:val="20"/>
                <w:szCs w:val="20"/>
              </w:rPr>
              <w:t>0</w:t>
            </w:r>
          </w:p>
        </w:tc>
        <w:tc>
          <w:tcPr>
            <w:tcW w:w="993" w:type="dxa"/>
            <w:tcBorders>
              <w:top w:val="single" w:sz="4" w:space="0" w:color="auto"/>
              <w:left w:val="nil"/>
              <w:bottom w:val="single" w:sz="4" w:space="0" w:color="auto"/>
              <w:right w:val="single" w:sz="4" w:space="0" w:color="auto"/>
            </w:tcBorders>
            <w:shd w:val="clear" w:color="000000" w:fill="auto"/>
            <w:vAlign w:val="center"/>
          </w:tcPr>
          <w:p w14:paraId="3580E784" w14:textId="77777777" w:rsidR="00F318C1" w:rsidRPr="008A67AD" w:rsidRDefault="00477F14" w:rsidP="00F318C1">
            <w:pPr>
              <w:jc w:val="center"/>
              <w:rPr>
                <w:rFonts w:ascii="Myriad Pro" w:hAnsi="Myriad Pro" w:cs="Calibri"/>
                <w:color w:val="000000"/>
                <w:sz w:val="20"/>
                <w:szCs w:val="20"/>
              </w:rPr>
            </w:pPr>
            <w:r>
              <w:rPr>
                <w:rFonts w:ascii="Myriad Pro" w:hAnsi="Myriad Pro" w:cs="Calibri"/>
                <w:color w:val="000000"/>
                <w:sz w:val="20"/>
                <w:szCs w:val="20"/>
              </w:rPr>
              <w:t>-</w:t>
            </w:r>
          </w:p>
        </w:tc>
        <w:tc>
          <w:tcPr>
            <w:tcW w:w="981" w:type="dxa"/>
            <w:tcBorders>
              <w:top w:val="single" w:sz="4" w:space="0" w:color="auto"/>
              <w:left w:val="nil"/>
              <w:bottom w:val="single" w:sz="4" w:space="0" w:color="auto"/>
              <w:right w:val="single" w:sz="4" w:space="0" w:color="auto"/>
            </w:tcBorders>
            <w:shd w:val="clear" w:color="000000" w:fill="auto"/>
            <w:vAlign w:val="center"/>
          </w:tcPr>
          <w:p w14:paraId="2D3E8587" w14:textId="77777777" w:rsidR="00F318C1" w:rsidRPr="008A67AD" w:rsidRDefault="00477F14" w:rsidP="00F318C1">
            <w:pPr>
              <w:jc w:val="center"/>
              <w:rPr>
                <w:rFonts w:ascii="Myriad Pro" w:hAnsi="Myriad Pro" w:cs="Calibri"/>
                <w:color w:val="000000"/>
                <w:sz w:val="20"/>
                <w:szCs w:val="20"/>
              </w:rPr>
            </w:pPr>
            <w:r>
              <w:rPr>
                <w:rFonts w:ascii="Myriad Pro" w:hAnsi="Myriad Pro" w:cs="Calibri"/>
                <w:color w:val="000000"/>
                <w:sz w:val="20"/>
                <w:szCs w:val="20"/>
              </w:rPr>
              <w:t>-</w:t>
            </w:r>
          </w:p>
        </w:tc>
      </w:tr>
      <w:tr w:rsidR="00F318C1" w:rsidRPr="008A67AD" w14:paraId="2AF221AF" w14:textId="77777777" w:rsidTr="0037544A">
        <w:trPr>
          <w:trHeight w:val="765"/>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43A9D7DE" w14:textId="77777777" w:rsidR="00F318C1" w:rsidRPr="008A67AD" w:rsidRDefault="00F318C1" w:rsidP="00F318C1">
            <w:pPr>
              <w:jc w:val="center"/>
              <w:rPr>
                <w:rFonts w:ascii="Myriad Pro" w:hAnsi="Myriad Pro" w:cs="Calibri"/>
                <w:color w:val="000000"/>
                <w:sz w:val="20"/>
                <w:szCs w:val="20"/>
              </w:rPr>
            </w:pPr>
            <w:r w:rsidRPr="008A67AD">
              <w:rPr>
                <w:rFonts w:ascii="Myriad Pro" w:hAnsi="Myriad Pro" w:cs="Calibri"/>
                <w:color w:val="000000"/>
                <w:sz w:val="20"/>
                <w:szCs w:val="20"/>
              </w:rPr>
              <w:lastRenderedPageBreak/>
              <w:t>5</w:t>
            </w:r>
          </w:p>
        </w:tc>
        <w:tc>
          <w:tcPr>
            <w:tcW w:w="2773" w:type="dxa"/>
            <w:tcBorders>
              <w:top w:val="nil"/>
              <w:left w:val="nil"/>
              <w:bottom w:val="single" w:sz="4" w:space="0" w:color="auto"/>
              <w:right w:val="single" w:sz="4" w:space="0" w:color="auto"/>
            </w:tcBorders>
            <w:shd w:val="clear" w:color="auto" w:fill="auto"/>
            <w:vAlign w:val="center"/>
            <w:hideMark/>
          </w:tcPr>
          <w:p w14:paraId="65CB2FE5" w14:textId="77777777" w:rsidR="00F318C1" w:rsidRPr="008A67AD" w:rsidRDefault="00F318C1" w:rsidP="00F318C1">
            <w:pPr>
              <w:rPr>
                <w:rFonts w:ascii="Myriad Pro" w:hAnsi="Myriad Pro" w:cs="Calibri"/>
                <w:color w:val="000000"/>
                <w:sz w:val="20"/>
                <w:szCs w:val="20"/>
              </w:rPr>
            </w:pPr>
            <w:r w:rsidRPr="008A67AD">
              <w:rPr>
                <w:rFonts w:ascii="Myriad Pro" w:hAnsi="Myriad Pro" w:cs="Calibri"/>
                <w:color w:val="000000"/>
                <w:sz w:val="20"/>
                <w:szCs w:val="20"/>
              </w:rPr>
              <w:t>Покупка земельных участков для целей реализации инвестиционных проектов</w:t>
            </w:r>
          </w:p>
        </w:tc>
        <w:tc>
          <w:tcPr>
            <w:tcW w:w="1418" w:type="dxa"/>
            <w:tcBorders>
              <w:top w:val="nil"/>
              <w:left w:val="nil"/>
              <w:bottom w:val="single" w:sz="4" w:space="0" w:color="auto"/>
              <w:right w:val="single" w:sz="4" w:space="0" w:color="auto"/>
            </w:tcBorders>
            <w:shd w:val="clear" w:color="auto" w:fill="auto"/>
            <w:vAlign w:val="center"/>
          </w:tcPr>
          <w:p w14:paraId="3EF952A3" w14:textId="77777777" w:rsidR="00F318C1" w:rsidRPr="008A67AD" w:rsidRDefault="0037544A" w:rsidP="00F318C1">
            <w:pPr>
              <w:jc w:val="center"/>
              <w:rPr>
                <w:rFonts w:ascii="Myriad Pro" w:hAnsi="Myriad Pro" w:cs="Calibri"/>
                <w:color w:val="000000"/>
                <w:sz w:val="20"/>
                <w:szCs w:val="20"/>
              </w:rPr>
            </w:pPr>
            <w:r>
              <w:rPr>
                <w:rFonts w:ascii="Myriad Pro" w:hAnsi="Myriad Pro" w:cs="Calibri"/>
                <w:color w:val="000000"/>
                <w:sz w:val="20"/>
                <w:szCs w:val="20"/>
              </w:rPr>
              <w:t>0</w:t>
            </w:r>
          </w:p>
        </w:tc>
        <w:tc>
          <w:tcPr>
            <w:tcW w:w="850" w:type="dxa"/>
            <w:tcBorders>
              <w:top w:val="nil"/>
              <w:left w:val="nil"/>
              <w:bottom w:val="single" w:sz="4" w:space="0" w:color="auto"/>
              <w:right w:val="single" w:sz="4" w:space="0" w:color="auto"/>
            </w:tcBorders>
            <w:shd w:val="clear" w:color="auto" w:fill="auto"/>
            <w:vAlign w:val="center"/>
          </w:tcPr>
          <w:p w14:paraId="7DE40703" w14:textId="77777777" w:rsidR="00F318C1" w:rsidRPr="008A67AD" w:rsidRDefault="0037544A" w:rsidP="00F318C1">
            <w:pPr>
              <w:jc w:val="center"/>
              <w:rPr>
                <w:rFonts w:ascii="Myriad Pro" w:hAnsi="Myriad Pro" w:cs="Calibri"/>
                <w:color w:val="000000"/>
                <w:sz w:val="20"/>
                <w:szCs w:val="20"/>
              </w:rPr>
            </w:pPr>
            <w:r>
              <w:rPr>
                <w:rFonts w:ascii="Myriad Pro" w:hAnsi="Myriad Pro" w:cs="Calibri"/>
                <w:color w:val="000000"/>
                <w:sz w:val="20"/>
                <w:szCs w:val="20"/>
              </w:rPr>
              <w:t>0</w:t>
            </w:r>
          </w:p>
        </w:tc>
        <w:tc>
          <w:tcPr>
            <w:tcW w:w="1701" w:type="dxa"/>
            <w:tcBorders>
              <w:top w:val="nil"/>
              <w:left w:val="nil"/>
              <w:bottom w:val="single" w:sz="4" w:space="0" w:color="auto"/>
              <w:right w:val="single" w:sz="4" w:space="0" w:color="auto"/>
            </w:tcBorders>
            <w:shd w:val="clear" w:color="auto" w:fill="auto"/>
            <w:vAlign w:val="center"/>
          </w:tcPr>
          <w:p w14:paraId="2FEDE917" w14:textId="77777777" w:rsidR="00F318C1" w:rsidRPr="008A67AD" w:rsidRDefault="006666DC" w:rsidP="00F318C1">
            <w:pPr>
              <w:jc w:val="center"/>
              <w:rPr>
                <w:rFonts w:ascii="Myriad Pro" w:hAnsi="Myriad Pro" w:cs="Calibri"/>
                <w:color w:val="000000"/>
                <w:sz w:val="20"/>
                <w:szCs w:val="20"/>
              </w:rPr>
            </w:pPr>
            <w:r>
              <w:rPr>
                <w:rFonts w:ascii="Myriad Pro" w:hAnsi="Myriad Pro" w:cs="Calibri"/>
                <w:color w:val="000000"/>
                <w:sz w:val="20"/>
                <w:szCs w:val="20"/>
              </w:rPr>
              <w:t>0</w:t>
            </w:r>
          </w:p>
        </w:tc>
        <w:tc>
          <w:tcPr>
            <w:tcW w:w="993" w:type="dxa"/>
            <w:tcBorders>
              <w:top w:val="single" w:sz="4" w:space="0" w:color="auto"/>
              <w:left w:val="nil"/>
              <w:bottom w:val="single" w:sz="4" w:space="0" w:color="auto"/>
              <w:right w:val="single" w:sz="4" w:space="0" w:color="auto"/>
            </w:tcBorders>
            <w:shd w:val="clear" w:color="000000" w:fill="auto"/>
            <w:vAlign w:val="center"/>
          </w:tcPr>
          <w:p w14:paraId="5513D984" w14:textId="77777777" w:rsidR="00F318C1" w:rsidRPr="008A67AD" w:rsidRDefault="00477F14" w:rsidP="00F318C1">
            <w:pPr>
              <w:jc w:val="center"/>
              <w:rPr>
                <w:rFonts w:ascii="Myriad Pro" w:hAnsi="Myriad Pro" w:cs="Calibri"/>
                <w:color w:val="000000"/>
                <w:sz w:val="20"/>
                <w:szCs w:val="20"/>
              </w:rPr>
            </w:pPr>
            <w:r>
              <w:rPr>
                <w:rFonts w:ascii="Myriad Pro" w:hAnsi="Myriad Pro" w:cs="Calibri"/>
                <w:color w:val="000000"/>
                <w:sz w:val="20"/>
                <w:szCs w:val="20"/>
              </w:rPr>
              <w:t>-</w:t>
            </w:r>
          </w:p>
        </w:tc>
        <w:tc>
          <w:tcPr>
            <w:tcW w:w="981" w:type="dxa"/>
            <w:tcBorders>
              <w:top w:val="single" w:sz="4" w:space="0" w:color="auto"/>
              <w:left w:val="nil"/>
              <w:bottom w:val="single" w:sz="4" w:space="0" w:color="auto"/>
              <w:right w:val="single" w:sz="4" w:space="0" w:color="auto"/>
            </w:tcBorders>
            <w:shd w:val="clear" w:color="000000" w:fill="auto"/>
            <w:vAlign w:val="center"/>
          </w:tcPr>
          <w:p w14:paraId="758C85B3" w14:textId="77777777" w:rsidR="00F318C1" w:rsidRPr="008A67AD" w:rsidRDefault="00477F14" w:rsidP="00F318C1">
            <w:pPr>
              <w:jc w:val="center"/>
              <w:rPr>
                <w:rFonts w:ascii="Myriad Pro" w:hAnsi="Myriad Pro" w:cs="Calibri"/>
                <w:color w:val="000000"/>
                <w:sz w:val="20"/>
                <w:szCs w:val="20"/>
              </w:rPr>
            </w:pPr>
            <w:r>
              <w:rPr>
                <w:rFonts w:ascii="Myriad Pro" w:hAnsi="Myriad Pro" w:cs="Calibri"/>
                <w:color w:val="000000"/>
                <w:sz w:val="20"/>
                <w:szCs w:val="20"/>
              </w:rPr>
              <w:t>-</w:t>
            </w:r>
          </w:p>
        </w:tc>
      </w:tr>
      <w:tr w:rsidR="00F318C1" w:rsidRPr="008A67AD" w14:paraId="0003677F" w14:textId="77777777" w:rsidTr="0037544A">
        <w:trPr>
          <w:trHeight w:val="30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26030194" w14:textId="77777777" w:rsidR="00F318C1" w:rsidRPr="008A67AD" w:rsidRDefault="00F318C1" w:rsidP="00F318C1">
            <w:pPr>
              <w:jc w:val="center"/>
              <w:rPr>
                <w:rFonts w:ascii="Myriad Pro" w:hAnsi="Myriad Pro" w:cs="Calibri"/>
                <w:color w:val="000000"/>
                <w:sz w:val="20"/>
                <w:szCs w:val="20"/>
              </w:rPr>
            </w:pPr>
            <w:r w:rsidRPr="008A67AD">
              <w:rPr>
                <w:rFonts w:ascii="Myriad Pro" w:hAnsi="Myriad Pro" w:cs="Calibri"/>
                <w:color w:val="000000"/>
                <w:sz w:val="20"/>
                <w:szCs w:val="20"/>
              </w:rPr>
              <w:t>6</w:t>
            </w:r>
          </w:p>
        </w:tc>
        <w:tc>
          <w:tcPr>
            <w:tcW w:w="2773" w:type="dxa"/>
            <w:tcBorders>
              <w:top w:val="nil"/>
              <w:left w:val="nil"/>
              <w:bottom w:val="single" w:sz="4" w:space="0" w:color="auto"/>
              <w:right w:val="single" w:sz="4" w:space="0" w:color="auto"/>
            </w:tcBorders>
            <w:shd w:val="clear" w:color="auto" w:fill="auto"/>
            <w:vAlign w:val="center"/>
            <w:hideMark/>
          </w:tcPr>
          <w:p w14:paraId="5C605DC9" w14:textId="77777777" w:rsidR="00F318C1" w:rsidRPr="008A67AD" w:rsidRDefault="00F318C1" w:rsidP="00F318C1">
            <w:pPr>
              <w:rPr>
                <w:rFonts w:ascii="Myriad Pro" w:hAnsi="Myriad Pro" w:cs="Calibri"/>
                <w:color w:val="000000"/>
                <w:sz w:val="20"/>
                <w:szCs w:val="20"/>
              </w:rPr>
            </w:pPr>
            <w:r w:rsidRPr="008A67AD">
              <w:rPr>
                <w:rFonts w:ascii="Myriad Pro" w:hAnsi="Myriad Pro" w:cs="Calibri"/>
                <w:color w:val="000000"/>
                <w:sz w:val="20"/>
                <w:szCs w:val="20"/>
              </w:rPr>
              <w:t>Прочие инвестиционные проекты</w:t>
            </w:r>
          </w:p>
        </w:tc>
        <w:tc>
          <w:tcPr>
            <w:tcW w:w="1418" w:type="dxa"/>
            <w:tcBorders>
              <w:top w:val="nil"/>
              <w:left w:val="nil"/>
              <w:bottom w:val="single" w:sz="4" w:space="0" w:color="auto"/>
              <w:right w:val="single" w:sz="4" w:space="0" w:color="auto"/>
            </w:tcBorders>
            <w:shd w:val="clear" w:color="auto" w:fill="auto"/>
            <w:vAlign w:val="center"/>
          </w:tcPr>
          <w:p w14:paraId="77FACBBF" w14:textId="77777777" w:rsidR="00F318C1" w:rsidRPr="008A67AD" w:rsidRDefault="0037544A" w:rsidP="00F318C1">
            <w:pPr>
              <w:jc w:val="center"/>
              <w:rPr>
                <w:rFonts w:ascii="Myriad Pro" w:hAnsi="Myriad Pro" w:cs="Calibri"/>
                <w:color w:val="000000"/>
                <w:sz w:val="20"/>
                <w:szCs w:val="20"/>
              </w:rPr>
            </w:pPr>
            <w:r>
              <w:rPr>
                <w:rFonts w:ascii="Myriad Pro" w:hAnsi="Myriad Pro" w:cs="Calibri"/>
                <w:color w:val="000000"/>
                <w:sz w:val="20"/>
                <w:szCs w:val="20"/>
              </w:rPr>
              <w:t>5</w:t>
            </w:r>
          </w:p>
        </w:tc>
        <w:tc>
          <w:tcPr>
            <w:tcW w:w="850" w:type="dxa"/>
            <w:tcBorders>
              <w:top w:val="nil"/>
              <w:left w:val="nil"/>
              <w:bottom w:val="single" w:sz="4" w:space="0" w:color="auto"/>
              <w:right w:val="single" w:sz="4" w:space="0" w:color="auto"/>
            </w:tcBorders>
            <w:shd w:val="clear" w:color="auto" w:fill="auto"/>
            <w:vAlign w:val="center"/>
          </w:tcPr>
          <w:p w14:paraId="6B675585" w14:textId="77777777" w:rsidR="00F318C1" w:rsidRPr="008A67AD" w:rsidRDefault="0037544A" w:rsidP="00F318C1">
            <w:pPr>
              <w:jc w:val="center"/>
              <w:rPr>
                <w:rFonts w:ascii="Myriad Pro" w:hAnsi="Myriad Pro" w:cs="Calibri"/>
                <w:color w:val="000000"/>
                <w:sz w:val="20"/>
                <w:szCs w:val="20"/>
              </w:rPr>
            </w:pPr>
            <w:r>
              <w:rPr>
                <w:rFonts w:ascii="Myriad Pro" w:hAnsi="Myriad Pro" w:cs="Calibri"/>
                <w:color w:val="000000"/>
                <w:sz w:val="20"/>
                <w:szCs w:val="20"/>
              </w:rPr>
              <w:t>4</w:t>
            </w:r>
          </w:p>
        </w:tc>
        <w:tc>
          <w:tcPr>
            <w:tcW w:w="1701" w:type="dxa"/>
            <w:tcBorders>
              <w:top w:val="nil"/>
              <w:left w:val="nil"/>
              <w:bottom w:val="single" w:sz="4" w:space="0" w:color="auto"/>
              <w:right w:val="single" w:sz="4" w:space="0" w:color="auto"/>
            </w:tcBorders>
            <w:shd w:val="clear" w:color="auto" w:fill="auto"/>
            <w:vAlign w:val="center"/>
          </w:tcPr>
          <w:p w14:paraId="7648C853" w14:textId="77777777" w:rsidR="00F318C1" w:rsidRPr="008A67AD" w:rsidRDefault="006666DC" w:rsidP="00F318C1">
            <w:pPr>
              <w:jc w:val="center"/>
              <w:rPr>
                <w:rFonts w:ascii="Myriad Pro" w:hAnsi="Myriad Pro" w:cs="Calibri"/>
                <w:color w:val="000000"/>
                <w:sz w:val="20"/>
                <w:szCs w:val="20"/>
              </w:rPr>
            </w:pPr>
            <w:r>
              <w:rPr>
                <w:rFonts w:ascii="Myriad Pro" w:hAnsi="Myriad Pro" w:cs="Calibri"/>
                <w:color w:val="000000"/>
                <w:sz w:val="20"/>
                <w:szCs w:val="20"/>
              </w:rPr>
              <w:t>3</w:t>
            </w:r>
          </w:p>
        </w:tc>
        <w:tc>
          <w:tcPr>
            <w:tcW w:w="993" w:type="dxa"/>
            <w:tcBorders>
              <w:top w:val="single" w:sz="4" w:space="0" w:color="auto"/>
              <w:left w:val="nil"/>
              <w:bottom w:val="single" w:sz="4" w:space="0" w:color="auto"/>
              <w:right w:val="single" w:sz="4" w:space="0" w:color="auto"/>
            </w:tcBorders>
            <w:shd w:val="clear" w:color="000000" w:fill="auto"/>
            <w:vAlign w:val="center"/>
          </w:tcPr>
          <w:p w14:paraId="6139FF7A" w14:textId="77777777" w:rsidR="00F318C1" w:rsidRPr="008A67AD" w:rsidRDefault="006666DC" w:rsidP="00F318C1">
            <w:pPr>
              <w:jc w:val="center"/>
              <w:rPr>
                <w:rFonts w:ascii="Myriad Pro" w:hAnsi="Myriad Pro" w:cs="Calibri"/>
                <w:color w:val="000000"/>
                <w:sz w:val="20"/>
                <w:szCs w:val="20"/>
              </w:rPr>
            </w:pPr>
            <w:r>
              <w:rPr>
                <w:rFonts w:ascii="Myriad Pro" w:hAnsi="Myriad Pro" w:cs="Calibri"/>
                <w:color w:val="000000"/>
                <w:sz w:val="20"/>
                <w:szCs w:val="20"/>
              </w:rPr>
              <w:t>80%</w:t>
            </w:r>
          </w:p>
        </w:tc>
        <w:tc>
          <w:tcPr>
            <w:tcW w:w="981" w:type="dxa"/>
            <w:tcBorders>
              <w:top w:val="single" w:sz="4" w:space="0" w:color="auto"/>
              <w:left w:val="nil"/>
              <w:bottom w:val="single" w:sz="4" w:space="0" w:color="auto"/>
              <w:right w:val="single" w:sz="4" w:space="0" w:color="auto"/>
            </w:tcBorders>
            <w:shd w:val="clear" w:color="000000" w:fill="auto"/>
            <w:vAlign w:val="center"/>
          </w:tcPr>
          <w:p w14:paraId="090AD7BF" w14:textId="77777777" w:rsidR="00F318C1" w:rsidRPr="008A67AD" w:rsidRDefault="006666DC" w:rsidP="00F318C1">
            <w:pPr>
              <w:jc w:val="center"/>
              <w:rPr>
                <w:rFonts w:ascii="Myriad Pro" w:hAnsi="Myriad Pro" w:cs="Calibri"/>
                <w:color w:val="000000"/>
                <w:sz w:val="20"/>
                <w:szCs w:val="20"/>
              </w:rPr>
            </w:pPr>
            <w:r>
              <w:rPr>
                <w:rFonts w:ascii="Myriad Pro" w:hAnsi="Myriad Pro" w:cs="Calibri"/>
                <w:color w:val="000000"/>
                <w:sz w:val="20"/>
                <w:szCs w:val="20"/>
              </w:rPr>
              <w:t>60%</w:t>
            </w:r>
          </w:p>
        </w:tc>
      </w:tr>
    </w:tbl>
    <w:p w14:paraId="1DA633F4" w14:textId="77777777" w:rsidR="00F318C1" w:rsidRPr="00F318C1" w:rsidRDefault="00F318C1" w:rsidP="00F318C1">
      <w:pPr>
        <w:autoSpaceDE w:val="0"/>
        <w:autoSpaceDN w:val="0"/>
        <w:adjustRightInd w:val="0"/>
        <w:spacing w:line="360" w:lineRule="auto"/>
        <w:ind w:firstLine="567"/>
        <w:jc w:val="both"/>
        <w:rPr>
          <w:rFonts w:ascii="Myriad Pro" w:eastAsia="Calibri" w:hAnsi="Myriad Pro"/>
          <w:sz w:val="26"/>
          <w:szCs w:val="26"/>
          <w:highlight w:val="yellow"/>
        </w:rPr>
      </w:pPr>
    </w:p>
    <w:p w14:paraId="0C23CFB1" w14:textId="77777777" w:rsidR="00245CEE" w:rsidRDefault="00F318C1" w:rsidP="00477F14">
      <w:pPr>
        <w:autoSpaceDE w:val="0"/>
        <w:autoSpaceDN w:val="0"/>
        <w:adjustRightInd w:val="0"/>
        <w:spacing w:line="360" w:lineRule="auto"/>
        <w:ind w:firstLine="567"/>
        <w:jc w:val="both"/>
        <w:rPr>
          <w:rFonts w:ascii="Myriad Pro" w:eastAsia="Calibri" w:hAnsi="Myriad Pro"/>
          <w:sz w:val="26"/>
          <w:szCs w:val="26"/>
        </w:rPr>
      </w:pPr>
      <w:r w:rsidRPr="004E5DBB">
        <w:rPr>
          <w:rFonts w:ascii="Myriad Pro" w:eastAsia="Calibri" w:hAnsi="Myriad Pro"/>
          <w:sz w:val="26"/>
          <w:szCs w:val="26"/>
        </w:rPr>
        <w:t xml:space="preserve">Фактический объем финансирования инвестиционной программы за счет тарифных источников в 2019 году сложился на уровне </w:t>
      </w:r>
      <w:r w:rsidR="004E5DBB" w:rsidRPr="004E5DBB">
        <w:rPr>
          <w:rFonts w:ascii="Myriad Pro" w:eastAsia="Calibri" w:hAnsi="Myriad Pro"/>
          <w:sz w:val="26"/>
          <w:szCs w:val="26"/>
        </w:rPr>
        <w:t>62,26</w:t>
      </w:r>
      <w:r w:rsidRPr="004E5DBB">
        <w:rPr>
          <w:rFonts w:ascii="Myriad Pro" w:eastAsia="Calibri" w:hAnsi="Myriad Pro"/>
          <w:sz w:val="26"/>
          <w:szCs w:val="26"/>
        </w:rPr>
        <w:t xml:space="preserve"> млн. руб.</w:t>
      </w:r>
      <w:r w:rsidR="004F75B8">
        <w:rPr>
          <w:rFonts w:ascii="Myriad Pro" w:eastAsia="Calibri" w:hAnsi="Myriad Pro"/>
          <w:sz w:val="26"/>
          <w:szCs w:val="26"/>
        </w:rPr>
        <w:t xml:space="preserve"> </w:t>
      </w:r>
      <w:r w:rsidR="00BF0091" w:rsidRPr="00B34EA9">
        <w:rPr>
          <w:rFonts w:ascii="Myriad Pro" w:eastAsia="Calibri" w:hAnsi="Myriad Pro"/>
          <w:sz w:val="26"/>
          <w:szCs w:val="26"/>
        </w:rPr>
        <w:t xml:space="preserve">с НДС </w:t>
      </w:r>
      <w:r w:rsidR="00BF0091" w:rsidRPr="00D048F6">
        <w:rPr>
          <w:rFonts w:ascii="Myriad Pro" w:eastAsia="Calibri" w:hAnsi="Myriad Pro"/>
          <w:sz w:val="26"/>
          <w:szCs w:val="26"/>
        </w:rPr>
        <w:t>(</w:t>
      </w:r>
      <w:r w:rsidR="004F75B8" w:rsidRPr="00D048F6">
        <w:rPr>
          <w:rFonts w:ascii="Myriad Pro" w:eastAsia="Calibri" w:hAnsi="Myriad Pro"/>
          <w:color w:val="000000"/>
          <w:sz w:val="26"/>
          <w:szCs w:val="26"/>
        </w:rPr>
        <w:t>в том числе проекты технологического присоединения 24,89 млн.</w:t>
      </w:r>
      <w:r w:rsidR="004521B8" w:rsidRPr="00D048F6">
        <w:rPr>
          <w:rFonts w:ascii="Myriad Pro" w:eastAsia="Calibri" w:hAnsi="Myriad Pro"/>
          <w:color w:val="000000"/>
          <w:sz w:val="26"/>
          <w:szCs w:val="26"/>
        </w:rPr>
        <w:t xml:space="preserve"> </w:t>
      </w:r>
      <w:r w:rsidR="004F75B8" w:rsidRPr="00D048F6">
        <w:rPr>
          <w:rFonts w:ascii="Myriad Pro" w:eastAsia="Calibri" w:hAnsi="Myriad Pro"/>
          <w:color w:val="000000"/>
          <w:sz w:val="26"/>
          <w:szCs w:val="26"/>
        </w:rPr>
        <w:t>руб.</w:t>
      </w:r>
      <w:r w:rsidR="00BF0091" w:rsidRPr="00D048F6">
        <w:rPr>
          <w:rFonts w:ascii="Myriad Pro" w:eastAsia="Calibri" w:hAnsi="Myriad Pro"/>
          <w:color w:val="000000"/>
          <w:sz w:val="26"/>
          <w:szCs w:val="26"/>
        </w:rPr>
        <w:t xml:space="preserve">), </w:t>
      </w:r>
      <w:r w:rsidR="004F75B8" w:rsidRPr="00D048F6">
        <w:rPr>
          <w:rFonts w:ascii="Myriad Pro" w:eastAsia="Calibri" w:hAnsi="Myriad Pro"/>
          <w:color w:val="000000"/>
          <w:sz w:val="26"/>
          <w:szCs w:val="26"/>
        </w:rPr>
        <w:t xml:space="preserve"> </w:t>
      </w:r>
      <w:r w:rsidRPr="00D048F6">
        <w:rPr>
          <w:rFonts w:ascii="Myriad Pro" w:eastAsia="Calibri" w:hAnsi="Myriad Pro"/>
          <w:sz w:val="26"/>
          <w:szCs w:val="26"/>
        </w:rPr>
        <w:t xml:space="preserve"> что </w:t>
      </w:r>
      <w:r w:rsidR="004E5DBB" w:rsidRPr="00D048F6">
        <w:rPr>
          <w:rFonts w:ascii="Myriad Pro" w:eastAsia="Calibri" w:hAnsi="Myriad Pro"/>
          <w:sz w:val="26"/>
          <w:szCs w:val="26"/>
        </w:rPr>
        <w:t>выше</w:t>
      </w:r>
      <w:r w:rsidRPr="00D048F6">
        <w:rPr>
          <w:rFonts w:ascii="Myriad Pro" w:eastAsia="Calibri" w:hAnsi="Myriad Pro"/>
          <w:sz w:val="26"/>
          <w:szCs w:val="26"/>
        </w:rPr>
        <w:t xml:space="preserve"> утвержденного планового значения </w:t>
      </w:r>
      <w:r w:rsidR="006768E2" w:rsidRPr="00D048F6">
        <w:rPr>
          <w:rFonts w:ascii="Myriad Pro" w:eastAsia="Calibri" w:hAnsi="Myriad Pro"/>
          <w:sz w:val="26"/>
          <w:szCs w:val="26"/>
        </w:rPr>
        <w:t>(</w:t>
      </w:r>
      <w:r w:rsidR="008A67AD" w:rsidRPr="00D048F6">
        <w:rPr>
          <w:rFonts w:ascii="Myriad Pro" w:eastAsia="Calibri" w:hAnsi="Myriad Pro"/>
          <w:sz w:val="26"/>
          <w:szCs w:val="26"/>
        </w:rPr>
        <w:t>44,28</w:t>
      </w:r>
      <w:r w:rsidRPr="00D048F6">
        <w:rPr>
          <w:rFonts w:ascii="Myriad Pro" w:eastAsia="Calibri" w:hAnsi="Myriad Pro"/>
          <w:sz w:val="26"/>
          <w:szCs w:val="26"/>
        </w:rPr>
        <w:t xml:space="preserve"> млн. руб. с НДС</w:t>
      </w:r>
      <w:r w:rsidR="00BF0091" w:rsidRPr="00D048F6">
        <w:rPr>
          <w:rFonts w:ascii="Myriad Pro" w:eastAsia="Calibri" w:hAnsi="Myriad Pro"/>
          <w:sz w:val="26"/>
          <w:szCs w:val="26"/>
        </w:rPr>
        <w:t>, из них</w:t>
      </w:r>
      <w:r w:rsidR="00BF0091" w:rsidRPr="00D048F6">
        <w:rPr>
          <w:rFonts w:ascii="Myriad Pro" w:eastAsia="Calibri" w:hAnsi="Myriad Pro"/>
          <w:color w:val="000000"/>
          <w:sz w:val="26"/>
          <w:szCs w:val="26"/>
        </w:rPr>
        <w:t xml:space="preserve"> проекты технологического присоединения 3,62 млн.</w:t>
      </w:r>
      <w:r w:rsidR="004521B8" w:rsidRPr="00D048F6">
        <w:rPr>
          <w:rFonts w:ascii="Myriad Pro" w:eastAsia="Calibri" w:hAnsi="Myriad Pro"/>
          <w:color w:val="000000"/>
          <w:sz w:val="26"/>
          <w:szCs w:val="26"/>
        </w:rPr>
        <w:t xml:space="preserve"> </w:t>
      </w:r>
      <w:r w:rsidR="00BF0091" w:rsidRPr="00D048F6">
        <w:rPr>
          <w:rFonts w:ascii="Myriad Pro" w:eastAsia="Calibri" w:hAnsi="Myriad Pro"/>
          <w:color w:val="000000"/>
          <w:sz w:val="26"/>
          <w:szCs w:val="26"/>
        </w:rPr>
        <w:t>руб.)</w:t>
      </w:r>
      <w:r w:rsidRPr="00D048F6">
        <w:rPr>
          <w:rFonts w:ascii="Myriad Pro" w:eastAsia="Calibri" w:hAnsi="Myriad Pro"/>
          <w:sz w:val="26"/>
          <w:szCs w:val="26"/>
        </w:rPr>
        <w:t xml:space="preserve"> на </w:t>
      </w:r>
      <w:r w:rsidR="004E5DBB" w:rsidRPr="00D048F6">
        <w:rPr>
          <w:rFonts w:ascii="Myriad Pro" w:eastAsia="Calibri" w:hAnsi="Myriad Pro"/>
          <w:sz w:val="26"/>
          <w:szCs w:val="26"/>
        </w:rPr>
        <w:t>17,98</w:t>
      </w:r>
      <w:r w:rsidRPr="00D048F6">
        <w:rPr>
          <w:rFonts w:ascii="Myriad Pro" w:eastAsia="Calibri" w:hAnsi="Myriad Pro"/>
          <w:sz w:val="26"/>
          <w:szCs w:val="26"/>
        </w:rPr>
        <w:t xml:space="preserve"> млн. руб. При</w:t>
      </w:r>
      <w:r w:rsidRPr="000E4B57">
        <w:rPr>
          <w:rFonts w:ascii="Myriad Pro" w:eastAsia="Calibri" w:hAnsi="Myriad Pro"/>
          <w:sz w:val="26"/>
          <w:szCs w:val="26"/>
        </w:rPr>
        <w:t xml:space="preserve"> рассмотрении только инвестиционных проектов, утвержденных инвестиционной программой на 2019 год, и при условии </w:t>
      </w:r>
      <w:proofErr w:type="spellStart"/>
      <w:r w:rsidRPr="000E4B57">
        <w:rPr>
          <w:rFonts w:ascii="Myriad Pro" w:eastAsia="Calibri" w:hAnsi="Myriad Pro"/>
          <w:sz w:val="26"/>
          <w:szCs w:val="26"/>
        </w:rPr>
        <w:t>непревышения</w:t>
      </w:r>
      <w:proofErr w:type="spellEnd"/>
      <w:r w:rsidRPr="000E4B57">
        <w:rPr>
          <w:rFonts w:ascii="Myriad Pro" w:eastAsia="Calibri" w:hAnsi="Myriad Pro"/>
          <w:sz w:val="26"/>
          <w:szCs w:val="26"/>
        </w:rPr>
        <w:t xml:space="preserve"> фактических объемов над плановыми, фактический объем финансирования за счет тарифных источников составил </w:t>
      </w:r>
      <w:r w:rsidR="00245CEE" w:rsidRPr="00245CEE">
        <w:rPr>
          <w:rFonts w:ascii="Myriad Pro" w:eastAsia="Calibri" w:hAnsi="Myriad Pro"/>
          <w:sz w:val="26"/>
          <w:szCs w:val="26"/>
        </w:rPr>
        <w:t>19,74</w:t>
      </w:r>
      <w:r w:rsidRPr="00245CEE">
        <w:rPr>
          <w:rFonts w:ascii="Myriad Pro" w:eastAsia="Calibri" w:hAnsi="Myriad Pro"/>
          <w:sz w:val="26"/>
          <w:szCs w:val="26"/>
        </w:rPr>
        <w:t xml:space="preserve"> млн. руб., что ниже утвержденного уровня на </w:t>
      </w:r>
      <w:r w:rsidR="00245CEE" w:rsidRPr="00245CEE">
        <w:rPr>
          <w:rFonts w:ascii="Myriad Pro" w:eastAsia="Calibri" w:hAnsi="Myriad Pro"/>
          <w:sz w:val="26"/>
          <w:szCs w:val="26"/>
        </w:rPr>
        <w:t>24,54</w:t>
      </w:r>
      <w:r w:rsidRPr="00245CEE">
        <w:rPr>
          <w:rFonts w:ascii="Myriad Pro" w:eastAsia="Calibri" w:hAnsi="Myriad Pro"/>
          <w:sz w:val="26"/>
          <w:szCs w:val="26"/>
        </w:rPr>
        <w:t xml:space="preserve"> млн. руб.</w:t>
      </w:r>
    </w:p>
    <w:p w14:paraId="54E37581" w14:textId="77777777" w:rsidR="00F318C1" w:rsidRPr="00A83CF1" w:rsidRDefault="00F318C1" w:rsidP="00477F14">
      <w:pPr>
        <w:autoSpaceDE w:val="0"/>
        <w:autoSpaceDN w:val="0"/>
        <w:adjustRightInd w:val="0"/>
        <w:spacing w:line="360" w:lineRule="auto"/>
        <w:ind w:firstLine="567"/>
        <w:jc w:val="both"/>
        <w:rPr>
          <w:rFonts w:ascii="Myriad Pro" w:eastAsia="Calibri" w:hAnsi="Myriad Pro"/>
          <w:sz w:val="26"/>
          <w:szCs w:val="26"/>
        </w:rPr>
      </w:pPr>
      <w:r w:rsidRPr="00A83CF1">
        <w:rPr>
          <w:rFonts w:ascii="Myriad Pro" w:eastAsia="Calibri" w:hAnsi="Myriad Pro"/>
          <w:sz w:val="26"/>
          <w:szCs w:val="26"/>
        </w:rPr>
        <w:t>Информация об объеме финансирования инвестиционных проектов, реализуемых за счет тарифных источников</w:t>
      </w:r>
      <w:r w:rsidR="00A83CF1">
        <w:rPr>
          <w:rFonts w:ascii="Myriad Pro" w:eastAsia="Calibri" w:hAnsi="Myriad Pro"/>
          <w:sz w:val="26"/>
          <w:szCs w:val="26"/>
        </w:rPr>
        <w:t xml:space="preserve"> представлена в следующей таблице.</w:t>
      </w:r>
    </w:p>
    <w:tbl>
      <w:tblPr>
        <w:tblW w:w="0" w:type="auto"/>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ayout w:type="fixed"/>
        <w:tblLook w:val="04A0" w:firstRow="1" w:lastRow="0" w:firstColumn="1" w:lastColumn="0" w:noHBand="0" w:noVBand="1"/>
      </w:tblPr>
      <w:tblGrid>
        <w:gridCol w:w="513"/>
        <w:gridCol w:w="2743"/>
        <w:gridCol w:w="1417"/>
        <w:gridCol w:w="992"/>
        <w:gridCol w:w="1701"/>
        <w:gridCol w:w="993"/>
        <w:gridCol w:w="986"/>
      </w:tblGrid>
      <w:tr w:rsidR="00F318C1" w:rsidRPr="00F318C1" w14:paraId="319BFDB1" w14:textId="77777777" w:rsidTr="00F30408">
        <w:trPr>
          <w:trHeight w:val="508"/>
          <w:tblHeader/>
        </w:trPr>
        <w:tc>
          <w:tcPr>
            <w:tcW w:w="5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1FC0E6" w14:textId="77777777" w:rsidR="00F318C1" w:rsidRPr="001E711C" w:rsidRDefault="00F318C1" w:rsidP="00CB28D2">
            <w:pPr>
              <w:spacing w:line="259" w:lineRule="auto"/>
              <w:jc w:val="center"/>
              <w:rPr>
                <w:rFonts w:ascii="Myriad Pro" w:hAnsi="Myriad Pro" w:cs="Calibri"/>
                <w:b/>
                <w:bCs/>
                <w:color w:val="FFFFFF"/>
                <w:sz w:val="20"/>
                <w:szCs w:val="20"/>
              </w:rPr>
            </w:pPr>
            <w:r w:rsidRPr="001E711C">
              <w:rPr>
                <w:rFonts w:ascii="Myriad Pro" w:hAnsi="Myriad Pro" w:cs="Calibri"/>
                <w:b/>
                <w:bCs/>
                <w:color w:val="FFFFFF"/>
                <w:sz w:val="20"/>
                <w:szCs w:val="20"/>
              </w:rPr>
              <w:t>№ п/п</w:t>
            </w:r>
          </w:p>
        </w:tc>
        <w:tc>
          <w:tcPr>
            <w:tcW w:w="27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38106C" w14:textId="77777777" w:rsidR="00F318C1" w:rsidRPr="001E711C" w:rsidRDefault="00F318C1" w:rsidP="00CB28D2">
            <w:pPr>
              <w:spacing w:line="259" w:lineRule="auto"/>
              <w:jc w:val="center"/>
              <w:rPr>
                <w:rFonts w:ascii="Myriad Pro" w:hAnsi="Myriad Pro" w:cs="Calibri"/>
                <w:b/>
                <w:bCs/>
                <w:color w:val="FFFFFF"/>
                <w:sz w:val="20"/>
                <w:szCs w:val="20"/>
              </w:rPr>
            </w:pPr>
            <w:r w:rsidRPr="001E711C">
              <w:rPr>
                <w:rFonts w:ascii="Myriad Pro" w:hAnsi="Myriad Pro" w:cs="Calibri"/>
                <w:b/>
                <w:bCs/>
                <w:color w:val="FFFFFF"/>
                <w:sz w:val="20"/>
                <w:szCs w:val="20"/>
              </w:rPr>
              <w:t>Направление реализации инвестиционных проектов</w:t>
            </w:r>
          </w:p>
        </w:tc>
        <w:tc>
          <w:tcPr>
            <w:tcW w:w="411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DAC30B" w14:textId="77777777" w:rsidR="00114860" w:rsidRDefault="00F318C1" w:rsidP="00CB28D2">
            <w:pPr>
              <w:spacing w:line="259" w:lineRule="auto"/>
              <w:jc w:val="center"/>
              <w:rPr>
                <w:rFonts w:ascii="Myriad Pro" w:hAnsi="Myriad Pro" w:cs="Calibri"/>
                <w:b/>
                <w:bCs/>
                <w:color w:val="FFFFFF"/>
                <w:sz w:val="20"/>
                <w:szCs w:val="20"/>
              </w:rPr>
            </w:pPr>
            <w:r w:rsidRPr="001E711C">
              <w:rPr>
                <w:rFonts w:ascii="Myriad Pro" w:hAnsi="Myriad Pro" w:cs="Calibri"/>
                <w:b/>
                <w:bCs/>
                <w:color w:val="FFFFFF"/>
                <w:sz w:val="20"/>
                <w:szCs w:val="20"/>
              </w:rPr>
              <w:t>Объем финансирования в 2019 году (за счет тарифных источников),</w:t>
            </w:r>
          </w:p>
          <w:p w14:paraId="4E796598" w14:textId="77777777" w:rsidR="00F318C1" w:rsidRPr="001E711C" w:rsidRDefault="00F318C1" w:rsidP="00CB28D2">
            <w:pPr>
              <w:spacing w:line="259" w:lineRule="auto"/>
              <w:jc w:val="center"/>
              <w:rPr>
                <w:rFonts w:ascii="Myriad Pro" w:hAnsi="Myriad Pro" w:cs="Calibri"/>
                <w:b/>
                <w:bCs/>
                <w:color w:val="FFFFFF"/>
                <w:sz w:val="20"/>
                <w:szCs w:val="20"/>
              </w:rPr>
            </w:pPr>
            <w:r w:rsidRPr="001E711C">
              <w:rPr>
                <w:rFonts w:ascii="Myriad Pro" w:hAnsi="Myriad Pro" w:cs="Calibri"/>
                <w:b/>
                <w:bCs/>
                <w:color w:val="FFFFFF"/>
                <w:sz w:val="20"/>
                <w:szCs w:val="20"/>
              </w:rPr>
              <w:t>млн. руб.</w:t>
            </w:r>
            <w:r w:rsidR="00114860">
              <w:rPr>
                <w:rFonts w:ascii="Myriad Pro" w:hAnsi="Myriad Pro" w:cs="Calibri"/>
                <w:b/>
                <w:bCs/>
                <w:color w:val="FFFFFF"/>
                <w:sz w:val="20"/>
                <w:szCs w:val="20"/>
              </w:rPr>
              <w:t xml:space="preserve"> с НДС</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3B67F0" w14:textId="77777777" w:rsidR="00F318C1" w:rsidRPr="001E711C" w:rsidRDefault="00F318C1" w:rsidP="00CB28D2">
            <w:pPr>
              <w:spacing w:line="259" w:lineRule="auto"/>
              <w:jc w:val="center"/>
              <w:rPr>
                <w:rFonts w:ascii="Myriad Pro" w:hAnsi="Myriad Pro" w:cs="Calibri"/>
                <w:b/>
                <w:bCs/>
                <w:color w:val="FFFFFF"/>
                <w:sz w:val="20"/>
                <w:szCs w:val="20"/>
              </w:rPr>
            </w:pPr>
            <w:r w:rsidRPr="001E711C">
              <w:rPr>
                <w:rFonts w:ascii="Myriad Pro" w:hAnsi="Myriad Pro" w:cs="Calibri"/>
                <w:b/>
                <w:bCs/>
                <w:color w:val="FFFFFF"/>
                <w:sz w:val="20"/>
                <w:szCs w:val="20"/>
              </w:rPr>
              <w:t>Факт/ утверждено, %</w:t>
            </w:r>
          </w:p>
          <w:p w14:paraId="5C0F355B" w14:textId="77777777" w:rsidR="00F318C1" w:rsidRPr="001E711C" w:rsidRDefault="00F318C1" w:rsidP="00CB28D2">
            <w:pPr>
              <w:spacing w:line="259" w:lineRule="auto"/>
              <w:rPr>
                <w:rFonts w:ascii="Myriad Pro" w:hAnsi="Myriad Pro" w:cs="Calibri"/>
                <w:b/>
                <w:bCs/>
                <w:color w:val="FFFFFF"/>
                <w:sz w:val="20"/>
                <w:szCs w:val="20"/>
              </w:rPr>
            </w:pPr>
            <w:r w:rsidRPr="001E711C">
              <w:rPr>
                <w:rFonts w:ascii="Calibri" w:hAnsi="Calibri" w:cs="Calibri"/>
                <w:color w:val="000000"/>
              </w:rPr>
              <w:t> </w:t>
            </w:r>
          </w:p>
        </w:tc>
        <w:tc>
          <w:tcPr>
            <w:tcW w:w="9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7ED5B9" w14:textId="77777777" w:rsidR="00F318C1" w:rsidRPr="001E711C" w:rsidRDefault="00F318C1" w:rsidP="00CB28D2">
            <w:pPr>
              <w:spacing w:line="259" w:lineRule="auto"/>
              <w:jc w:val="center"/>
              <w:rPr>
                <w:rFonts w:ascii="Myriad Pro" w:hAnsi="Myriad Pro" w:cs="Calibri"/>
                <w:b/>
                <w:bCs/>
                <w:color w:val="FFFFFF"/>
                <w:sz w:val="20"/>
                <w:szCs w:val="20"/>
              </w:rPr>
            </w:pPr>
            <w:r w:rsidRPr="001E711C">
              <w:rPr>
                <w:rFonts w:ascii="Myriad Pro" w:hAnsi="Myriad Pro" w:cs="Calibri"/>
                <w:b/>
                <w:bCs/>
                <w:color w:val="FFFFFF"/>
                <w:sz w:val="20"/>
                <w:szCs w:val="20"/>
              </w:rPr>
              <w:t>Факт по утв./ утверждено, %</w:t>
            </w:r>
          </w:p>
          <w:p w14:paraId="72DA0919" w14:textId="77777777" w:rsidR="00F318C1" w:rsidRPr="001E711C" w:rsidRDefault="00F318C1" w:rsidP="00CB28D2">
            <w:pPr>
              <w:spacing w:line="259" w:lineRule="auto"/>
              <w:rPr>
                <w:rFonts w:ascii="Myriad Pro" w:hAnsi="Myriad Pro" w:cs="Calibri"/>
                <w:b/>
                <w:bCs/>
                <w:color w:val="FFFFFF"/>
                <w:sz w:val="20"/>
                <w:szCs w:val="20"/>
              </w:rPr>
            </w:pPr>
            <w:r w:rsidRPr="001E711C">
              <w:rPr>
                <w:rFonts w:ascii="Calibri" w:hAnsi="Calibri" w:cs="Calibri"/>
                <w:color w:val="000000"/>
              </w:rPr>
              <w:t> </w:t>
            </w:r>
          </w:p>
        </w:tc>
      </w:tr>
      <w:tr w:rsidR="00F30408" w:rsidRPr="00F318C1" w14:paraId="044E7CCB" w14:textId="77777777" w:rsidTr="00F30408">
        <w:trPr>
          <w:trHeight w:val="822"/>
          <w:tblHeader/>
        </w:trPr>
        <w:tc>
          <w:tcPr>
            <w:tcW w:w="5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6041A6" w14:textId="77777777" w:rsidR="00F318C1" w:rsidRPr="00F318C1" w:rsidRDefault="00F318C1" w:rsidP="00CB28D2">
            <w:pPr>
              <w:spacing w:line="259" w:lineRule="auto"/>
              <w:rPr>
                <w:rFonts w:ascii="Myriad Pro" w:hAnsi="Myriad Pro" w:cs="Calibri"/>
                <w:b/>
                <w:bCs/>
                <w:color w:val="FFFFFF"/>
                <w:sz w:val="20"/>
                <w:szCs w:val="20"/>
                <w:highlight w:val="yellow"/>
              </w:rPr>
            </w:pPr>
          </w:p>
        </w:tc>
        <w:tc>
          <w:tcPr>
            <w:tcW w:w="27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C348AF" w14:textId="77777777" w:rsidR="00F318C1" w:rsidRPr="00F318C1" w:rsidRDefault="00F318C1" w:rsidP="00CB28D2">
            <w:pPr>
              <w:spacing w:line="259" w:lineRule="auto"/>
              <w:rPr>
                <w:rFonts w:ascii="Myriad Pro" w:hAnsi="Myriad Pro" w:cs="Calibri"/>
                <w:b/>
                <w:bCs/>
                <w:color w:val="FFFFFF"/>
                <w:sz w:val="20"/>
                <w:szCs w:val="20"/>
                <w:highlight w:val="yellow"/>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C83112" w14:textId="77777777" w:rsidR="00F318C1" w:rsidRPr="001E711C" w:rsidRDefault="00F318C1" w:rsidP="00CB28D2">
            <w:pPr>
              <w:spacing w:line="259" w:lineRule="auto"/>
              <w:jc w:val="center"/>
              <w:rPr>
                <w:rFonts w:ascii="Myriad Pro" w:hAnsi="Myriad Pro" w:cs="Calibri"/>
                <w:b/>
                <w:bCs/>
                <w:color w:val="FFFFFF"/>
                <w:sz w:val="20"/>
                <w:szCs w:val="20"/>
              </w:rPr>
            </w:pPr>
            <w:r w:rsidRPr="001E711C">
              <w:rPr>
                <w:rFonts w:ascii="Myriad Pro" w:hAnsi="Myriad Pro" w:cs="Calibri"/>
                <w:b/>
                <w:bCs/>
                <w:color w:val="FFFFFF"/>
                <w:sz w:val="20"/>
                <w:szCs w:val="20"/>
              </w:rPr>
              <w:t>Утверждено</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0F7507" w14:textId="77777777" w:rsidR="00F318C1" w:rsidRPr="001E711C" w:rsidRDefault="00F318C1" w:rsidP="00CB28D2">
            <w:pPr>
              <w:spacing w:line="259" w:lineRule="auto"/>
              <w:jc w:val="center"/>
              <w:rPr>
                <w:rFonts w:ascii="Myriad Pro" w:hAnsi="Myriad Pro" w:cs="Calibri"/>
                <w:b/>
                <w:bCs/>
                <w:color w:val="FFFFFF"/>
                <w:sz w:val="20"/>
                <w:szCs w:val="20"/>
              </w:rPr>
            </w:pPr>
            <w:r w:rsidRPr="001E711C">
              <w:rPr>
                <w:rFonts w:ascii="Myriad Pro" w:hAnsi="Myriad Pro" w:cs="Calibri"/>
                <w:b/>
                <w:bCs/>
                <w:color w:val="FFFFFF"/>
                <w:sz w:val="20"/>
                <w:szCs w:val="20"/>
              </w:rPr>
              <w:t>Факт</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096030" w14:textId="77777777" w:rsidR="00F318C1" w:rsidRPr="001E711C" w:rsidRDefault="00F318C1" w:rsidP="00CB28D2">
            <w:pPr>
              <w:spacing w:line="259" w:lineRule="auto"/>
              <w:jc w:val="center"/>
              <w:rPr>
                <w:rFonts w:ascii="Myriad Pro" w:hAnsi="Myriad Pro" w:cs="Calibri"/>
                <w:b/>
                <w:bCs/>
                <w:color w:val="FFFFFF"/>
                <w:sz w:val="20"/>
                <w:szCs w:val="20"/>
              </w:rPr>
            </w:pPr>
            <w:r w:rsidRPr="001E711C">
              <w:rPr>
                <w:rFonts w:ascii="Myriad Pro" w:hAnsi="Myriad Pro" w:cs="Calibri"/>
                <w:b/>
                <w:bCs/>
                <w:color w:val="FFFFFF"/>
                <w:sz w:val="20"/>
                <w:szCs w:val="20"/>
              </w:rPr>
              <w:t>Факт по утвержденным проектам</w:t>
            </w: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BBF8B1" w14:textId="77777777" w:rsidR="00F318C1" w:rsidRPr="00F318C1" w:rsidRDefault="00F318C1" w:rsidP="00CB28D2">
            <w:pPr>
              <w:spacing w:line="259" w:lineRule="auto"/>
              <w:rPr>
                <w:rFonts w:ascii="Calibri" w:hAnsi="Calibri" w:cs="Calibri"/>
                <w:color w:val="000000"/>
                <w:highlight w:val="yellow"/>
              </w:rPr>
            </w:pPr>
          </w:p>
        </w:tc>
        <w:tc>
          <w:tcPr>
            <w:tcW w:w="9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405D78" w14:textId="77777777" w:rsidR="00F318C1" w:rsidRPr="00F318C1" w:rsidRDefault="00F318C1" w:rsidP="00CB28D2">
            <w:pPr>
              <w:spacing w:line="259" w:lineRule="auto"/>
              <w:rPr>
                <w:rFonts w:ascii="Calibri" w:hAnsi="Calibri" w:cs="Calibri"/>
                <w:color w:val="000000"/>
                <w:highlight w:val="yellow"/>
              </w:rPr>
            </w:pPr>
          </w:p>
        </w:tc>
      </w:tr>
      <w:tr w:rsidR="00F318C1" w:rsidRPr="00477F14" w14:paraId="4F49230A" w14:textId="77777777" w:rsidTr="00F30408">
        <w:trPr>
          <w:trHeight w:val="300"/>
        </w:trPr>
        <w:tc>
          <w:tcPr>
            <w:tcW w:w="3256" w:type="dxa"/>
            <w:gridSpan w:val="2"/>
            <w:tcBorders>
              <w:top w:val="single" w:sz="4" w:space="0" w:color="FFFFFF" w:themeColor="background1"/>
              <w:left w:val="single" w:sz="4" w:space="0" w:color="auto"/>
              <w:bottom w:val="single" w:sz="4" w:space="0" w:color="auto"/>
              <w:right w:val="single" w:sz="4" w:space="0" w:color="auto"/>
            </w:tcBorders>
            <w:shd w:val="clear" w:color="000000" w:fill="C2D69B"/>
            <w:vAlign w:val="center"/>
            <w:hideMark/>
          </w:tcPr>
          <w:p w14:paraId="52163410" w14:textId="77777777" w:rsidR="00F318C1" w:rsidRPr="001E711C" w:rsidRDefault="00F318C1" w:rsidP="00CB28D2">
            <w:pPr>
              <w:spacing w:line="259" w:lineRule="auto"/>
              <w:rPr>
                <w:rFonts w:ascii="Myriad Pro" w:hAnsi="Myriad Pro" w:cs="Calibri"/>
                <w:b/>
                <w:bCs/>
                <w:color w:val="000000"/>
                <w:sz w:val="20"/>
                <w:szCs w:val="20"/>
              </w:rPr>
            </w:pPr>
            <w:r w:rsidRPr="001E711C">
              <w:rPr>
                <w:rFonts w:ascii="Myriad Pro" w:hAnsi="Myriad Pro" w:cs="Calibri"/>
                <w:b/>
                <w:bCs/>
                <w:color w:val="000000"/>
                <w:sz w:val="20"/>
                <w:szCs w:val="20"/>
              </w:rPr>
              <w:t>Всего по инвестиционной программе</w:t>
            </w:r>
          </w:p>
        </w:tc>
        <w:tc>
          <w:tcPr>
            <w:tcW w:w="1417" w:type="dxa"/>
            <w:tcBorders>
              <w:top w:val="single" w:sz="4" w:space="0" w:color="FFFFFF" w:themeColor="background1"/>
              <w:left w:val="single" w:sz="4" w:space="0" w:color="auto"/>
              <w:bottom w:val="single" w:sz="4" w:space="0" w:color="auto"/>
              <w:right w:val="single" w:sz="4" w:space="0" w:color="auto"/>
            </w:tcBorders>
            <w:shd w:val="clear" w:color="000000" w:fill="C2D69B"/>
            <w:vAlign w:val="center"/>
          </w:tcPr>
          <w:p w14:paraId="38D82C1F" w14:textId="77777777" w:rsidR="00F318C1" w:rsidRPr="00477F14" w:rsidRDefault="00307783" w:rsidP="00CB28D2">
            <w:pPr>
              <w:spacing w:line="259" w:lineRule="auto"/>
              <w:jc w:val="center"/>
              <w:rPr>
                <w:rFonts w:ascii="Myriad Pro" w:hAnsi="Myriad Pro" w:cs="Calibri"/>
                <w:b/>
                <w:bCs/>
                <w:color w:val="000000"/>
                <w:sz w:val="20"/>
                <w:szCs w:val="20"/>
              </w:rPr>
            </w:pPr>
            <w:r>
              <w:rPr>
                <w:rFonts w:ascii="Myriad Pro" w:hAnsi="Myriad Pro" w:cs="Calibri"/>
                <w:b/>
                <w:bCs/>
                <w:color w:val="000000"/>
                <w:sz w:val="20"/>
                <w:szCs w:val="20"/>
              </w:rPr>
              <w:t>44,28</w:t>
            </w:r>
          </w:p>
        </w:tc>
        <w:tc>
          <w:tcPr>
            <w:tcW w:w="992" w:type="dxa"/>
            <w:tcBorders>
              <w:top w:val="single" w:sz="4" w:space="0" w:color="FFFFFF" w:themeColor="background1"/>
              <w:left w:val="single" w:sz="4" w:space="0" w:color="auto"/>
              <w:bottom w:val="single" w:sz="4" w:space="0" w:color="auto"/>
              <w:right w:val="single" w:sz="4" w:space="0" w:color="auto"/>
            </w:tcBorders>
            <w:shd w:val="clear" w:color="000000" w:fill="C2D69B"/>
            <w:vAlign w:val="center"/>
          </w:tcPr>
          <w:p w14:paraId="582160BA" w14:textId="77777777" w:rsidR="00F318C1" w:rsidRPr="00477F14" w:rsidRDefault="00307783" w:rsidP="00CB28D2">
            <w:pPr>
              <w:spacing w:line="259" w:lineRule="auto"/>
              <w:jc w:val="center"/>
              <w:rPr>
                <w:rFonts w:ascii="Myriad Pro" w:hAnsi="Myriad Pro" w:cs="Calibri"/>
                <w:b/>
                <w:bCs/>
                <w:color w:val="000000"/>
                <w:sz w:val="20"/>
                <w:szCs w:val="20"/>
              </w:rPr>
            </w:pPr>
            <w:r>
              <w:rPr>
                <w:rFonts w:ascii="Myriad Pro" w:hAnsi="Myriad Pro" w:cs="Calibri"/>
                <w:b/>
                <w:bCs/>
                <w:color w:val="000000"/>
                <w:sz w:val="20"/>
                <w:szCs w:val="20"/>
              </w:rPr>
              <w:t>62,26</w:t>
            </w:r>
          </w:p>
        </w:tc>
        <w:tc>
          <w:tcPr>
            <w:tcW w:w="1701" w:type="dxa"/>
            <w:tcBorders>
              <w:top w:val="single" w:sz="4" w:space="0" w:color="FFFFFF" w:themeColor="background1"/>
              <w:left w:val="single" w:sz="4" w:space="0" w:color="auto"/>
              <w:bottom w:val="single" w:sz="4" w:space="0" w:color="auto"/>
              <w:right w:val="single" w:sz="4" w:space="0" w:color="auto"/>
            </w:tcBorders>
            <w:shd w:val="clear" w:color="000000" w:fill="C2D69B"/>
            <w:vAlign w:val="center"/>
          </w:tcPr>
          <w:p w14:paraId="138893A5" w14:textId="77777777" w:rsidR="00F318C1" w:rsidRPr="00477F14" w:rsidRDefault="00A83CF1" w:rsidP="00CB28D2">
            <w:pPr>
              <w:spacing w:line="259" w:lineRule="auto"/>
              <w:jc w:val="center"/>
              <w:rPr>
                <w:rFonts w:ascii="Myriad Pro" w:hAnsi="Myriad Pro" w:cs="Calibri"/>
                <w:b/>
                <w:bCs/>
                <w:color w:val="000000"/>
                <w:sz w:val="20"/>
                <w:szCs w:val="20"/>
              </w:rPr>
            </w:pPr>
            <w:r>
              <w:rPr>
                <w:rFonts w:ascii="Myriad Pro" w:hAnsi="Myriad Pro" w:cs="Calibri"/>
                <w:b/>
                <w:bCs/>
                <w:color w:val="000000"/>
                <w:sz w:val="20"/>
                <w:szCs w:val="20"/>
              </w:rPr>
              <w:t>19,74</w:t>
            </w:r>
          </w:p>
        </w:tc>
        <w:tc>
          <w:tcPr>
            <w:tcW w:w="993" w:type="dxa"/>
            <w:tcBorders>
              <w:top w:val="single" w:sz="4" w:space="0" w:color="FFFFFF" w:themeColor="background1"/>
              <w:left w:val="single" w:sz="4" w:space="0" w:color="auto"/>
              <w:bottom w:val="single" w:sz="4" w:space="0" w:color="auto"/>
              <w:right w:val="single" w:sz="4" w:space="0" w:color="auto"/>
            </w:tcBorders>
            <w:shd w:val="clear" w:color="000000" w:fill="C2D69B"/>
            <w:vAlign w:val="center"/>
          </w:tcPr>
          <w:p w14:paraId="7994CCC5" w14:textId="77777777" w:rsidR="00F318C1" w:rsidRPr="00477F14" w:rsidRDefault="00A83CF1" w:rsidP="00CB28D2">
            <w:pPr>
              <w:spacing w:line="259" w:lineRule="auto"/>
              <w:jc w:val="center"/>
              <w:rPr>
                <w:rFonts w:ascii="Myriad Pro" w:hAnsi="Myriad Pro" w:cs="Calibri"/>
                <w:b/>
                <w:bCs/>
                <w:color w:val="000000"/>
                <w:sz w:val="20"/>
                <w:szCs w:val="20"/>
              </w:rPr>
            </w:pPr>
            <w:r>
              <w:rPr>
                <w:rFonts w:ascii="Myriad Pro" w:hAnsi="Myriad Pro" w:cs="Calibri"/>
                <w:b/>
                <w:bCs/>
                <w:color w:val="000000"/>
                <w:sz w:val="20"/>
                <w:szCs w:val="20"/>
              </w:rPr>
              <w:t>141%</w:t>
            </w:r>
          </w:p>
        </w:tc>
        <w:tc>
          <w:tcPr>
            <w:tcW w:w="986" w:type="dxa"/>
            <w:tcBorders>
              <w:top w:val="single" w:sz="4" w:space="0" w:color="FFFFFF" w:themeColor="background1"/>
              <w:left w:val="single" w:sz="4" w:space="0" w:color="auto"/>
              <w:bottom w:val="single" w:sz="4" w:space="0" w:color="auto"/>
              <w:right w:val="single" w:sz="4" w:space="0" w:color="auto"/>
            </w:tcBorders>
            <w:shd w:val="clear" w:color="000000" w:fill="C2D69B"/>
            <w:vAlign w:val="center"/>
          </w:tcPr>
          <w:p w14:paraId="5C80ABBC" w14:textId="77777777" w:rsidR="00F318C1" w:rsidRPr="00477F14" w:rsidRDefault="00A83CF1" w:rsidP="00CB28D2">
            <w:pPr>
              <w:spacing w:line="259" w:lineRule="auto"/>
              <w:jc w:val="center"/>
              <w:rPr>
                <w:rFonts w:ascii="Myriad Pro" w:hAnsi="Myriad Pro" w:cs="Calibri"/>
                <w:b/>
                <w:bCs/>
                <w:color w:val="000000"/>
                <w:sz w:val="20"/>
                <w:szCs w:val="20"/>
              </w:rPr>
            </w:pPr>
            <w:r>
              <w:rPr>
                <w:rFonts w:ascii="Myriad Pro" w:hAnsi="Myriad Pro" w:cs="Calibri"/>
                <w:b/>
                <w:bCs/>
                <w:color w:val="000000"/>
                <w:sz w:val="20"/>
                <w:szCs w:val="20"/>
              </w:rPr>
              <w:t>45%</w:t>
            </w:r>
          </w:p>
        </w:tc>
      </w:tr>
      <w:tr w:rsidR="00F318C1" w:rsidRPr="00477F14" w14:paraId="01AED54E" w14:textId="77777777" w:rsidTr="00477F14">
        <w:trPr>
          <w:trHeight w:val="300"/>
        </w:trPr>
        <w:tc>
          <w:tcPr>
            <w:tcW w:w="513"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43D20502" w14:textId="77777777" w:rsidR="00F318C1" w:rsidRPr="001E711C" w:rsidRDefault="00F318C1" w:rsidP="00CB28D2">
            <w:pPr>
              <w:spacing w:line="259" w:lineRule="auto"/>
              <w:jc w:val="center"/>
              <w:rPr>
                <w:rFonts w:ascii="Myriad Pro" w:hAnsi="Myriad Pro" w:cs="Calibri"/>
                <w:color w:val="000000"/>
                <w:sz w:val="20"/>
                <w:szCs w:val="20"/>
              </w:rPr>
            </w:pPr>
            <w:r w:rsidRPr="001E711C">
              <w:rPr>
                <w:rFonts w:ascii="Myriad Pro" w:hAnsi="Myriad Pro" w:cs="Calibri"/>
                <w:color w:val="000000"/>
                <w:sz w:val="20"/>
                <w:szCs w:val="20"/>
              </w:rPr>
              <w:t>1</w:t>
            </w:r>
          </w:p>
        </w:tc>
        <w:tc>
          <w:tcPr>
            <w:tcW w:w="2743"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6B16F76A" w14:textId="77777777" w:rsidR="00F318C1" w:rsidRPr="001E711C" w:rsidRDefault="00F318C1" w:rsidP="00CB28D2">
            <w:pPr>
              <w:spacing w:line="259" w:lineRule="auto"/>
              <w:rPr>
                <w:rFonts w:ascii="Myriad Pro" w:hAnsi="Myriad Pro" w:cs="Calibri"/>
                <w:color w:val="000000"/>
                <w:sz w:val="20"/>
                <w:szCs w:val="20"/>
              </w:rPr>
            </w:pPr>
            <w:r w:rsidRPr="001E711C">
              <w:rPr>
                <w:rFonts w:ascii="Myriad Pro" w:hAnsi="Myriad Pro" w:cs="Calibri"/>
                <w:color w:val="000000"/>
                <w:sz w:val="20"/>
                <w:szCs w:val="20"/>
              </w:rPr>
              <w:t>Технологическое присоединение</w:t>
            </w:r>
            <w:r w:rsidR="00477F14">
              <w:rPr>
                <w:rFonts w:ascii="Myriad Pro" w:hAnsi="Myriad Pro" w:cs="Calibri"/>
                <w:color w:val="000000"/>
                <w:sz w:val="20"/>
                <w:szCs w:val="20"/>
              </w:rPr>
              <w:t xml:space="preserve"> потребителей</w:t>
            </w:r>
          </w:p>
        </w:tc>
        <w:tc>
          <w:tcPr>
            <w:tcW w:w="1417" w:type="dxa"/>
            <w:tcBorders>
              <w:top w:val="single" w:sz="4" w:space="0" w:color="auto"/>
              <w:left w:val="single" w:sz="6" w:space="0" w:color="auto"/>
              <w:bottom w:val="single" w:sz="6" w:space="0" w:color="auto"/>
              <w:right w:val="single" w:sz="6" w:space="0" w:color="auto"/>
            </w:tcBorders>
            <w:shd w:val="clear" w:color="auto" w:fill="auto"/>
            <w:vAlign w:val="center"/>
          </w:tcPr>
          <w:p w14:paraId="6B1E879B" w14:textId="77777777" w:rsidR="00F318C1" w:rsidRPr="00477F14" w:rsidRDefault="00307783" w:rsidP="00CB28D2">
            <w:pPr>
              <w:spacing w:line="259" w:lineRule="auto"/>
              <w:jc w:val="center"/>
              <w:rPr>
                <w:rFonts w:ascii="Myriad Pro" w:hAnsi="Myriad Pro" w:cs="Calibri"/>
                <w:color w:val="000000"/>
                <w:sz w:val="20"/>
                <w:szCs w:val="20"/>
              </w:rPr>
            </w:pPr>
            <w:r>
              <w:rPr>
                <w:rFonts w:ascii="Myriad Pro" w:hAnsi="Myriad Pro" w:cs="Calibri"/>
                <w:color w:val="000000"/>
                <w:sz w:val="20"/>
                <w:szCs w:val="20"/>
              </w:rPr>
              <w:t>3,62</w:t>
            </w:r>
          </w:p>
        </w:tc>
        <w:tc>
          <w:tcPr>
            <w:tcW w:w="992" w:type="dxa"/>
            <w:tcBorders>
              <w:top w:val="single" w:sz="4" w:space="0" w:color="auto"/>
              <w:left w:val="single" w:sz="6" w:space="0" w:color="auto"/>
              <w:bottom w:val="single" w:sz="6" w:space="0" w:color="auto"/>
              <w:right w:val="single" w:sz="6" w:space="0" w:color="auto"/>
            </w:tcBorders>
            <w:shd w:val="clear" w:color="auto" w:fill="auto"/>
            <w:vAlign w:val="center"/>
          </w:tcPr>
          <w:p w14:paraId="0D4526F2" w14:textId="77777777" w:rsidR="00F318C1" w:rsidRPr="00477F14" w:rsidRDefault="00307783" w:rsidP="00CB28D2">
            <w:pPr>
              <w:spacing w:line="259" w:lineRule="auto"/>
              <w:jc w:val="center"/>
              <w:rPr>
                <w:rFonts w:ascii="Myriad Pro" w:hAnsi="Myriad Pro" w:cs="Calibri"/>
                <w:color w:val="000000"/>
                <w:sz w:val="20"/>
                <w:szCs w:val="20"/>
              </w:rPr>
            </w:pPr>
            <w:r>
              <w:rPr>
                <w:rFonts w:ascii="Myriad Pro" w:hAnsi="Myriad Pro" w:cs="Calibri"/>
                <w:color w:val="000000"/>
                <w:sz w:val="20"/>
                <w:szCs w:val="20"/>
              </w:rPr>
              <w:t>24,89</w:t>
            </w:r>
          </w:p>
        </w:tc>
        <w:tc>
          <w:tcPr>
            <w:tcW w:w="1701" w:type="dxa"/>
            <w:tcBorders>
              <w:top w:val="single" w:sz="4" w:space="0" w:color="auto"/>
              <w:left w:val="single" w:sz="6" w:space="0" w:color="auto"/>
              <w:bottom w:val="single" w:sz="6" w:space="0" w:color="auto"/>
              <w:right w:val="single" w:sz="6" w:space="0" w:color="auto"/>
            </w:tcBorders>
            <w:shd w:val="clear" w:color="auto" w:fill="auto"/>
            <w:vAlign w:val="center"/>
          </w:tcPr>
          <w:p w14:paraId="30F3B91A" w14:textId="77777777" w:rsidR="00F318C1" w:rsidRPr="00477F14" w:rsidRDefault="00A83CF1" w:rsidP="00CB28D2">
            <w:pPr>
              <w:spacing w:line="259" w:lineRule="auto"/>
              <w:jc w:val="center"/>
              <w:rPr>
                <w:rFonts w:ascii="Myriad Pro" w:hAnsi="Myriad Pro" w:cs="Calibri"/>
                <w:color w:val="000000"/>
                <w:sz w:val="20"/>
                <w:szCs w:val="20"/>
              </w:rPr>
            </w:pPr>
            <w:r>
              <w:rPr>
                <w:rFonts w:ascii="Myriad Pro" w:hAnsi="Myriad Pro" w:cs="Calibri"/>
                <w:color w:val="000000"/>
                <w:sz w:val="20"/>
                <w:szCs w:val="20"/>
              </w:rPr>
              <w:t>3,62</w:t>
            </w:r>
          </w:p>
        </w:tc>
        <w:tc>
          <w:tcPr>
            <w:tcW w:w="993" w:type="dxa"/>
            <w:tcBorders>
              <w:top w:val="single" w:sz="4" w:space="0" w:color="auto"/>
              <w:left w:val="single" w:sz="6" w:space="0" w:color="auto"/>
              <w:bottom w:val="single" w:sz="6" w:space="0" w:color="auto"/>
              <w:right w:val="single" w:sz="6" w:space="0" w:color="auto"/>
            </w:tcBorders>
            <w:shd w:val="clear" w:color="000000" w:fill="FFFFFF"/>
            <w:vAlign w:val="center"/>
          </w:tcPr>
          <w:p w14:paraId="1110F436" w14:textId="77777777" w:rsidR="00F318C1" w:rsidRPr="00477F14" w:rsidRDefault="00A83CF1" w:rsidP="00CB28D2">
            <w:pPr>
              <w:spacing w:line="259" w:lineRule="auto"/>
              <w:jc w:val="center"/>
              <w:rPr>
                <w:rFonts w:ascii="Myriad Pro" w:hAnsi="Myriad Pro" w:cs="Calibri"/>
                <w:b/>
                <w:bCs/>
                <w:color w:val="000000"/>
                <w:sz w:val="20"/>
                <w:szCs w:val="20"/>
              </w:rPr>
            </w:pPr>
            <w:r>
              <w:rPr>
                <w:rFonts w:ascii="Myriad Pro" w:hAnsi="Myriad Pro" w:cs="Calibri"/>
                <w:b/>
                <w:bCs/>
                <w:color w:val="000000"/>
                <w:sz w:val="20"/>
                <w:szCs w:val="20"/>
              </w:rPr>
              <w:t>687%</w:t>
            </w:r>
          </w:p>
        </w:tc>
        <w:tc>
          <w:tcPr>
            <w:tcW w:w="986" w:type="dxa"/>
            <w:tcBorders>
              <w:top w:val="single" w:sz="4" w:space="0" w:color="auto"/>
              <w:left w:val="single" w:sz="6" w:space="0" w:color="auto"/>
              <w:bottom w:val="single" w:sz="6" w:space="0" w:color="auto"/>
              <w:right w:val="single" w:sz="6" w:space="0" w:color="auto"/>
            </w:tcBorders>
            <w:shd w:val="clear" w:color="000000" w:fill="FFFFFF"/>
            <w:vAlign w:val="center"/>
          </w:tcPr>
          <w:p w14:paraId="52758652" w14:textId="77777777" w:rsidR="00F318C1" w:rsidRPr="00477F14" w:rsidRDefault="00A83CF1" w:rsidP="00CB28D2">
            <w:pPr>
              <w:spacing w:line="259" w:lineRule="auto"/>
              <w:jc w:val="center"/>
              <w:rPr>
                <w:rFonts w:ascii="Myriad Pro" w:hAnsi="Myriad Pro" w:cs="Calibri"/>
                <w:b/>
                <w:bCs/>
                <w:color w:val="000000"/>
                <w:sz w:val="20"/>
                <w:szCs w:val="20"/>
              </w:rPr>
            </w:pPr>
            <w:r>
              <w:rPr>
                <w:rFonts w:ascii="Myriad Pro" w:hAnsi="Myriad Pro" w:cs="Calibri"/>
                <w:b/>
                <w:bCs/>
                <w:color w:val="000000"/>
                <w:sz w:val="20"/>
                <w:szCs w:val="20"/>
              </w:rPr>
              <w:t>100%</w:t>
            </w:r>
          </w:p>
        </w:tc>
      </w:tr>
      <w:tr w:rsidR="00F318C1" w:rsidRPr="00477F14" w14:paraId="5A3FAB0C" w14:textId="77777777" w:rsidTr="00477F14">
        <w:trPr>
          <w:trHeight w:val="510"/>
        </w:trPr>
        <w:tc>
          <w:tcPr>
            <w:tcW w:w="5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39B8D3" w14:textId="77777777" w:rsidR="00F318C1" w:rsidRPr="001E711C" w:rsidRDefault="00F318C1" w:rsidP="00CB28D2">
            <w:pPr>
              <w:spacing w:line="259" w:lineRule="auto"/>
              <w:jc w:val="center"/>
              <w:rPr>
                <w:rFonts w:ascii="Myriad Pro" w:hAnsi="Myriad Pro" w:cs="Calibri"/>
                <w:color w:val="000000"/>
                <w:sz w:val="20"/>
                <w:szCs w:val="20"/>
              </w:rPr>
            </w:pPr>
            <w:r w:rsidRPr="001E711C">
              <w:rPr>
                <w:rFonts w:ascii="Myriad Pro" w:hAnsi="Myriad Pro" w:cs="Calibri"/>
                <w:color w:val="000000"/>
                <w:sz w:val="20"/>
                <w:szCs w:val="20"/>
              </w:rPr>
              <w:t>2</w:t>
            </w:r>
          </w:p>
        </w:tc>
        <w:tc>
          <w:tcPr>
            <w:tcW w:w="27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7445ED" w14:textId="77777777" w:rsidR="00F318C1" w:rsidRPr="001E711C" w:rsidRDefault="00F318C1" w:rsidP="00CB28D2">
            <w:pPr>
              <w:spacing w:line="259" w:lineRule="auto"/>
              <w:rPr>
                <w:rFonts w:ascii="Myriad Pro" w:hAnsi="Myriad Pro" w:cs="Calibri"/>
                <w:color w:val="000000"/>
                <w:sz w:val="20"/>
                <w:szCs w:val="20"/>
              </w:rPr>
            </w:pPr>
            <w:r w:rsidRPr="001E711C">
              <w:rPr>
                <w:rFonts w:ascii="Myriad Pro" w:hAnsi="Myriad Pro" w:cs="Calibri"/>
                <w:color w:val="000000"/>
                <w:sz w:val="20"/>
                <w:szCs w:val="20"/>
              </w:rPr>
              <w:t>Реконструкция, модернизация, техническое перевооружение</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67AB8CAE" w14:textId="77777777" w:rsidR="00F318C1" w:rsidRPr="00477F14" w:rsidRDefault="00307783" w:rsidP="00CB28D2">
            <w:pPr>
              <w:spacing w:line="259" w:lineRule="auto"/>
              <w:jc w:val="center"/>
              <w:rPr>
                <w:rFonts w:ascii="Myriad Pro" w:hAnsi="Myriad Pro" w:cs="Calibri"/>
                <w:color w:val="000000"/>
                <w:sz w:val="20"/>
                <w:szCs w:val="20"/>
              </w:rPr>
            </w:pPr>
            <w:r>
              <w:rPr>
                <w:rFonts w:ascii="Myriad Pro" w:hAnsi="Myriad Pro" w:cs="Calibri"/>
                <w:color w:val="000000"/>
                <w:sz w:val="20"/>
                <w:szCs w:val="20"/>
              </w:rPr>
              <w:t>28,24</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B40EB85" w14:textId="77777777" w:rsidR="00F318C1" w:rsidRPr="00477F14" w:rsidRDefault="00307783" w:rsidP="00CB28D2">
            <w:pPr>
              <w:spacing w:line="259" w:lineRule="auto"/>
              <w:jc w:val="center"/>
              <w:rPr>
                <w:rFonts w:ascii="Myriad Pro" w:hAnsi="Myriad Pro" w:cs="Calibri"/>
                <w:color w:val="000000"/>
                <w:sz w:val="20"/>
                <w:szCs w:val="20"/>
              </w:rPr>
            </w:pPr>
            <w:r>
              <w:rPr>
                <w:rFonts w:ascii="Myriad Pro" w:hAnsi="Myriad Pro" w:cs="Calibri"/>
                <w:color w:val="000000"/>
                <w:sz w:val="20"/>
                <w:szCs w:val="20"/>
              </w:rPr>
              <w:t>19,47</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tcPr>
          <w:p w14:paraId="44980DE8" w14:textId="77777777" w:rsidR="00F318C1" w:rsidRPr="00477F14" w:rsidRDefault="00A83CF1" w:rsidP="00CB28D2">
            <w:pPr>
              <w:spacing w:line="259" w:lineRule="auto"/>
              <w:jc w:val="center"/>
              <w:rPr>
                <w:rFonts w:ascii="Myriad Pro" w:hAnsi="Myriad Pro" w:cs="Calibri"/>
                <w:color w:val="000000"/>
                <w:sz w:val="20"/>
                <w:szCs w:val="20"/>
              </w:rPr>
            </w:pPr>
            <w:r>
              <w:rPr>
                <w:rFonts w:ascii="Myriad Pro" w:hAnsi="Myriad Pro" w:cs="Calibri"/>
                <w:color w:val="000000"/>
                <w:sz w:val="20"/>
                <w:szCs w:val="20"/>
              </w:rPr>
              <w:t>6,05</w:t>
            </w:r>
          </w:p>
        </w:tc>
        <w:tc>
          <w:tcPr>
            <w:tcW w:w="993" w:type="dxa"/>
            <w:tcBorders>
              <w:top w:val="single" w:sz="6" w:space="0" w:color="auto"/>
              <w:left w:val="single" w:sz="6" w:space="0" w:color="auto"/>
              <w:bottom w:val="single" w:sz="6" w:space="0" w:color="auto"/>
              <w:right w:val="single" w:sz="6" w:space="0" w:color="auto"/>
            </w:tcBorders>
            <w:shd w:val="clear" w:color="000000" w:fill="FFFFFF"/>
            <w:vAlign w:val="center"/>
          </w:tcPr>
          <w:p w14:paraId="185A46CA" w14:textId="77777777" w:rsidR="00F318C1" w:rsidRPr="00477F14" w:rsidRDefault="00A83CF1" w:rsidP="00CB28D2">
            <w:pPr>
              <w:spacing w:line="259" w:lineRule="auto"/>
              <w:jc w:val="center"/>
              <w:rPr>
                <w:rFonts w:ascii="Myriad Pro" w:hAnsi="Myriad Pro" w:cs="Calibri"/>
                <w:b/>
                <w:bCs/>
                <w:color w:val="000000"/>
                <w:sz w:val="20"/>
                <w:szCs w:val="20"/>
              </w:rPr>
            </w:pPr>
            <w:r>
              <w:rPr>
                <w:rFonts w:ascii="Myriad Pro" w:hAnsi="Myriad Pro" w:cs="Calibri"/>
                <w:b/>
                <w:bCs/>
                <w:color w:val="000000"/>
                <w:sz w:val="20"/>
                <w:szCs w:val="20"/>
              </w:rPr>
              <w:t>69%</w:t>
            </w:r>
          </w:p>
        </w:tc>
        <w:tc>
          <w:tcPr>
            <w:tcW w:w="986" w:type="dxa"/>
            <w:tcBorders>
              <w:top w:val="single" w:sz="6" w:space="0" w:color="auto"/>
              <w:left w:val="single" w:sz="6" w:space="0" w:color="auto"/>
              <w:bottom w:val="single" w:sz="6" w:space="0" w:color="auto"/>
              <w:right w:val="single" w:sz="6" w:space="0" w:color="auto"/>
            </w:tcBorders>
            <w:shd w:val="clear" w:color="000000" w:fill="FFFFFF"/>
            <w:vAlign w:val="center"/>
          </w:tcPr>
          <w:p w14:paraId="5A5A6E20" w14:textId="77777777" w:rsidR="00F318C1" w:rsidRPr="00477F14" w:rsidRDefault="00A83CF1" w:rsidP="00CB28D2">
            <w:pPr>
              <w:spacing w:line="259" w:lineRule="auto"/>
              <w:jc w:val="center"/>
              <w:rPr>
                <w:rFonts w:ascii="Myriad Pro" w:hAnsi="Myriad Pro" w:cs="Calibri"/>
                <w:b/>
                <w:bCs/>
                <w:color w:val="000000"/>
                <w:sz w:val="20"/>
                <w:szCs w:val="20"/>
              </w:rPr>
            </w:pPr>
            <w:r>
              <w:rPr>
                <w:rFonts w:ascii="Myriad Pro" w:hAnsi="Myriad Pro" w:cs="Calibri"/>
                <w:b/>
                <w:bCs/>
                <w:color w:val="000000"/>
                <w:sz w:val="20"/>
                <w:szCs w:val="20"/>
              </w:rPr>
              <w:t>21%</w:t>
            </w:r>
          </w:p>
        </w:tc>
      </w:tr>
      <w:tr w:rsidR="00F318C1" w:rsidRPr="00477F14" w14:paraId="1C11A837" w14:textId="77777777" w:rsidTr="00F318C1">
        <w:trPr>
          <w:trHeight w:val="765"/>
        </w:trPr>
        <w:tc>
          <w:tcPr>
            <w:tcW w:w="5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91DB00" w14:textId="77777777" w:rsidR="00F318C1" w:rsidRPr="001E711C" w:rsidRDefault="00F318C1" w:rsidP="00CB28D2">
            <w:pPr>
              <w:spacing w:line="259" w:lineRule="auto"/>
              <w:jc w:val="center"/>
              <w:rPr>
                <w:rFonts w:ascii="Myriad Pro" w:hAnsi="Myriad Pro" w:cs="Calibri"/>
                <w:color w:val="000000"/>
                <w:sz w:val="20"/>
                <w:szCs w:val="20"/>
              </w:rPr>
            </w:pPr>
            <w:r w:rsidRPr="001E711C">
              <w:rPr>
                <w:rFonts w:ascii="Myriad Pro" w:hAnsi="Myriad Pro" w:cs="Calibri"/>
                <w:color w:val="000000"/>
                <w:sz w:val="20"/>
                <w:szCs w:val="20"/>
              </w:rPr>
              <w:t>3</w:t>
            </w:r>
          </w:p>
        </w:tc>
        <w:tc>
          <w:tcPr>
            <w:tcW w:w="27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8B8192" w14:textId="77777777" w:rsidR="00F318C1" w:rsidRPr="001E711C" w:rsidRDefault="00F318C1" w:rsidP="00CB28D2">
            <w:pPr>
              <w:spacing w:line="259" w:lineRule="auto"/>
              <w:rPr>
                <w:rFonts w:ascii="Myriad Pro" w:hAnsi="Myriad Pro" w:cs="Calibri"/>
                <w:color w:val="000000"/>
                <w:sz w:val="20"/>
                <w:szCs w:val="20"/>
              </w:rPr>
            </w:pPr>
            <w:r w:rsidRPr="001E711C">
              <w:rPr>
                <w:rFonts w:ascii="Myriad Pro" w:hAnsi="Myriad Pro" w:cs="Calibri"/>
                <w:color w:val="000000"/>
                <w:sz w:val="20"/>
                <w:szCs w:val="20"/>
              </w:rPr>
              <w:t>Инвестиционные проекты, реализация которых обуславливается схемами и программами перспективного развития электроэнергетики</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F6671A" w14:textId="77777777" w:rsidR="00F318C1" w:rsidRPr="00477F14" w:rsidRDefault="00F318C1" w:rsidP="00CB28D2">
            <w:pPr>
              <w:spacing w:line="259" w:lineRule="auto"/>
              <w:jc w:val="center"/>
              <w:rPr>
                <w:rFonts w:ascii="Myriad Pro" w:hAnsi="Myriad Pro" w:cs="Calibri"/>
                <w:color w:val="000000"/>
                <w:sz w:val="20"/>
                <w:szCs w:val="20"/>
              </w:rPr>
            </w:pPr>
            <w:r w:rsidRPr="00477F14">
              <w:rPr>
                <w:rFonts w:ascii="Myriad Pro" w:hAnsi="Myriad Pro" w:cs="Calibri"/>
                <w:color w:val="000000"/>
                <w:sz w:val="20"/>
                <w:szCs w:val="20"/>
              </w:rPr>
              <w:t>0</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DE189B" w14:textId="77777777" w:rsidR="00F318C1" w:rsidRPr="00477F14" w:rsidRDefault="00F318C1" w:rsidP="00CB28D2">
            <w:pPr>
              <w:spacing w:line="259" w:lineRule="auto"/>
              <w:jc w:val="center"/>
              <w:rPr>
                <w:rFonts w:ascii="Myriad Pro" w:hAnsi="Myriad Pro" w:cs="Calibri"/>
                <w:color w:val="000000"/>
                <w:sz w:val="20"/>
                <w:szCs w:val="20"/>
              </w:rPr>
            </w:pPr>
            <w:r w:rsidRPr="00477F14">
              <w:rPr>
                <w:rFonts w:ascii="Myriad Pro" w:hAnsi="Myriad Pro" w:cs="Calibri"/>
                <w:color w:val="000000"/>
                <w:sz w:val="20"/>
                <w:szCs w:val="20"/>
              </w:rPr>
              <w:t>0</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62A2B6" w14:textId="77777777" w:rsidR="00F318C1" w:rsidRPr="00477F14" w:rsidRDefault="00F318C1" w:rsidP="00CB28D2">
            <w:pPr>
              <w:spacing w:line="259" w:lineRule="auto"/>
              <w:jc w:val="center"/>
              <w:rPr>
                <w:rFonts w:ascii="Myriad Pro" w:hAnsi="Myriad Pro" w:cs="Calibri"/>
                <w:color w:val="000000"/>
                <w:sz w:val="20"/>
                <w:szCs w:val="20"/>
              </w:rPr>
            </w:pPr>
            <w:r w:rsidRPr="00477F14">
              <w:rPr>
                <w:rFonts w:ascii="Myriad Pro" w:hAnsi="Myriad Pro" w:cs="Calibri"/>
                <w:color w:val="000000"/>
                <w:sz w:val="20"/>
                <w:szCs w:val="20"/>
              </w:rPr>
              <w:t>0</w:t>
            </w:r>
          </w:p>
        </w:tc>
        <w:tc>
          <w:tcPr>
            <w:tcW w:w="99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40906FE" w14:textId="77777777" w:rsidR="00F318C1" w:rsidRPr="00477F14" w:rsidRDefault="00F318C1" w:rsidP="00CB28D2">
            <w:pPr>
              <w:spacing w:line="259" w:lineRule="auto"/>
              <w:jc w:val="center"/>
              <w:rPr>
                <w:rFonts w:ascii="Myriad Pro" w:hAnsi="Myriad Pro" w:cs="Calibri"/>
                <w:b/>
                <w:bCs/>
                <w:color w:val="000000"/>
                <w:sz w:val="20"/>
                <w:szCs w:val="20"/>
              </w:rPr>
            </w:pPr>
            <w:r w:rsidRPr="00477F14">
              <w:rPr>
                <w:rFonts w:ascii="Myriad Pro" w:hAnsi="Myriad Pro" w:cs="Calibri"/>
                <w:b/>
                <w:bCs/>
                <w:color w:val="000000"/>
                <w:sz w:val="20"/>
                <w:szCs w:val="20"/>
              </w:rPr>
              <w:t>-</w:t>
            </w:r>
          </w:p>
        </w:tc>
        <w:tc>
          <w:tcPr>
            <w:tcW w:w="986"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95E272D" w14:textId="77777777" w:rsidR="00F318C1" w:rsidRPr="00477F14" w:rsidRDefault="00F318C1" w:rsidP="00CB28D2">
            <w:pPr>
              <w:spacing w:line="259" w:lineRule="auto"/>
              <w:jc w:val="center"/>
              <w:rPr>
                <w:rFonts w:ascii="Myriad Pro" w:hAnsi="Myriad Pro" w:cs="Calibri"/>
                <w:b/>
                <w:bCs/>
                <w:color w:val="000000"/>
                <w:sz w:val="20"/>
                <w:szCs w:val="20"/>
              </w:rPr>
            </w:pPr>
            <w:r w:rsidRPr="00477F14">
              <w:rPr>
                <w:rFonts w:ascii="Myriad Pro" w:hAnsi="Myriad Pro" w:cs="Calibri"/>
                <w:b/>
                <w:bCs/>
                <w:color w:val="000000"/>
                <w:sz w:val="20"/>
                <w:szCs w:val="20"/>
              </w:rPr>
              <w:t>-</w:t>
            </w:r>
          </w:p>
        </w:tc>
      </w:tr>
      <w:tr w:rsidR="00F318C1" w:rsidRPr="00477F14" w14:paraId="49FAF8AB" w14:textId="77777777" w:rsidTr="00477F14">
        <w:trPr>
          <w:trHeight w:val="510"/>
        </w:trPr>
        <w:tc>
          <w:tcPr>
            <w:tcW w:w="5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6F08AA" w14:textId="77777777" w:rsidR="00F318C1" w:rsidRPr="001E711C" w:rsidRDefault="00F318C1" w:rsidP="00CB28D2">
            <w:pPr>
              <w:spacing w:line="259" w:lineRule="auto"/>
              <w:jc w:val="center"/>
              <w:rPr>
                <w:rFonts w:ascii="Myriad Pro" w:hAnsi="Myriad Pro" w:cs="Calibri"/>
                <w:color w:val="000000"/>
                <w:sz w:val="20"/>
                <w:szCs w:val="20"/>
              </w:rPr>
            </w:pPr>
            <w:r w:rsidRPr="001E711C">
              <w:rPr>
                <w:rFonts w:ascii="Myriad Pro" w:hAnsi="Myriad Pro" w:cs="Calibri"/>
                <w:color w:val="000000"/>
                <w:sz w:val="20"/>
                <w:szCs w:val="20"/>
              </w:rPr>
              <w:lastRenderedPageBreak/>
              <w:t>4</w:t>
            </w:r>
          </w:p>
        </w:tc>
        <w:tc>
          <w:tcPr>
            <w:tcW w:w="27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AC54EB" w14:textId="77777777" w:rsidR="00F318C1" w:rsidRPr="001E711C" w:rsidRDefault="00F318C1" w:rsidP="00CB28D2">
            <w:pPr>
              <w:spacing w:line="259" w:lineRule="auto"/>
              <w:rPr>
                <w:rFonts w:ascii="Myriad Pro" w:hAnsi="Myriad Pro" w:cs="Calibri"/>
                <w:color w:val="000000"/>
                <w:sz w:val="20"/>
                <w:szCs w:val="20"/>
              </w:rPr>
            </w:pPr>
            <w:r w:rsidRPr="001E711C">
              <w:rPr>
                <w:rFonts w:ascii="Myriad Pro" w:hAnsi="Myriad Pro" w:cs="Calibri"/>
                <w:color w:val="000000"/>
                <w:sz w:val="20"/>
                <w:szCs w:val="20"/>
              </w:rPr>
              <w:t>Прочее новое строительство объектов электросетевого хозяйства</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4042C29E" w14:textId="77777777" w:rsidR="00F318C1" w:rsidRPr="00477F14" w:rsidRDefault="00307783" w:rsidP="00CB28D2">
            <w:pPr>
              <w:spacing w:line="259" w:lineRule="auto"/>
              <w:jc w:val="center"/>
              <w:rPr>
                <w:rFonts w:ascii="Myriad Pro" w:hAnsi="Myriad Pro" w:cs="Calibri"/>
                <w:color w:val="000000"/>
                <w:sz w:val="20"/>
                <w:szCs w:val="20"/>
              </w:rPr>
            </w:pPr>
            <w:r>
              <w:rPr>
                <w:rFonts w:ascii="Myriad Pro" w:hAnsi="Myriad Pro" w:cs="Calibri"/>
                <w:color w:val="000000"/>
                <w:sz w:val="20"/>
                <w:szCs w:val="20"/>
              </w:rPr>
              <w:t>0</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5C30FBFE" w14:textId="77777777" w:rsidR="00F318C1" w:rsidRPr="00477F14" w:rsidRDefault="00307783" w:rsidP="00CB28D2">
            <w:pPr>
              <w:spacing w:line="259" w:lineRule="auto"/>
              <w:jc w:val="center"/>
              <w:rPr>
                <w:rFonts w:ascii="Myriad Pro" w:hAnsi="Myriad Pro" w:cs="Calibri"/>
                <w:color w:val="000000"/>
                <w:sz w:val="20"/>
                <w:szCs w:val="20"/>
              </w:rPr>
            </w:pPr>
            <w:r>
              <w:rPr>
                <w:rFonts w:ascii="Myriad Pro" w:hAnsi="Myriad Pro" w:cs="Calibri"/>
                <w:color w:val="000000"/>
                <w:sz w:val="20"/>
                <w:szCs w:val="20"/>
              </w:rPr>
              <w:t>0</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tcPr>
          <w:p w14:paraId="5E401BE2" w14:textId="77777777" w:rsidR="00F318C1" w:rsidRPr="00477F14" w:rsidRDefault="00307783" w:rsidP="00CB28D2">
            <w:pPr>
              <w:spacing w:line="259" w:lineRule="auto"/>
              <w:jc w:val="center"/>
              <w:rPr>
                <w:rFonts w:ascii="Myriad Pro" w:hAnsi="Myriad Pro" w:cs="Calibri"/>
                <w:color w:val="000000"/>
                <w:sz w:val="20"/>
                <w:szCs w:val="20"/>
              </w:rPr>
            </w:pPr>
            <w:r>
              <w:rPr>
                <w:rFonts w:ascii="Myriad Pro" w:hAnsi="Myriad Pro" w:cs="Calibri"/>
                <w:color w:val="000000"/>
                <w:sz w:val="20"/>
                <w:szCs w:val="20"/>
              </w:rPr>
              <w:t>0</w:t>
            </w:r>
          </w:p>
        </w:tc>
        <w:tc>
          <w:tcPr>
            <w:tcW w:w="993" w:type="dxa"/>
            <w:tcBorders>
              <w:top w:val="single" w:sz="6" w:space="0" w:color="auto"/>
              <w:left w:val="single" w:sz="6" w:space="0" w:color="auto"/>
              <w:bottom w:val="single" w:sz="6" w:space="0" w:color="auto"/>
              <w:right w:val="single" w:sz="6" w:space="0" w:color="auto"/>
            </w:tcBorders>
            <w:shd w:val="clear" w:color="000000" w:fill="FFFFFF"/>
            <w:vAlign w:val="center"/>
          </w:tcPr>
          <w:p w14:paraId="5C7A9A6C" w14:textId="77777777" w:rsidR="00F318C1" w:rsidRPr="00477F14" w:rsidRDefault="00307783" w:rsidP="00CB28D2">
            <w:pPr>
              <w:spacing w:line="259" w:lineRule="auto"/>
              <w:jc w:val="center"/>
              <w:rPr>
                <w:rFonts w:ascii="Myriad Pro" w:hAnsi="Myriad Pro" w:cs="Calibri"/>
                <w:b/>
                <w:bCs/>
                <w:color w:val="000000"/>
                <w:sz w:val="20"/>
                <w:szCs w:val="20"/>
              </w:rPr>
            </w:pPr>
            <w:r>
              <w:rPr>
                <w:rFonts w:ascii="Myriad Pro" w:hAnsi="Myriad Pro" w:cs="Calibri"/>
                <w:b/>
                <w:bCs/>
                <w:color w:val="000000"/>
                <w:sz w:val="20"/>
                <w:szCs w:val="20"/>
              </w:rPr>
              <w:t>-</w:t>
            </w:r>
          </w:p>
        </w:tc>
        <w:tc>
          <w:tcPr>
            <w:tcW w:w="986" w:type="dxa"/>
            <w:tcBorders>
              <w:top w:val="single" w:sz="6" w:space="0" w:color="auto"/>
              <w:left w:val="single" w:sz="6" w:space="0" w:color="auto"/>
              <w:bottom w:val="single" w:sz="6" w:space="0" w:color="auto"/>
              <w:right w:val="single" w:sz="6" w:space="0" w:color="auto"/>
            </w:tcBorders>
            <w:shd w:val="clear" w:color="000000" w:fill="FFFFFF"/>
            <w:vAlign w:val="center"/>
          </w:tcPr>
          <w:p w14:paraId="6682FB99" w14:textId="77777777" w:rsidR="00F318C1" w:rsidRPr="00477F14" w:rsidRDefault="00307783" w:rsidP="00CB28D2">
            <w:pPr>
              <w:spacing w:line="259" w:lineRule="auto"/>
              <w:jc w:val="center"/>
              <w:rPr>
                <w:rFonts w:ascii="Myriad Pro" w:hAnsi="Myriad Pro" w:cs="Calibri"/>
                <w:b/>
                <w:bCs/>
                <w:color w:val="000000"/>
                <w:sz w:val="20"/>
                <w:szCs w:val="20"/>
              </w:rPr>
            </w:pPr>
            <w:r>
              <w:rPr>
                <w:rFonts w:ascii="Myriad Pro" w:hAnsi="Myriad Pro" w:cs="Calibri"/>
                <w:b/>
                <w:bCs/>
                <w:color w:val="000000"/>
                <w:sz w:val="20"/>
                <w:szCs w:val="20"/>
              </w:rPr>
              <w:t>-</w:t>
            </w:r>
          </w:p>
        </w:tc>
      </w:tr>
      <w:tr w:rsidR="00F318C1" w:rsidRPr="00477F14" w14:paraId="4F39CC48" w14:textId="77777777" w:rsidTr="00F318C1">
        <w:trPr>
          <w:trHeight w:val="510"/>
        </w:trPr>
        <w:tc>
          <w:tcPr>
            <w:tcW w:w="5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229B07" w14:textId="77777777" w:rsidR="00F318C1" w:rsidRPr="001E711C" w:rsidRDefault="00F318C1" w:rsidP="00CB28D2">
            <w:pPr>
              <w:spacing w:line="259" w:lineRule="auto"/>
              <w:jc w:val="center"/>
              <w:rPr>
                <w:rFonts w:ascii="Myriad Pro" w:hAnsi="Myriad Pro" w:cs="Calibri"/>
                <w:color w:val="000000"/>
                <w:sz w:val="20"/>
                <w:szCs w:val="20"/>
              </w:rPr>
            </w:pPr>
            <w:r w:rsidRPr="001E711C">
              <w:rPr>
                <w:rFonts w:ascii="Myriad Pro" w:hAnsi="Myriad Pro" w:cs="Calibri"/>
                <w:color w:val="000000"/>
                <w:sz w:val="20"/>
                <w:szCs w:val="20"/>
              </w:rPr>
              <w:t>5</w:t>
            </w:r>
          </w:p>
        </w:tc>
        <w:tc>
          <w:tcPr>
            <w:tcW w:w="27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A22C65" w14:textId="77777777" w:rsidR="00F318C1" w:rsidRPr="001E711C" w:rsidRDefault="00F318C1" w:rsidP="00CB28D2">
            <w:pPr>
              <w:spacing w:line="259" w:lineRule="auto"/>
              <w:rPr>
                <w:rFonts w:ascii="Myriad Pro" w:hAnsi="Myriad Pro" w:cs="Calibri"/>
                <w:color w:val="000000"/>
                <w:sz w:val="20"/>
                <w:szCs w:val="20"/>
              </w:rPr>
            </w:pPr>
            <w:r w:rsidRPr="001E711C">
              <w:rPr>
                <w:rFonts w:ascii="Myriad Pro" w:hAnsi="Myriad Pro" w:cs="Calibri"/>
                <w:color w:val="000000"/>
                <w:sz w:val="20"/>
                <w:szCs w:val="20"/>
              </w:rPr>
              <w:t>Покупка земельных участков для целей реализации инвестиционных проектов</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8DD1CA" w14:textId="77777777" w:rsidR="00F318C1" w:rsidRPr="00477F14" w:rsidRDefault="00F318C1" w:rsidP="00CB28D2">
            <w:pPr>
              <w:spacing w:line="259" w:lineRule="auto"/>
              <w:jc w:val="center"/>
              <w:rPr>
                <w:rFonts w:ascii="Myriad Pro" w:hAnsi="Myriad Pro" w:cs="Calibri"/>
                <w:color w:val="000000"/>
                <w:sz w:val="20"/>
                <w:szCs w:val="20"/>
              </w:rPr>
            </w:pPr>
            <w:r w:rsidRPr="00477F14">
              <w:rPr>
                <w:rFonts w:ascii="Myriad Pro" w:hAnsi="Myriad Pro" w:cs="Calibri"/>
                <w:color w:val="000000"/>
                <w:sz w:val="20"/>
                <w:szCs w:val="20"/>
              </w:rPr>
              <w:t>0</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B62DF0" w14:textId="77777777" w:rsidR="00F318C1" w:rsidRPr="00477F14" w:rsidRDefault="00F318C1" w:rsidP="00CB28D2">
            <w:pPr>
              <w:spacing w:line="259" w:lineRule="auto"/>
              <w:jc w:val="center"/>
              <w:rPr>
                <w:rFonts w:ascii="Myriad Pro" w:hAnsi="Myriad Pro" w:cs="Calibri"/>
                <w:color w:val="000000"/>
                <w:sz w:val="20"/>
                <w:szCs w:val="20"/>
              </w:rPr>
            </w:pPr>
            <w:r w:rsidRPr="00477F14">
              <w:rPr>
                <w:rFonts w:ascii="Myriad Pro" w:hAnsi="Myriad Pro" w:cs="Calibri"/>
                <w:color w:val="000000"/>
                <w:sz w:val="20"/>
                <w:szCs w:val="20"/>
              </w:rPr>
              <w:t>0</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0D3E30" w14:textId="77777777" w:rsidR="00F318C1" w:rsidRPr="00477F14" w:rsidRDefault="00F318C1" w:rsidP="00CB28D2">
            <w:pPr>
              <w:spacing w:line="259" w:lineRule="auto"/>
              <w:jc w:val="center"/>
              <w:rPr>
                <w:rFonts w:ascii="Myriad Pro" w:hAnsi="Myriad Pro" w:cs="Calibri"/>
                <w:color w:val="000000"/>
                <w:sz w:val="20"/>
                <w:szCs w:val="20"/>
              </w:rPr>
            </w:pPr>
            <w:r w:rsidRPr="00477F14">
              <w:rPr>
                <w:rFonts w:ascii="Myriad Pro" w:hAnsi="Myriad Pro" w:cs="Calibri"/>
                <w:color w:val="000000"/>
                <w:sz w:val="20"/>
                <w:szCs w:val="20"/>
              </w:rPr>
              <w:t>0</w:t>
            </w:r>
          </w:p>
        </w:tc>
        <w:tc>
          <w:tcPr>
            <w:tcW w:w="99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0175D6D" w14:textId="77777777" w:rsidR="00F318C1" w:rsidRPr="00477F14" w:rsidRDefault="00F318C1" w:rsidP="00CB28D2">
            <w:pPr>
              <w:spacing w:line="259" w:lineRule="auto"/>
              <w:jc w:val="center"/>
              <w:rPr>
                <w:rFonts w:ascii="Myriad Pro" w:hAnsi="Myriad Pro" w:cs="Calibri"/>
                <w:b/>
                <w:bCs/>
                <w:color w:val="000000"/>
                <w:sz w:val="20"/>
                <w:szCs w:val="20"/>
              </w:rPr>
            </w:pPr>
            <w:r w:rsidRPr="00477F14">
              <w:rPr>
                <w:rFonts w:ascii="Myriad Pro" w:hAnsi="Myriad Pro" w:cs="Calibri"/>
                <w:b/>
                <w:bCs/>
                <w:color w:val="000000"/>
                <w:sz w:val="20"/>
                <w:szCs w:val="20"/>
              </w:rPr>
              <w:t>-</w:t>
            </w:r>
          </w:p>
        </w:tc>
        <w:tc>
          <w:tcPr>
            <w:tcW w:w="986"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B67FBF6" w14:textId="77777777" w:rsidR="00F318C1" w:rsidRPr="00477F14" w:rsidRDefault="00F318C1" w:rsidP="00CB28D2">
            <w:pPr>
              <w:spacing w:line="259" w:lineRule="auto"/>
              <w:jc w:val="center"/>
              <w:rPr>
                <w:rFonts w:ascii="Myriad Pro" w:hAnsi="Myriad Pro" w:cs="Calibri"/>
                <w:b/>
                <w:bCs/>
                <w:color w:val="000000"/>
                <w:sz w:val="20"/>
                <w:szCs w:val="20"/>
              </w:rPr>
            </w:pPr>
            <w:r w:rsidRPr="00477F14">
              <w:rPr>
                <w:rFonts w:ascii="Myriad Pro" w:hAnsi="Myriad Pro" w:cs="Calibri"/>
                <w:b/>
                <w:bCs/>
                <w:color w:val="000000"/>
                <w:sz w:val="20"/>
                <w:szCs w:val="20"/>
              </w:rPr>
              <w:t>-</w:t>
            </w:r>
          </w:p>
        </w:tc>
      </w:tr>
      <w:tr w:rsidR="00F318C1" w:rsidRPr="00477F14" w14:paraId="583C5A81" w14:textId="77777777" w:rsidTr="00477F14">
        <w:trPr>
          <w:trHeight w:val="300"/>
        </w:trPr>
        <w:tc>
          <w:tcPr>
            <w:tcW w:w="5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5EBDAB" w14:textId="77777777" w:rsidR="00F318C1" w:rsidRPr="001E711C" w:rsidRDefault="00F318C1" w:rsidP="00CB28D2">
            <w:pPr>
              <w:spacing w:line="259" w:lineRule="auto"/>
              <w:jc w:val="center"/>
              <w:rPr>
                <w:rFonts w:ascii="Myriad Pro" w:hAnsi="Myriad Pro" w:cs="Calibri"/>
                <w:color w:val="000000"/>
                <w:sz w:val="20"/>
                <w:szCs w:val="20"/>
              </w:rPr>
            </w:pPr>
            <w:r w:rsidRPr="001E711C">
              <w:rPr>
                <w:rFonts w:ascii="Myriad Pro" w:hAnsi="Myriad Pro" w:cs="Calibri"/>
                <w:color w:val="000000"/>
                <w:sz w:val="20"/>
                <w:szCs w:val="20"/>
              </w:rPr>
              <w:t>6</w:t>
            </w:r>
          </w:p>
        </w:tc>
        <w:tc>
          <w:tcPr>
            <w:tcW w:w="27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9F4F52" w14:textId="77777777" w:rsidR="00F318C1" w:rsidRPr="001E711C" w:rsidRDefault="00F318C1" w:rsidP="00CB28D2">
            <w:pPr>
              <w:spacing w:line="259" w:lineRule="auto"/>
              <w:rPr>
                <w:rFonts w:ascii="Myriad Pro" w:hAnsi="Myriad Pro" w:cs="Calibri"/>
                <w:color w:val="000000"/>
                <w:sz w:val="20"/>
                <w:szCs w:val="20"/>
              </w:rPr>
            </w:pPr>
            <w:r w:rsidRPr="001E711C">
              <w:rPr>
                <w:rFonts w:ascii="Myriad Pro" w:hAnsi="Myriad Pro" w:cs="Calibri"/>
                <w:color w:val="000000"/>
                <w:sz w:val="20"/>
                <w:szCs w:val="20"/>
              </w:rPr>
              <w:t>Прочие инвестиционные проекты</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62B2BC8D" w14:textId="77777777" w:rsidR="00F318C1" w:rsidRPr="00477F14" w:rsidRDefault="00307783" w:rsidP="00CB28D2">
            <w:pPr>
              <w:spacing w:line="259" w:lineRule="auto"/>
              <w:jc w:val="center"/>
              <w:rPr>
                <w:rFonts w:ascii="Myriad Pro" w:hAnsi="Myriad Pro" w:cs="Calibri"/>
                <w:color w:val="000000"/>
                <w:sz w:val="20"/>
                <w:szCs w:val="20"/>
              </w:rPr>
            </w:pPr>
            <w:r>
              <w:rPr>
                <w:rFonts w:ascii="Myriad Pro" w:hAnsi="Myriad Pro" w:cs="Calibri"/>
                <w:color w:val="000000"/>
                <w:sz w:val="20"/>
                <w:szCs w:val="20"/>
              </w:rPr>
              <w:t>12,42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DF85D29" w14:textId="77777777" w:rsidR="00F318C1" w:rsidRPr="00477F14" w:rsidRDefault="00307783" w:rsidP="00CB28D2">
            <w:pPr>
              <w:spacing w:line="259" w:lineRule="auto"/>
              <w:jc w:val="center"/>
              <w:rPr>
                <w:rFonts w:ascii="Myriad Pro" w:hAnsi="Myriad Pro" w:cs="Calibri"/>
                <w:color w:val="000000"/>
                <w:sz w:val="20"/>
                <w:szCs w:val="20"/>
              </w:rPr>
            </w:pPr>
            <w:r>
              <w:rPr>
                <w:rFonts w:ascii="Myriad Pro" w:hAnsi="Myriad Pro" w:cs="Calibri"/>
                <w:color w:val="000000"/>
                <w:sz w:val="20"/>
                <w:szCs w:val="20"/>
              </w:rPr>
              <w:t>17,9</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tcPr>
          <w:p w14:paraId="3C1AFC55" w14:textId="77777777" w:rsidR="00F318C1" w:rsidRPr="00477F14" w:rsidRDefault="00A83CF1" w:rsidP="00CB28D2">
            <w:pPr>
              <w:spacing w:line="259" w:lineRule="auto"/>
              <w:jc w:val="center"/>
              <w:rPr>
                <w:rFonts w:ascii="Myriad Pro" w:hAnsi="Myriad Pro" w:cs="Calibri"/>
                <w:color w:val="000000"/>
                <w:sz w:val="20"/>
                <w:szCs w:val="20"/>
              </w:rPr>
            </w:pPr>
            <w:r>
              <w:rPr>
                <w:rFonts w:ascii="Myriad Pro" w:hAnsi="Myriad Pro" w:cs="Calibri"/>
                <w:color w:val="000000"/>
                <w:sz w:val="20"/>
                <w:szCs w:val="20"/>
              </w:rPr>
              <w:t>10,07</w:t>
            </w:r>
          </w:p>
        </w:tc>
        <w:tc>
          <w:tcPr>
            <w:tcW w:w="993" w:type="dxa"/>
            <w:tcBorders>
              <w:top w:val="single" w:sz="6" w:space="0" w:color="auto"/>
              <w:left w:val="single" w:sz="6" w:space="0" w:color="auto"/>
              <w:bottom w:val="single" w:sz="6" w:space="0" w:color="auto"/>
              <w:right w:val="single" w:sz="6" w:space="0" w:color="auto"/>
            </w:tcBorders>
            <w:shd w:val="clear" w:color="000000" w:fill="FFFFFF"/>
            <w:vAlign w:val="center"/>
          </w:tcPr>
          <w:p w14:paraId="724F2E41" w14:textId="77777777" w:rsidR="00F318C1" w:rsidRPr="00477F14" w:rsidRDefault="00A83CF1" w:rsidP="00CB28D2">
            <w:pPr>
              <w:spacing w:line="259" w:lineRule="auto"/>
              <w:jc w:val="center"/>
              <w:rPr>
                <w:rFonts w:ascii="Myriad Pro" w:hAnsi="Myriad Pro" w:cs="Calibri"/>
                <w:b/>
                <w:bCs/>
                <w:color w:val="000000"/>
                <w:sz w:val="20"/>
                <w:szCs w:val="20"/>
              </w:rPr>
            </w:pPr>
            <w:r>
              <w:rPr>
                <w:rFonts w:ascii="Myriad Pro" w:hAnsi="Myriad Pro" w:cs="Calibri"/>
                <w:b/>
                <w:bCs/>
                <w:color w:val="000000"/>
                <w:sz w:val="20"/>
                <w:szCs w:val="20"/>
              </w:rPr>
              <w:t>144%</w:t>
            </w:r>
          </w:p>
        </w:tc>
        <w:tc>
          <w:tcPr>
            <w:tcW w:w="986" w:type="dxa"/>
            <w:tcBorders>
              <w:top w:val="single" w:sz="6" w:space="0" w:color="auto"/>
              <w:left w:val="single" w:sz="6" w:space="0" w:color="auto"/>
              <w:bottom w:val="single" w:sz="6" w:space="0" w:color="auto"/>
              <w:right w:val="single" w:sz="6" w:space="0" w:color="auto"/>
            </w:tcBorders>
            <w:shd w:val="clear" w:color="000000" w:fill="FFFFFF"/>
            <w:vAlign w:val="center"/>
          </w:tcPr>
          <w:p w14:paraId="62AE6A99" w14:textId="77777777" w:rsidR="00F318C1" w:rsidRPr="00477F14" w:rsidRDefault="00A83CF1" w:rsidP="00CB28D2">
            <w:pPr>
              <w:spacing w:line="259" w:lineRule="auto"/>
              <w:jc w:val="center"/>
              <w:rPr>
                <w:rFonts w:ascii="Myriad Pro" w:hAnsi="Myriad Pro" w:cs="Calibri"/>
                <w:b/>
                <w:bCs/>
                <w:color w:val="000000"/>
                <w:sz w:val="20"/>
                <w:szCs w:val="20"/>
              </w:rPr>
            </w:pPr>
            <w:r>
              <w:rPr>
                <w:rFonts w:ascii="Myriad Pro" w:hAnsi="Myriad Pro" w:cs="Calibri"/>
                <w:b/>
                <w:bCs/>
                <w:color w:val="000000"/>
                <w:sz w:val="20"/>
                <w:szCs w:val="20"/>
              </w:rPr>
              <w:t>81%</w:t>
            </w:r>
          </w:p>
        </w:tc>
      </w:tr>
    </w:tbl>
    <w:p w14:paraId="1E68E86C" w14:textId="77777777" w:rsidR="00F318C1" w:rsidRPr="00F318C1" w:rsidRDefault="00F318C1" w:rsidP="00F318C1">
      <w:pPr>
        <w:autoSpaceDE w:val="0"/>
        <w:autoSpaceDN w:val="0"/>
        <w:adjustRightInd w:val="0"/>
        <w:spacing w:line="360" w:lineRule="auto"/>
        <w:ind w:firstLine="567"/>
        <w:jc w:val="both"/>
        <w:rPr>
          <w:rFonts w:ascii="Myriad Pro" w:eastAsia="Calibri" w:hAnsi="Myriad Pro"/>
          <w:sz w:val="26"/>
          <w:szCs w:val="26"/>
          <w:highlight w:val="yellow"/>
        </w:rPr>
      </w:pPr>
    </w:p>
    <w:p w14:paraId="39A93DBE" w14:textId="77777777" w:rsidR="00F318C1" w:rsidRPr="00C034F0" w:rsidRDefault="00F318C1" w:rsidP="00F318C1">
      <w:pPr>
        <w:autoSpaceDE w:val="0"/>
        <w:autoSpaceDN w:val="0"/>
        <w:adjustRightInd w:val="0"/>
        <w:spacing w:line="360" w:lineRule="auto"/>
        <w:ind w:firstLine="567"/>
        <w:jc w:val="both"/>
        <w:rPr>
          <w:rFonts w:ascii="Myriad Pro" w:eastAsia="Calibri" w:hAnsi="Myriad Pro"/>
          <w:sz w:val="26"/>
          <w:szCs w:val="26"/>
        </w:rPr>
      </w:pPr>
      <w:r w:rsidRPr="00C034F0">
        <w:rPr>
          <w:rFonts w:ascii="Myriad Pro" w:eastAsia="Calibri" w:hAnsi="Myriad Pro"/>
          <w:sz w:val="26"/>
          <w:szCs w:val="26"/>
        </w:rPr>
        <w:t xml:space="preserve">Для оценки сформированных по итогам реализации инвестиционной программы за 2019 год отклонений фактического объема финансирования инвестиционных проектов от утвержденного планового уровня, Исполнителем проведен </w:t>
      </w:r>
      <w:proofErr w:type="spellStart"/>
      <w:r w:rsidRPr="00C034F0">
        <w:rPr>
          <w:rFonts w:ascii="Myriad Pro" w:eastAsia="Calibri" w:hAnsi="Myriad Pro"/>
          <w:sz w:val="26"/>
          <w:szCs w:val="26"/>
        </w:rPr>
        <w:t>пообъектный</w:t>
      </w:r>
      <w:proofErr w:type="spellEnd"/>
      <w:r w:rsidRPr="00C034F0">
        <w:rPr>
          <w:rFonts w:ascii="Myriad Pro" w:eastAsia="Calibri" w:hAnsi="Myriad Pro"/>
          <w:sz w:val="26"/>
          <w:szCs w:val="26"/>
        </w:rPr>
        <w:t xml:space="preserve"> анализ исполнения инвестиционной программы филиала </w:t>
      </w:r>
      <w:r w:rsidRPr="002F47E3">
        <w:rPr>
          <w:rFonts w:ascii="Myriad Pro" w:eastAsia="Calibri" w:hAnsi="Myriad Pro"/>
          <w:sz w:val="26"/>
          <w:szCs w:val="26"/>
        </w:rPr>
        <w:t>ПАО «МРСК Юга» - «</w:t>
      </w:r>
      <w:proofErr w:type="spellStart"/>
      <w:r w:rsidR="00C034F0" w:rsidRPr="002F47E3">
        <w:rPr>
          <w:rFonts w:ascii="Myriad Pro" w:eastAsia="Calibri" w:hAnsi="Myriad Pro"/>
          <w:sz w:val="26"/>
          <w:szCs w:val="26"/>
        </w:rPr>
        <w:t>Калм</w:t>
      </w:r>
      <w:r w:rsidRPr="002F47E3">
        <w:rPr>
          <w:rFonts w:ascii="Myriad Pro" w:eastAsia="Calibri" w:hAnsi="Myriad Pro"/>
          <w:sz w:val="26"/>
          <w:szCs w:val="26"/>
        </w:rPr>
        <w:t>энерго</w:t>
      </w:r>
      <w:proofErr w:type="spellEnd"/>
      <w:r w:rsidRPr="002F47E3">
        <w:rPr>
          <w:rFonts w:ascii="Myriad Pro" w:eastAsia="Calibri" w:hAnsi="Myriad Pro"/>
          <w:sz w:val="26"/>
          <w:szCs w:val="26"/>
        </w:rPr>
        <w:t>» за 2019 год в части тарифных источников.</w:t>
      </w:r>
      <w:r w:rsidR="002F47E3" w:rsidRPr="002F47E3">
        <w:rPr>
          <w:rFonts w:ascii="Myriad Pro" w:eastAsia="Calibri" w:hAnsi="Myriad Pro"/>
          <w:sz w:val="26"/>
          <w:szCs w:val="26"/>
        </w:rPr>
        <w:t xml:space="preserve"> </w:t>
      </w:r>
      <w:r w:rsidR="002F47E3" w:rsidRPr="00643070">
        <w:rPr>
          <w:rFonts w:ascii="Myriad Pro" w:eastAsia="Calibri" w:hAnsi="Myriad Pro"/>
          <w:sz w:val="26"/>
          <w:szCs w:val="26"/>
        </w:rPr>
        <w:t>Исполнителем для определения максимальных отклонений не учтена скорректированная инвестиционная программа, утвержденная приказом Минэнерго России от 02.12.2019 №15@</w:t>
      </w:r>
      <w:r w:rsidR="000E7EA6" w:rsidRPr="00643070">
        <w:rPr>
          <w:rFonts w:ascii="Myriad Pro" w:eastAsia="Calibri" w:hAnsi="Myriad Pro"/>
          <w:sz w:val="26"/>
          <w:szCs w:val="26"/>
        </w:rPr>
        <w:t>.</w:t>
      </w:r>
    </w:p>
    <w:p w14:paraId="2CB278F1" w14:textId="77777777" w:rsidR="00F318C1" w:rsidRPr="00F318C1" w:rsidRDefault="00F318C1" w:rsidP="00F318C1">
      <w:pPr>
        <w:autoSpaceDE w:val="0"/>
        <w:autoSpaceDN w:val="0"/>
        <w:adjustRightInd w:val="0"/>
        <w:spacing w:line="360" w:lineRule="auto"/>
        <w:ind w:firstLine="567"/>
        <w:jc w:val="both"/>
        <w:rPr>
          <w:rFonts w:ascii="Myriad Pro" w:eastAsia="Calibri" w:hAnsi="Myriad Pro"/>
          <w:sz w:val="26"/>
          <w:szCs w:val="26"/>
        </w:rPr>
      </w:pPr>
      <w:r w:rsidRPr="008B389F">
        <w:rPr>
          <w:rFonts w:ascii="Myriad Pro" w:eastAsia="Calibri" w:hAnsi="Myriad Pro"/>
          <w:sz w:val="26"/>
          <w:szCs w:val="26"/>
        </w:rPr>
        <w:t xml:space="preserve">Исполнителем определено, что </w:t>
      </w:r>
      <w:r w:rsidR="00C05CF5" w:rsidRPr="008B389F">
        <w:rPr>
          <w:rFonts w:ascii="Myriad Pro" w:eastAsia="Calibri" w:hAnsi="Myriad Pro"/>
          <w:sz w:val="26"/>
          <w:szCs w:val="26"/>
        </w:rPr>
        <w:t>5</w:t>
      </w:r>
      <w:r w:rsidRPr="008B389F">
        <w:rPr>
          <w:rFonts w:ascii="Myriad Pro" w:eastAsia="Calibri" w:hAnsi="Myriad Pro"/>
          <w:sz w:val="26"/>
          <w:szCs w:val="26"/>
        </w:rPr>
        <w:t xml:space="preserve"> проект</w:t>
      </w:r>
      <w:r w:rsidR="00C05CF5" w:rsidRPr="008B389F">
        <w:rPr>
          <w:rFonts w:ascii="Myriad Pro" w:eastAsia="Calibri" w:hAnsi="Myriad Pro"/>
          <w:sz w:val="26"/>
          <w:szCs w:val="26"/>
        </w:rPr>
        <w:t>ов</w:t>
      </w:r>
      <w:r w:rsidRPr="008B389F">
        <w:rPr>
          <w:rFonts w:ascii="Myriad Pro" w:eastAsia="Calibri" w:hAnsi="Myriad Pro"/>
          <w:sz w:val="26"/>
          <w:szCs w:val="26"/>
        </w:rPr>
        <w:t xml:space="preserve"> инвестиционной программы, в отношении которых утвержденной в 2018 году инвестиционной программой предусмотрено использование тарифных источников для финансирования капитальных вложений, исключены из состава реализу</w:t>
      </w:r>
      <w:r w:rsidR="00C05CF5" w:rsidRPr="008B389F">
        <w:rPr>
          <w:rFonts w:ascii="Myriad Pro" w:eastAsia="Calibri" w:hAnsi="Myriad Pro"/>
          <w:sz w:val="26"/>
          <w:szCs w:val="26"/>
        </w:rPr>
        <w:t>емых</w:t>
      </w:r>
      <w:r w:rsidRPr="008B389F">
        <w:rPr>
          <w:rFonts w:ascii="Myriad Pro" w:eastAsia="Calibri" w:hAnsi="Myriad Pro"/>
          <w:sz w:val="26"/>
          <w:szCs w:val="26"/>
        </w:rPr>
        <w:t xml:space="preserve"> мероприятий. Тарифный источник в размере </w:t>
      </w:r>
      <w:r w:rsidR="00C05CF5" w:rsidRPr="008B389F">
        <w:rPr>
          <w:rFonts w:ascii="Myriad Pro" w:eastAsia="Calibri" w:hAnsi="Myriad Pro"/>
          <w:sz w:val="26"/>
          <w:szCs w:val="26"/>
        </w:rPr>
        <w:t>15,7</w:t>
      </w:r>
      <w:r w:rsidRPr="008B389F">
        <w:rPr>
          <w:rFonts w:ascii="Myriad Pro" w:eastAsia="Calibri" w:hAnsi="Myriad Pro"/>
          <w:sz w:val="26"/>
          <w:szCs w:val="26"/>
        </w:rPr>
        <w:t xml:space="preserve"> млн. руб. не использован для реализации данных проектов.</w:t>
      </w:r>
    </w:p>
    <w:tbl>
      <w:tblPr>
        <w:tblW w:w="5000" w:type="pct"/>
        <w:tblLook w:val="04A0" w:firstRow="1" w:lastRow="0" w:firstColumn="1" w:lastColumn="0" w:noHBand="0" w:noVBand="1"/>
      </w:tblPr>
      <w:tblGrid>
        <w:gridCol w:w="555"/>
        <w:gridCol w:w="4117"/>
        <w:gridCol w:w="1703"/>
        <w:gridCol w:w="839"/>
        <w:gridCol w:w="897"/>
        <w:gridCol w:w="1234"/>
      </w:tblGrid>
      <w:tr w:rsidR="00F30408" w:rsidRPr="00CB28D2" w14:paraId="438C6ACE" w14:textId="77777777" w:rsidTr="00CB28D2">
        <w:trPr>
          <w:trHeight w:val="720"/>
          <w:tblHeader/>
        </w:trPr>
        <w:tc>
          <w:tcPr>
            <w:tcW w:w="2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D68400" w14:textId="77777777" w:rsidR="00F318C1" w:rsidRPr="00CB28D2" w:rsidRDefault="00F318C1" w:rsidP="00CB28D2">
            <w:pPr>
              <w:spacing w:line="259" w:lineRule="auto"/>
              <w:jc w:val="center"/>
              <w:rPr>
                <w:rFonts w:ascii="Myriad Pro" w:hAnsi="Myriad Pro" w:cs="Calibri"/>
                <w:b/>
                <w:bCs/>
                <w:color w:val="FFFFFF"/>
                <w:sz w:val="18"/>
                <w:szCs w:val="18"/>
              </w:rPr>
            </w:pPr>
            <w:r w:rsidRPr="00CB28D2">
              <w:rPr>
                <w:rFonts w:ascii="Myriad Pro" w:hAnsi="Myriad Pro" w:cs="Calibri"/>
                <w:b/>
                <w:bCs/>
                <w:color w:val="FFFFFF"/>
                <w:sz w:val="18"/>
                <w:szCs w:val="18"/>
              </w:rPr>
              <w:t>№ п/п</w:t>
            </w:r>
          </w:p>
        </w:tc>
        <w:tc>
          <w:tcPr>
            <w:tcW w:w="22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92D4A9" w14:textId="77777777" w:rsidR="00F318C1" w:rsidRPr="00CB28D2" w:rsidRDefault="00F318C1" w:rsidP="00CB28D2">
            <w:pPr>
              <w:spacing w:line="259" w:lineRule="auto"/>
              <w:jc w:val="center"/>
              <w:rPr>
                <w:rFonts w:ascii="Myriad Pro" w:hAnsi="Myriad Pro" w:cs="Calibri"/>
                <w:b/>
                <w:bCs/>
                <w:color w:val="FFFFFF"/>
                <w:sz w:val="18"/>
                <w:szCs w:val="18"/>
              </w:rPr>
            </w:pPr>
            <w:r w:rsidRPr="00CB28D2">
              <w:rPr>
                <w:rFonts w:ascii="Myriad Pro" w:hAnsi="Myriad Pro" w:cs="Calibri"/>
                <w:b/>
                <w:bCs/>
                <w:color w:val="FFFFFF"/>
                <w:sz w:val="18"/>
                <w:szCs w:val="18"/>
              </w:rPr>
              <w:t xml:space="preserve">  Наименование инвестиционного проекта (группы инвестиционных проектов)</w:t>
            </w:r>
          </w:p>
        </w:tc>
        <w:tc>
          <w:tcPr>
            <w:tcW w:w="9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F51703" w14:textId="77777777" w:rsidR="00F318C1" w:rsidRPr="00CB28D2" w:rsidRDefault="00F318C1" w:rsidP="00CB28D2">
            <w:pPr>
              <w:spacing w:line="259" w:lineRule="auto"/>
              <w:jc w:val="center"/>
              <w:rPr>
                <w:rFonts w:ascii="Myriad Pro" w:hAnsi="Myriad Pro" w:cs="Calibri"/>
                <w:b/>
                <w:bCs/>
                <w:color w:val="FFFFFF"/>
                <w:sz w:val="18"/>
                <w:szCs w:val="18"/>
              </w:rPr>
            </w:pPr>
            <w:r w:rsidRPr="00CB28D2">
              <w:rPr>
                <w:rFonts w:ascii="Myriad Pro" w:hAnsi="Myriad Pro" w:cs="Calibri"/>
                <w:b/>
                <w:bCs/>
                <w:color w:val="FFFFFF"/>
                <w:sz w:val="18"/>
                <w:szCs w:val="18"/>
              </w:rPr>
              <w:t>Идентификатор инвестиционного проекта</w:t>
            </w:r>
          </w:p>
        </w:tc>
        <w:tc>
          <w:tcPr>
            <w:tcW w:w="92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8089BC" w14:textId="77777777" w:rsidR="00F318C1" w:rsidRPr="00CB28D2" w:rsidRDefault="00F318C1" w:rsidP="00CB28D2">
            <w:pPr>
              <w:spacing w:line="259" w:lineRule="auto"/>
              <w:jc w:val="center"/>
              <w:rPr>
                <w:rFonts w:ascii="Myriad Pro" w:hAnsi="Myriad Pro" w:cs="Calibri"/>
                <w:b/>
                <w:bCs/>
                <w:color w:val="FFFFFF"/>
                <w:sz w:val="18"/>
                <w:szCs w:val="18"/>
              </w:rPr>
            </w:pPr>
            <w:r w:rsidRPr="00CB28D2">
              <w:rPr>
                <w:rFonts w:ascii="Myriad Pro" w:hAnsi="Myriad Pro" w:cs="Calibri"/>
                <w:b/>
                <w:bCs/>
                <w:color w:val="FFFFFF"/>
                <w:sz w:val="18"/>
                <w:szCs w:val="18"/>
              </w:rPr>
              <w:t>Объем финансирования (в части тарифных источников), млн. руб. с НДС</w:t>
            </w:r>
          </w:p>
        </w:tc>
        <w:tc>
          <w:tcPr>
            <w:tcW w:w="6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30BB41" w14:textId="77777777" w:rsidR="00F318C1" w:rsidRPr="00CB28D2" w:rsidRDefault="00F318C1" w:rsidP="00CB28D2">
            <w:pPr>
              <w:spacing w:line="259" w:lineRule="auto"/>
              <w:jc w:val="center"/>
              <w:rPr>
                <w:rFonts w:ascii="Myriad Pro" w:hAnsi="Myriad Pro" w:cs="Calibri"/>
                <w:b/>
                <w:bCs/>
                <w:color w:val="FFFFFF"/>
                <w:sz w:val="18"/>
                <w:szCs w:val="18"/>
              </w:rPr>
            </w:pPr>
            <w:r w:rsidRPr="00CB28D2">
              <w:rPr>
                <w:rFonts w:ascii="Myriad Pro" w:hAnsi="Myriad Pro" w:cs="Calibri"/>
                <w:b/>
                <w:bCs/>
                <w:color w:val="FFFFFF"/>
                <w:sz w:val="18"/>
                <w:szCs w:val="18"/>
              </w:rPr>
              <w:t>Отклонение (факт-план), млн. руб.</w:t>
            </w:r>
          </w:p>
        </w:tc>
      </w:tr>
      <w:tr w:rsidR="00F318C1" w:rsidRPr="00CB28D2" w14:paraId="3AE99414" w14:textId="77777777" w:rsidTr="00CB28D2">
        <w:trPr>
          <w:trHeight w:val="302"/>
          <w:tblHeader/>
        </w:trPr>
        <w:tc>
          <w:tcPr>
            <w:tcW w:w="2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EA3188" w14:textId="77777777" w:rsidR="00F318C1" w:rsidRPr="00CB28D2" w:rsidRDefault="00F318C1" w:rsidP="00CB28D2">
            <w:pPr>
              <w:spacing w:line="259" w:lineRule="auto"/>
              <w:rPr>
                <w:rFonts w:ascii="Myriad Pro" w:hAnsi="Myriad Pro" w:cs="Calibri"/>
                <w:b/>
                <w:bCs/>
                <w:color w:val="FFFFFF"/>
                <w:sz w:val="18"/>
                <w:szCs w:val="18"/>
              </w:rPr>
            </w:pPr>
          </w:p>
        </w:tc>
        <w:tc>
          <w:tcPr>
            <w:tcW w:w="22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7B204C" w14:textId="77777777" w:rsidR="00F318C1" w:rsidRPr="00CB28D2" w:rsidRDefault="00F318C1" w:rsidP="00CB28D2">
            <w:pPr>
              <w:spacing w:line="259" w:lineRule="auto"/>
              <w:rPr>
                <w:rFonts w:ascii="Myriad Pro" w:hAnsi="Myriad Pro" w:cs="Calibri"/>
                <w:b/>
                <w:bCs/>
                <w:color w:val="FFFFFF"/>
                <w:sz w:val="18"/>
                <w:szCs w:val="18"/>
              </w:rPr>
            </w:pPr>
          </w:p>
        </w:tc>
        <w:tc>
          <w:tcPr>
            <w:tcW w:w="9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92E10B" w14:textId="77777777" w:rsidR="00F318C1" w:rsidRPr="00CB28D2" w:rsidRDefault="00F318C1" w:rsidP="00CB28D2">
            <w:pPr>
              <w:spacing w:line="259" w:lineRule="auto"/>
              <w:rPr>
                <w:rFonts w:ascii="Myriad Pro" w:hAnsi="Myriad Pro" w:cs="Calibri"/>
                <w:b/>
                <w:bCs/>
                <w:color w:val="FFFFFF"/>
                <w:sz w:val="18"/>
                <w:szCs w:val="18"/>
              </w:rPr>
            </w:pPr>
          </w:p>
        </w:tc>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D0503E" w14:textId="77777777" w:rsidR="00F318C1" w:rsidRPr="00CB28D2" w:rsidRDefault="00F318C1" w:rsidP="00CB28D2">
            <w:pPr>
              <w:spacing w:line="259" w:lineRule="auto"/>
              <w:jc w:val="center"/>
              <w:rPr>
                <w:rFonts w:ascii="Myriad Pro" w:hAnsi="Myriad Pro" w:cs="Calibri"/>
                <w:b/>
                <w:bCs/>
                <w:color w:val="FFFFFF"/>
                <w:sz w:val="18"/>
                <w:szCs w:val="18"/>
              </w:rPr>
            </w:pPr>
            <w:r w:rsidRPr="00CB28D2">
              <w:rPr>
                <w:rFonts w:ascii="Myriad Pro" w:hAnsi="Myriad Pro" w:cs="Calibri"/>
                <w:b/>
                <w:bCs/>
                <w:color w:val="FFFFFF"/>
                <w:sz w:val="18"/>
                <w:szCs w:val="18"/>
              </w:rPr>
              <w:t>План</w:t>
            </w:r>
          </w:p>
        </w:tc>
        <w:tc>
          <w:tcPr>
            <w:tcW w:w="4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A32E12" w14:textId="77777777" w:rsidR="00F318C1" w:rsidRPr="00CB28D2" w:rsidRDefault="00F318C1" w:rsidP="00CB28D2">
            <w:pPr>
              <w:spacing w:line="259" w:lineRule="auto"/>
              <w:jc w:val="center"/>
              <w:rPr>
                <w:rFonts w:ascii="Myriad Pro" w:hAnsi="Myriad Pro" w:cs="Calibri"/>
                <w:b/>
                <w:bCs/>
                <w:color w:val="FFFFFF"/>
                <w:sz w:val="18"/>
                <w:szCs w:val="18"/>
              </w:rPr>
            </w:pPr>
            <w:r w:rsidRPr="00CB28D2">
              <w:rPr>
                <w:rFonts w:ascii="Myriad Pro" w:hAnsi="Myriad Pro" w:cs="Calibri"/>
                <w:b/>
                <w:bCs/>
                <w:color w:val="FFFFFF"/>
                <w:sz w:val="18"/>
                <w:szCs w:val="18"/>
              </w:rPr>
              <w:t>Факт</w:t>
            </w:r>
          </w:p>
        </w:tc>
        <w:tc>
          <w:tcPr>
            <w:tcW w:w="6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2B3052" w14:textId="77777777" w:rsidR="00F318C1" w:rsidRPr="00CB28D2" w:rsidRDefault="00F318C1" w:rsidP="00CB28D2">
            <w:pPr>
              <w:spacing w:line="259" w:lineRule="auto"/>
              <w:rPr>
                <w:rFonts w:ascii="Myriad Pro" w:hAnsi="Myriad Pro" w:cs="Calibri"/>
                <w:b/>
                <w:bCs/>
                <w:color w:val="FFFFFF"/>
                <w:sz w:val="18"/>
                <w:szCs w:val="18"/>
              </w:rPr>
            </w:pPr>
          </w:p>
        </w:tc>
      </w:tr>
      <w:tr w:rsidR="00F318C1" w:rsidRPr="0078326C" w14:paraId="5AD76E7E" w14:textId="77777777" w:rsidTr="00CB28D2">
        <w:trPr>
          <w:trHeight w:val="408"/>
        </w:trPr>
        <w:tc>
          <w:tcPr>
            <w:tcW w:w="3411" w:type="pct"/>
            <w:gridSpan w:val="3"/>
            <w:tcBorders>
              <w:top w:val="single" w:sz="4" w:space="0" w:color="FFFFFF" w:themeColor="background1"/>
              <w:left w:val="single" w:sz="4" w:space="0" w:color="auto"/>
              <w:bottom w:val="single" w:sz="4" w:space="0" w:color="auto"/>
              <w:right w:val="single" w:sz="4" w:space="0" w:color="auto"/>
            </w:tcBorders>
            <w:shd w:val="clear" w:color="000000" w:fill="D8E4BC"/>
            <w:vAlign w:val="center"/>
            <w:hideMark/>
          </w:tcPr>
          <w:p w14:paraId="2DE29863" w14:textId="77777777" w:rsidR="00F318C1" w:rsidRPr="0078326C" w:rsidRDefault="00F318C1" w:rsidP="00CB28D2">
            <w:pPr>
              <w:spacing w:line="259" w:lineRule="auto"/>
              <w:ind w:firstLineChars="12" w:firstLine="22"/>
              <w:jc w:val="both"/>
              <w:rPr>
                <w:rFonts w:ascii="Myriad Pro" w:hAnsi="Myriad Pro" w:cs="Calibri"/>
                <w:b/>
                <w:bCs/>
                <w:color w:val="000000"/>
                <w:sz w:val="18"/>
                <w:szCs w:val="18"/>
              </w:rPr>
            </w:pPr>
            <w:r w:rsidRPr="0078326C">
              <w:rPr>
                <w:rFonts w:ascii="Myriad Pro" w:hAnsi="Myriad Pro" w:cs="Calibri"/>
                <w:b/>
                <w:bCs/>
                <w:color w:val="000000"/>
                <w:sz w:val="18"/>
                <w:szCs w:val="18"/>
              </w:rPr>
              <w:t>Всего по инвестиционным проектам</w:t>
            </w:r>
          </w:p>
        </w:tc>
        <w:tc>
          <w:tcPr>
            <w:tcW w:w="449" w:type="pct"/>
            <w:tcBorders>
              <w:top w:val="single" w:sz="4" w:space="0" w:color="FFFFFF" w:themeColor="background1"/>
              <w:left w:val="nil"/>
              <w:bottom w:val="single" w:sz="4" w:space="0" w:color="auto"/>
              <w:right w:val="single" w:sz="4" w:space="0" w:color="auto"/>
            </w:tcBorders>
            <w:shd w:val="clear" w:color="000000" w:fill="D8E4BC"/>
            <w:noWrap/>
            <w:vAlign w:val="center"/>
          </w:tcPr>
          <w:p w14:paraId="68FCCEA0" w14:textId="77777777" w:rsidR="00F318C1" w:rsidRPr="0078326C" w:rsidRDefault="008B389F" w:rsidP="00CB28D2">
            <w:pPr>
              <w:spacing w:line="259" w:lineRule="auto"/>
              <w:jc w:val="center"/>
              <w:rPr>
                <w:rFonts w:ascii="Myriad Pro" w:hAnsi="Myriad Pro" w:cs="Calibri"/>
                <w:color w:val="000000"/>
                <w:sz w:val="18"/>
                <w:szCs w:val="18"/>
              </w:rPr>
            </w:pPr>
            <w:r w:rsidRPr="0078326C">
              <w:rPr>
                <w:rFonts w:ascii="Myriad Pro" w:hAnsi="Myriad Pro" w:cs="Calibri"/>
                <w:color w:val="000000"/>
                <w:sz w:val="18"/>
                <w:szCs w:val="18"/>
              </w:rPr>
              <w:t>15,7</w:t>
            </w:r>
          </w:p>
        </w:tc>
        <w:tc>
          <w:tcPr>
            <w:tcW w:w="480" w:type="pct"/>
            <w:tcBorders>
              <w:top w:val="single" w:sz="4" w:space="0" w:color="FFFFFF" w:themeColor="background1"/>
              <w:left w:val="nil"/>
              <w:bottom w:val="single" w:sz="4" w:space="0" w:color="auto"/>
              <w:right w:val="single" w:sz="4" w:space="0" w:color="auto"/>
            </w:tcBorders>
            <w:shd w:val="clear" w:color="000000" w:fill="D8E4BC"/>
            <w:noWrap/>
            <w:vAlign w:val="center"/>
          </w:tcPr>
          <w:p w14:paraId="458FC6F6" w14:textId="77777777" w:rsidR="00F318C1" w:rsidRPr="0078326C" w:rsidRDefault="00F318C1" w:rsidP="00CB28D2">
            <w:pPr>
              <w:spacing w:line="259" w:lineRule="auto"/>
              <w:jc w:val="center"/>
              <w:rPr>
                <w:rFonts w:ascii="Myriad Pro" w:hAnsi="Myriad Pro" w:cs="Calibri"/>
                <w:color w:val="000000"/>
                <w:sz w:val="18"/>
                <w:szCs w:val="18"/>
              </w:rPr>
            </w:pPr>
          </w:p>
        </w:tc>
        <w:tc>
          <w:tcPr>
            <w:tcW w:w="660" w:type="pct"/>
            <w:tcBorders>
              <w:top w:val="single" w:sz="4" w:space="0" w:color="FFFFFF" w:themeColor="background1"/>
              <w:left w:val="nil"/>
              <w:bottom w:val="single" w:sz="4" w:space="0" w:color="auto"/>
              <w:right w:val="single" w:sz="4" w:space="0" w:color="auto"/>
            </w:tcBorders>
            <w:shd w:val="clear" w:color="000000" w:fill="D8E4BC"/>
            <w:noWrap/>
            <w:vAlign w:val="center"/>
          </w:tcPr>
          <w:p w14:paraId="37D0A85B" w14:textId="77777777" w:rsidR="00F318C1" w:rsidRPr="0078326C" w:rsidRDefault="008B389F" w:rsidP="00CB28D2">
            <w:pPr>
              <w:spacing w:line="259" w:lineRule="auto"/>
              <w:jc w:val="center"/>
              <w:rPr>
                <w:rFonts w:ascii="Myriad Pro" w:hAnsi="Myriad Pro" w:cs="Calibri"/>
                <w:color w:val="000000"/>
                <w:sz w:val="18"/>
                <w:szCs w:val="18"/>
              </w:rPr>
            </w:pPr>
            <w:r w:rsidRPr="0078326C">
              <w:rPr>
                <w:rFonts w:ascii="Myriad Pro" w:hAnsi="Myriad Pro" w:cs="Calibri"/>
                <w:color w:val="000000"/>
                <w:sz w:val="18"/>
                <w:szCs w:val="18"/>
              </w:rPr>
              <w:t>-15,7</w:t>
            </w:r>
          </w:p>
        </w:tc>
      </w:tr>
      <w:tr w:rsidR="008B389F" w:rsidRPr="0078326C" w14:paraId="6D521643" w14:textId="77777777" w:rsidTr="00AB5B4D">
        <w:trPr>
          <w:trHeight w:val="1008"/>
        </w:trPr>
        <w:tc>
          <w:tcPr>
            <w:tcW w:w="2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B6C3E6" w14:textId="77777777" w:rsidR="008B389F" w:rsidRPr="00AB5B4D" w:rsidRDefault="008B389F" w:rsidP="00CB28D2">
            <w:pPr>
              <w:spacing w:line="259" w:lineRule="auto"/>
              <w:jc w:val="center"/>
              <w:rPr>
                <w:rFonts w:ascii="Myriad Pro" w:hAnsi="Myriad Pro" w:cs="Calibri"/>
                <w:color w:val="000000"/>
                <w:sz w:val="20"/>
                <w:szCs w:val="20"/>
              </w:rPr>
            </w:pPr>
            <w:r w:rsidRPr="00AB5B4D">
              <w:rPr>
                <w:rFonts w:ascii="Myriad Pro" w:hAnsi="Myriad Pro" w:cs="Calibri"/>
                <w:color w:val="000000"/>
                <w:sz w:val="20"/>
                <w:szCs w:val="20"/>
              </w:rPr>
              <w:t>1</w:t>
            </w:r>
          </w:p>
        </w:tc>
        <w:tc>
          <w:tcPr>
            <w:tcW w:w="2203" w:type="pct"/>
            <w:tcBorders>
              <w:top w:val="single" w:sz="4" w:space="0" w:color="auto"/>
              <w:left w:val="nil"/>
              <w:bottom w:val="single" w:sz="4" w:space="0" w:color="auto"/>
              <w:right w:val="single" w:sz="4" w:space="0" w:color="auto"/>
            </w:tcBorders>
            <w:shd w:val="clear" w:color="auto" w:fill="auto"/>
            <w:vAlign w:val="center"/>
          </w:tcPr>
          <w:p w14:paraId="1F860627" w14:textId="77777777" w:rsidR="008B389F" w:rsidRPr="00AB5B4D" w:rsidRDefault="008B389F" w:rsidP="00CB28D2">
            <w:pPr>
              <w:spacing w:line="283" w:lineRule="auto"/>
              <w:rPr>
                <w:rFonts w:ascii="Myriad Pro" w:hAnsi="Myriad Pro" w:cs="Calibri"/>
                <w:color w:val="000000"/>
                <w:sz w:val="20"/>
                <w:szCs w:val="20"/>
              </w:rPr>
            </w:pPr>
            <w:r w:rsidRPr="00AB5B4D">
              <w:rPr>
                <w:rFonts w:ascii="Myriad Pro" w:hAnsi="Myriad Pro"/>
                <w:sz w:val="20"/>
                <w:szCs w:val="20"/>
              </w:rPr>
              <w:t xml:space="preserve">Реконструкция ПС 110/35/10 </w:t>
            </w:r>
            <w:proofErr w:type="spellStart"/>
            <w:r w:rsidRPr="00AB5B4D">
              <w:rPr>
                <w:rFonts w:ascii="Myriad Pro" w:hAnsi="Myriad Pro"/>
                <w:sz w:val="20"/>
                <w:szCs w:val="20"/>
              </w:rPr>
              <w:t>кВ</w:t>
            </w:r>
            <w:proofErr w:type="spellEnd"/>
            <w:r w:rsidRPr="00AB5B4D">
              <w:rPr>
                <w:rFonts w:ascii="Myriad Pro" w:hAnsi="Myriad Pro"/>
                <w:sz w:val="20"/>
                <w:szCs w:val="20"/>
              </w:rPr>
              <w:t xml:space="preserve"> "Артезиан-2" в части замены аккумуляторной батареи с зарядно-</w:t>
            </w:r>
            <w:proofErr w:type="spellStart"/>
            <w:r w:rsidRPr="00AB5B4D">
              <w:rPr>
                <w:rFonts w:ascii="Myriad Pro" w:hAnsi="Myriad Pro"/>
                <w:sz w:val="20"/>
                <w:szCs w:val="20"/>
              </w:rPr>
              <w:t>подзарядным</w:t>
            </w:r>
            <w:proofErr w:type="spellEnd"/>
            <w:r w:rsidRPr="00AB5B4D">
              <w:rPr>
                <w:rFonts w:ascii="Myriad Pro" w:hAnsi="Myriad Pro"/>
                <w:sz w:val="20"/>
                <w:szCs w:val="20"/>
              </w:rPr>
              <w:t xml:space="preserve"> агрегатом (1 ед.)</w:t>
            </w:r>
          </w:p>
        </w:tc>
        <w:tc>
          <w:tcPr>
            <w:tcW w:w="911" w:type="pct"/>
            <w:tcBorders>
              <w:top w:val="single" w:sz="4" w:space="0" w:color="auto"/>
              <w:left w:val="nil"/>
              <w:bottom w:val="single" w:sz="4" w:space="0" w:color="auto"/>
              <w:right w:val="single" w:sz="4" w:space="0" w:color="auto"/>
            </w:tcBorders>
            <w:shd w:val="clear" w:color="auto" w:fill="auto"/>
            <w:vAlign w:val="center"/>
          </w:tcPr>
          <w:p w14:paraId="73A6D776" w14:textId="77777777" w:rsidR="008B389F" w:rsidRPr="00AB5B4D" w:rsidRDefault="008B389F" w:rsidP="00CB28D2">
            <w:pPr>
              <w:spacing w:line="283" w:lineRule="auto"/>
              <w:jc w:val="center"/>
              <w:rPr>
                <w:rFonts w:ascii="Myriad Pro" w:hAnsi="Myriad Pro" w:cs="Calibri"/>
                <w:color w:val="000000"/>
                <w:sz w:val="20"/>
                <w:szCs w:val="20"/>
              </w:rPr>
            </w:pPr>
            <w:r w:rsidRPr="00AB5B4D">
              <w:rPr>
                <w:rFonts w:ascii="Myriad Pro" w:hAnsi="Myriad Pro"/>
                <w:sz w:val="20"/>
                <w:szCs w:val="20"/>
              </w:rPr>
              <w:t>F_3010100019</w:t>
            </w:r>
          </w:p>
        </w:tc>
        <w:tc>
          <w:tcPr>
            <w:tcW w:w="449" w:type="pct"/>
            <w:tcBorders>
              <w:top w:val="single" w:sz="4" w:space="0" w:color="auto"/>
              <w:left w:val="nil"/>
              <w:bottom w:val="single" w:sz="4" w:space="0" w:color="auto"/>
              <w:right w:val="single" w:sz="4" w:space="0" w:color="auto"/>
            </w:tcBorders>
            <w:shd w:val="clear" w:color="auto" w:fill="auto"/>
            <w:vAlign w:val="center"/>
          </w:tcPr>
          <w:p w14:paraId="62A4CD24" w14:textId="77777777" w:rsidR="008B389F" w:rsidRPr="00AB5B4D" w:rsidRDefault="008B389F" w:rsidP="00CB28D2">
            <w:pPr>
              <w:spacing w:line="283" w:lineRule="auto"/>
              <w:jc w:val="center"/>
              <w:rPr>
                <w:rFonts w:ascii="Myriad Pro" w:hAnsi="Myriad Pro" w:cs="Calibri"/>
                <w:sz w:val="20"/>
                <w:szCs w:val="20"/>
              </w:rPr>
            </w:pPr>
            <w:r w:rsidRPr="00AB5B4D">
              <w:rPr>
                <w:rFonts w:ascii="Myriad Pro" w:hAnsi="Myriad Pro"/>
                <w:sz w:val="20"/>
                <w:szCs w:val="20"/>
              </w:rPr>
              <w:t>0,53</w:t>
            </w:r>
          </w:p>
        </w:tc>
        <w:tc>
          <w:tcPr>
            <w:tcW w:w="480" w:type="pct"/>
            <w:tcBorders>
              <w:top w:val="single" w:sz="4" w:space="0" w:color="auto"/>
              <w:left w:val="nil"/>
              <w:bottom w:val="single" w:sz="4" w:space="0" w:color="auto"/>
              <w:right w:val="single" w:sz="4" w:space="0" w:color="auto"/>
            </w:tcBorders>
            <w:shd w:val="clear" w:color="auto" w:fill="auto"/>
            <w:noWrap/>
            <w:vAlign w:val="center"/>
          </w:tcPr>
          <w:p w14:paraId="675EC0E8" w14:textId="77777777" w:rsidR="008B389F" w:rsidRPr="00AB5B4D" w:rsidRDefault="008B389F" w:rsidP="00CB28D2">
            <w:pPr>
              <w:spacing w:line="283" w:lineRule="auto"/>
              <w:jc w:val="center"/>
              <w:rPr>
                <w:rFonts w:ascii="Myriad Pro" w:hAnsi="Myriad Pro" w:cs="Calibri"/>
                <w:color w:val="000000"/>
                <w:sz w:val="20"/>
                <w:szCs w:val="20"/>
              </w:rPr>
            </w:pPr>
            <w:r w:rsidRPr="00AB5B4D">
              <w:rPr>
                <w:rFonts w:ascii="Myriad Pro" w:hAnsi="Myriad Pro" w:cs="Calibri"/>
                <w:color w:val="000000"/>
                <w:sz w:val="20"/>
                <w:szCs w:val="20"/>
              </w:rPr>
              <w:t>-</w:t>
            </w:r>
          </w:p>
        </w:tc>
        <w:tc>
          <w:tcPr>
            <w:tcW w:w="660" w:type="pct"/>
            <w:tcBorders>
              <w:top w:val="single" w:sz="4" w:space="0" w:color="auto"/>
              <w:left w:val="nil"/>
              <w:bottom w:val="single" w:sz="4" w:space="0" w:color="auto"/>
              <w:right w:val="single" w:sz="4" w:space="0" w:color="auto"/>
            </w:tcBorders>
            <w:shd w:val="clear" w:color="auto" w:fill="auto"/>
            <w:noWrap/>
            <w:vAlign w:val="center"/>
          </w:tcPr>
          <w:p w14:paraId="391B7486" w14:textId="77777777" w:rsidR="008B389F" w:rsidRPr="00AB5B4D" w:rsidRDefault="008B389F" w:rsidP="00CB28D2">
            <w:pPr>
              <w:spacing w:line="283" w:lineRule="auto"/>
              <w:jc w:val="center"/>
              <w:rPr>
                <w:rFonts w:ascii="Myriad Pro" w:hAnsi="Myriad Pro" w:cs="Calibri"/>
                <w:color w:val="000000"/>
                <w:sz w:val="20"/>
                <w:szCs w:val="20"/>
              </w:rPr>
            </w:pPr>
            <w:r w:rsidRPr="00AB5B4D">
              <w:rPr>
                <w:rFonts w:ascii="Myriad Pro" w:hAnsi="Myriad Pro"/>
                <w:sz w:val="20"/>
                <w:szCs w:val="20"/>
              </w:rPr>
              <w:t>-0,53</w:t>
            </w:r>
          </w:p>
        </w:tc>
      </w:tr>
      <w:tr w:rsidR="008B389F" w:rsidRPr="0078326C" w14:paraId="568E727E" w14:textId="77777777" w:rsidTr="008B389F">
        <w:trPr>
          <w:trHeight w:val="1920"/>
        </w:trPr>
        <w:tc>
          <w:tcPr>
            <w:tcW w:w="2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12D0387" w14:textId="77777777" w:rsidR="008B389F" w:rsidRPr="00AB5B4D" w:rsidRDefault="008B389F" w:rsidP="00CB28D2">
            <w:pPr>
              <w:spacing w:line="259" w:lineRule="auto"/>
              <w:jc w:val="center"/>
              <w:rPr>
                <w:rFonts w:ascii="Myriad Pro" w:hAnsi="Myriad Pro" w:cs="Calibri"/>
                <w:color w:val="000000"/>
                <w:sz w:val="20"/>
                <w:szCs w:val="20"/>
              </w:rPr>
            </w:pPr>
            <w:r w:rsidRPr="00AB5B4D">
              <w:rPr>
                <w:rFonts w:ascii="Myriad Pro" w:hAnsi="Myriad Pro" w:cs="Calibri"/>
                <w:color w:val="000000"/>
                <w:sz w:val="20"/>
                <w:szCs w:val="20"/>
              </w:rPr>
              <w:lastRenderedPageBreak/>
              <w:t>2</w:t>
            </w:r>
          </w:p>
        </w:tc>
        <w:tc>
          <w:tcPr>
            <w:tcW w:w="2203" w:type="pct"/>
            <w:tcBorders>
              <w:top w:val="single" w:sz="4" w:space="0" w:color="auto"/>
              <w:left w:val="nil"/>
              <w:bottom w:val="single" w:sz="4" w:space="0" w:color="auto"/>
              <w:right w:val="single" w:sz="4" w:space="0" w:color="auto"/>
            </w:tcBorders>
            <w:shd w:val="clear" w:color="auto" w:fill="auto"/>
            <w:vAlign w:val="center"/>
          </w:tcPr>
          <w:p w14:paraId="36ECF6D5" w14:textId="77777777" w:rsidR="008B389F" w:rsidRPr="00AB5B4D" w:rsidRDefault="008B389F" w:rsidP="00CB28D2">
            <w:pPr>
              <w:widowControl w:val="0"/>
              <w:spacing w:line="283" w:lineRule="auto"/>
              <w:rPr>
                <w:rFonts w:ascii="Myriad Pro" w:hAnsi="Myriad Pro" w:cs="Calibri"/>
                <w:color w:val="000000"/>
                <w:sz w:val="20"/>
                <w:szCs w:val="20"/>
              </w:rPr>
            </w:pPr>
            <w:r w:rsidRPr="00AB5B4D">
              <w:rPr>
                <w:rFonts w:ascii="Myriad Pro" w:hAnsi="Myriad Pro"/>
                <w:sz w:val="20"/>
                <w:szCs w:val="20"/>
              </w:rPr>
              <w:t xml:space="preserve">Реконструкция сети электроснабжения потребителей г. Элисты с заменой ячеек 10 </w:t>
            </w:r>
            <w:proofErr w:type="spellStart"/>
            <w:r w:rsidRPr="00AB5B4D">
              <w:rPr>
                <w:rFonts w:ascii="Myriad Pro" w:hAnsi="Myriad Pro"/>
                <w:sz w:val="20"/>
                <w:szCs w:val="20"/>
              </w:rPr>
              <w:t>кВ</w:t>
            </w:r>
            <w:proofErr w:type="spellEnd"/>
            <w:r w:rsidRPr="00AB5B4D">
              <w:rPr>
                <w:rFonts w:ascii="Myriad Pro" w:hAnsi="Myriad Pro"/>
                <w:sz w:val="20"/>
                <w:szCs w:val="20"/>
              </w:rPr>
              <w:t xml:space="preserve"> на объектах: ЦРП, РП-2,РП-4,установкой </w:t>
            </w:r>
            <w:proofErr w:type="spellStart"/>
            <w:r w:rsidRPr="00AB5B4D">
              <w:rPr>
                <w:rFonts w:ascii="Myriad Pro" w:hAnsi="Myriad Pro"/>
                <w:sz w:val="20"/>
                <w:szCs w:val="20"/>
              </w:rPr>
              <w:t>реклоузера</w:t>
            </w:r>
            <w:proofErr w:type="spellEnd"/>
            <w:r w:rsidRPr="00AB5B4D">
              <w:rPr>
                <w:rFonts w:ascii="Myriad Pro" w:hAnsi="Myriad Pro"/>
                <w:sz w:val="20"/>
                <w:szCs w:val="20"/>
              </w:rPr>
              <w:t xml:space="preserve"> на ВЛ-10 </w:t>
            </w:r>
            <w:proofErr w:type="spellStart"/>
            <w:r w:rsidRPr="00AB5B4D">
              <w:rPr>
                <w:rFonts w:ascii="Myriad Pro" w:hAnsi="Myriad Pro"/>
                <w:sz w:val="20"/>
                <w:szCs w:val="20"/>
              </w:rPr>
              <w:t>кВ</w:t>
            </w:r>
            <w:proofErr w:type="spellEnd"/>
            <w:r w:rsidRPr="00AB5B4D">
              <w:rPr>
                <w:rFonts w:ascii="Myriad Pro" w:hAnsi="Myriad Pro"/>
                <w:sz w:val="20"/>
                <w:szCs w:val="20"/>
              </w:rPr>
              <w:t xml:space="preserve"> для внедрения умных сетей (</w:t>
            </w:r>
            <w:proofErr w:type="spellStart"/>
            <w:r w:rsidRPr="00AB5B4D">
              <w:rPr>
                <w:rFonts w:ascii="Myriad Pro" w:hAnsi="Myriad Pro"/>
                <w:sz w:val="20"/>
                <w:szCs w:val="20"/>
              </w:rPr>
              <w:t>Smart</w:t>
            </w:r>
            <w:proofErr w:type="spellEnd"/>
            <w:r w:rsidRPr="00AB5B4D">
              <w:rPr>
                <w:rFonts w:ascii="Myriad Pro" w:hAnsi="Myriad Pro"/>
                <w:sz w:val="20"/>
                <w:szCs w:val="20"/>
              </w:rPr>
              <w:t xml:space="preserve"> </w:t>
            </w:r>
            <w:proofErr w:type="spellStart"/>
            <w:r w:rsidRPr="00AB5B4D">
              <w:rPr>
                <w:rFonts w:ascii="Myriad Pro" w:hAnsi="Myriad Pro"/>
                <w:sz w:val="20"/>
                <w:szCs w:val="20"/>
              </w:rPr>
              <w:t>Grid</w:t>
            </w:r>
            <w:proofErr w:type="spellEnd"/>
            <w:r w:rsidRPr="00AB5B4D">
              <w:rPr>
                <w:rFonts w:ascii="Myriad Pro" w:hAnsi="Myriad Pro"/>
                <w:sz w:val="20"/>
                <w:szCs w:val="20"/>
              </w:rPr>
              <w:t xml:space="preserve">) и организацией канала передачи данных  </w:t>
            </w:r>
            <w:proofErr w:type="spellStart"/>
            <w:r w:rsidRPr="00AB5B4D">
              <w:rPr>
                <w:rFonts w:ascii="Myriad Pro" w:hAnsi="Myriad Pro"/>
                <w:sz w:val="20"/>
                <w:szCs w:val="20"/>
              </w:rPr>
              <w:t>Элистинскому</w:t>
            </w:r>
            <w:proofErr w:type="spellEnd"/>
            <w:r w:rsidRPr="00AB5B4D">
              <w:rPr>
                <w:rFonts w:ascii="Myriad Pro" w:hAnsi="Myriad Pro"/>
                <w:sz w:val="20"/>
                <w:szCs w:val="20"/>
              </w:rPr>
              <w:t xml:space="preserve"> РЭС, ПС 110/35/10 </w:t>
            </w:r>
            <w:proofErr w:type="spellStart"/>
            <w:r w:rsidRPr="00AB5B4D">
              <w:rPr>
                <w:rFonts w:ascii="Myriad Pro" w:hAnsi="Myriad Pro"/>
                <w:sz w:val="20"/>
                <w:szCs w:val="20"/>
              </w:rPr>
              <w:t>кВ</w:t>
            </w:r>
            <w:proofErr w:type="spellEnd"/>
            <w:r w:rsidRPr="00AB5B4D">
              <w:rPr>
                <w:rFonts w:ascii="Myriad Pro" w:hAnsi="Myriad Pro"/>
                <w:sz w:val="20"/>
                <w:szCs w:val="20"/>
              </w:rPr>
              <w:t xml:space="preserve"> Элиста-Западная, ПС 220/110/10 </w:t>
            </w:r>
            <w:proofErr w:type="spellStart"/>
            <w:r w:rsidRPr="00AB5B4D">
              <w:rPr>
                <w:rFonts w:ascii="Myriad Pro" w:hAnsi="Myriad Pro"/>
                <w:sz w:val="20"/>
                <w:szCs w:val="20"/>
              </w:rPr>
              <w:t>кВ</w:t>
            </w:r>
            <w:proofErr w:type="spellEnd"/>
            <w:r w:rsidRPr="00AB5B4D">
              <w:rPr>
                <w:rFonts w:ascii="Myriad Pro" w:hAnsi="Myriad Pro"/>
                <w:sz w:val="20"/>
                <w:szCs w:val="20"/>
              </w:rPr>
              <w:t xml:space="preserve"> Элиста-Северная, ПС 110/35/10 </w:t>
            </w:r>
            <w:proofErr w:type="spellStart"/>
            <w:r w:rsidRPr="00AB5B4D">
              <w:rPr>
                <w:rFonts w:ascii="Myriad Pro" w:hAnsi="Myriad Pro"/>
                <w:sz w:val="20"/>
                <w:szCs w:val="20"/>
              </w:rPr>
              <w:t>кВ</w:t>
            </w:r>
            <w:proofErr w:type="spellEnd"/>
            <w:r w:rsidRPr="00AB5B4D">
              <w:rPr>
                <w:rFonts w:ascii="Myriad Pro" w:hAnsi="Myriad Pro"/>
                <w:sz w:val="20"/>
                <w:szCs w:val="20"/>
              </w:rPr>
              <w:t xml:space="preserve">  Элиста-Восточная (5 выключателей)</w:t>
            </w:r>
          </w:p>
        </w:tc>
        <w:tc>
          <w:tcPr>
            <w:tcW w:w="911" w:type="pct"/>
            <w:tcBorders>
              <w:top w:val="single" w:sz="4" w:space="0" w:color="auto"/>
              <w:left w:val="nil"/>
              <w:bottom w:val="single" w:sz="4" w:space="0" w:color="auto"/>
              <w:right w:val="single" w:sz="4" w:space="0" w:color="auto"/>
            </w:tcBorders>
            <w:shd w:val="clear" w:color="auto" w:fill="auto"/>
            <w:vAlign w:val="center"/>
          </w:tcPr>
          <w:p w14:paraId="3BC62A56" w14:textId="77777777" w:rsidR="008B389F" w:rsidRPr="00AB5B4D" w:rsidRDefault="008B389F" w:rsidP="00CB28D2">
            <w:pPr>
              <w:widowControl w:val="0"/>
              <w:spacing w:line="283" w:lineRule="auto"/>
              <w:jc w:val="center"/>
              <w:rPr>
                <w:rFonts w:ascii="Myriad Pro" w:hAnsi="Myriad Pro" w:cs="Calibri"/>
                <w:color w:val="000000"/>
                <w:sz w:val="20"/>
                <w:szCs w:val="20"/>
              </w:rPr>
            </w:pPr>
            <w:r w:rsidRPr="00AB5B4D">
              <w:rPr>
                <w:rFonts w:ascii="Myriad Pro" w:hAnsi="Myriad Pro"/>
                <w:sz w:val="20"/>
                <w:szCs w:val="20"/>
              </w:rPr>
              <w:t>I_3010000689</w:t>
            </w:r>
          </w:p>
        </w:tc>
        <w:tc>
          <w:tcPr>
            <w:tcW w:w="449" w:type="pct"/>
            <w:tcBorders>
              <w:top w:val="single" w:sz="4" w:space="0" w:color="auto"/>
              <w:left w:val="nil"/>
              <w:bottom w:val="single" w:sz="4" w:space="0" w:color="auto"/>
              <w:right w:val="single" w:sz="4" w:space="0" w:color="auto"/>
            </w:tcBorders>
            <w:shd w:val="clear" w:color="auto" w:fill="auto"/>
            <w:vAlign w:val="center"/>
          </w:tcPr>
          <w:p w14:paraId="3C530C32" w14:textId="77777777" w:rsidR="008B389F" w:rsidRPr="00AB5B4D" w:rsidRDefault="008B389F" w:rsidP="00CB28D2">
            <w:pPr>
              <w:spacing w:line="283" w:lineRule="auto"/>
              <w:jc w:val="center"/>
              <w:rPr>
                <w:rFonts w:ascii="Myriad Pro" w:hAnsi="Myriad Pro" w:cs="Calibri"/>
                <w:sz w:val="20"/>
                <w:szCs w:val="20"/>
              </w:rPr>
            </w:pPr>
            <w:r w:rsidRPr="00AB5B4D">
              <w:rPr>
                <w:rFonts w:ascii="Myriad Pro" w:hAnsi="Myriad Pro"/>
                <w:sz w:val="20"/>
                <w:szCs w:val="20"/>
              </w:rPr>
              <w:t>8,53</w:t>
            </w:r>
          </w:p>
        </w:tc>
        <w:tc>
          <w:tcPr>
            <w:tcW w:w="480" w:type="pct"/>
            <w:tcBorders>
              <w:top w:val="single" w:sz="4" w:space="0" w:color="auto"/>
              <w:left w:val="nil"/>
              <w:bottom w:val="single" w:sz="4" w:space="0" w:color="auto"/>
              <w:right w:val="single" w:sz="4" w:space="0" w:color="auto"/>
            </w:tcBorders>
            <w:shd w:val="clear" w:color="auto" w:fill="auto"/>
            <w:noWrap/>
            <w:vAlign w:val="center"/>
          </w:tcPr>
          <w:p w14:paraId="5907A3AB" w14:textId="77777777" w:rsidR="008B389F" w:rsidRPr="00AB5B4D" w:rsidRDefault="008B389F" w:rsidP="00CB28D2">
            <w:pPr>
              <w:spacing w:line="283" w:lineRule="auto"/>
              <w:jc w:val="center"/>
              <w:rPr>
                <w:rFonts w:ascii="Myriad Pro" w:hAnsi="Myriad Pro" w:cs="Calibri"/>
                <w:color w:val="000000"/>
                <w:sz w:val="20"/>
                <w:szCs w:val="20"/>
              </w:rPr>
            </w:pPr>
            <w:r w:rsidRPr="00AB5B4D">
              <w:rPr>
                <w:rFonts w:ascii="Myriad Pro" w:hAnsi="Myriad Pro" w:cs="Calibri"/>
                <w:color w:val="000000"/>
                <w:sz w:val="20"/>
                <w:szCs w:val="20"/>
              </w:rPr>
              <w:t>-</w:t>
            </w:r>
          </w:p>
        </w:tc>
        <w:tc>
          <w:tcPr>
            <w:tcW w:w="660" w:type="pct"/>
            <w:tcBorders>
              <w:top w:val="single" w:sz="4" w:space="0" w:color="auto"/>
              <w:left w:val="nil"/>
              <w:bottom w:val="single" w:sz="4" w:space="0" w:color="auto"/>
              <w:right w:val="single" w:sz="4" w:space="0" w:color="auto"/>
            </w:tcBorders>
            <w:shd w:val="clear" w:color="auto" w:fill="auto"/>
            <w:noWrap/>
            <w:vAlign w:val="center"/>
          </w:tcPr>
          <w:p w14:paraId="151EB83B" w14:textId="77777777" w:rsidR="008B389F" w:rsidRPr="00AB5B4D" w:rsidRDefault="008B389F" w:rsidP="00CB28D2">
            <w:pPr>
              <w:spacing w:line="283" w:lineRule="auto"/>
              <w:jc w:val="center"/>
              <w:rPr>
                <w:rFonts w:ascii="Myriad Pro" w:hAnsi="Myriad Pro" w:cs="Calibri"/>
                <w:color w:val="000000"/>
                <w:sz w:val="20"/>
                <w:szCs w:val="20"/>
              </w:rPr>
            </w:pPr>
            <w:r w:rsidRPr="00AB5B4D">
              <w:rPr>
                <w:rFonts w:ascii="Myriad Pro" w:hAnsi="Myriad Pro"/>
                <w:sz w:val="20"/>
                <w:szCs w:val="20"/>
              </w:rPr>
              <w:t>-8,53</w:t>
            </w:r>
          </w:p>
        </w:tc>
      </w:tr>
      <w:tr w:rsidR="008B389F" w:rsidRPr="0078326C" w14:paraId="2660B187" w14:textId="77777777" w:rsidTr="008B389F">
        <w:trPr>
          <w:trHeight w:val="1920"/>
        </w:trPr>
        <w:tc>
          <w:tcPr>
            <w:tcW w:w="2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1CB3B6B" w14:textId="77777777" w:rsidR="008B389F" w:rsidRPr="00AB5B4D" w:rsidRDefault="008B389F" w:rsidP="00CB28D2">
            <w:pPr>
              <w:spacing w:line="259" w:lineRule="auto"/>
              <w:jc w:val="center"/>
              <w:rPr>
                <w:rFonts w:ascii="Myriad Pro" w:hAnsi="Myriad Pro" w:cs="Calibri"/>
                <w:color w:val="000000"/>
                <w:sz w:val="20"/>
                <w:szCs w:val="20"/>
              </w:rPr>
            </w:pPr>
            <w:r w:rsidRPr="00AB5B4D">
              <w:rPr>
                <w:rFonts w:ascii="Myriad Pro" w:hAnsi="Myriad Pro" w:cs="Calibri"/>
                <w:color w:val="000000"/>
                <w:sz w:val="20"/>
                <w:szCs w:val="20"/>
              </w:rPr>
              <w:t>3</w:t>
            </w:r>
          </w:p>
        </w:tc>
        <w:tc>
          <w:tcPr>
            <w:tcW w:w="2203" w:type="pct"/>
            <w:tcBorders>
              <w:top w:val="single" w:sz="4" w:space="0" w:color="auto"/>
              <w:left w:val="nil"/>
              <w:bottom w:val="single" w:sz="4" w:space="0" w:color="auto"/>
              <w:right w:val="single" w:sz="4" w:space="0" w:color="auto"/>
            </w:tcBorders>
            <w:shd w:val="clear" w:color="auto" w:fill="auto"/>
            <w:vAlign w:val="center"/>
          </w:tcPr>
          <w:p w14:paraId="5CB34412" w14:textId="77777777" w:rsidR="008B389F" w:rsidRPr="00AB5B4D" w:rsidRDefault="008B389F" w:rsidP="00CB28D2">
            <w:pPr>
              <w:spacing w:line="283" w:lineRule="auto"/>
              <w:rPr>
                <w:rFonts w:ascii="Myriad Pro" w:hAnsi="Myriad Pro" w:cs="Calibri"/>
                <w:color w:val="000000"/>
                <w:sz w:val="20"/>
                <w:szCs w:val="20"/>
              </w:rPr>
            </w:pPr>
            <w:r w:rsidRPr="00AB5B4D">
              <w:rPr>
                <w:rFonts w:ascii="Myriad Pro" w:hAnsi="Myriad Pro"/>
                <w:sz w:val="20"/>
                <w:szCs w:val="20"/>
              </w:rPr>
              <w:t>Модернизация систем учета электроэнергии на ПС 35-110кВ филиала ПАО «МРСК Юга»-«</w:t>
            </w:r>
            <w:proofErr w:type="spellStart"/>
            <w:r w:rsidRPr="00AB5B4D">
              <w:rPr>
                <w:rFonts w:ascii="Myriad Pro" w:hAnsi="Myriad Pro"/>
                <w:sz w:val="20"/>
                <w:szCs w:val="20"/>
              </w:rPr>
              <w:t>Калмэнерго</w:t>
            </w:r>
            <w:proofErr w:type="spellEnd"/>
            <w:r w:rsidRPr="00AB5B4D">
              <w:rPr>
                <w:rFonts w:ascii="Myriad Pro" w:hAnsi="Myriad Pro"/>
                <w:sz w:val="20"/>
                <w:szCs w:val="20"/>
              </w:rPr>
              <w:t>». Оснащение интервальными приборами учета электроэнергии, соответствующими требованиям технической политики ПАО "</w:t>
            </w:r>
            <w:proofErr w:type="spellStart"/>
            <w:r w:rsidRPr="00AB5B4D">
              <w:rPr>
                <w:rFonts w:ascii="Myriad Pro" w:hAnsi="Myriad Pro"/>
                <w:sz w:val="20"/>
                <w:szCs w:val="20"/>
              </w:rPr>
              <w:t>Россети</w:t>
            </w:r>
            <w:proofErr w:type="spellEnd"/>
            <w:r w:rsidRPr="00AB5B4D">
              <w:rPr>
                <w:rFonts w:ascii="Myriad Pro" w:hAnsi="Myriad Pro"/>
                <w:sz w:val="20"/>
                <w:szCs w:val="20"/>
              </w:rPr>
              <w:t>" с удаленным сбором данных (830 точек учета)</w:t>
            </w:r>
          </w:p>
        </w:tc>
        <w:tc>
          <w:tcPr>
            <w:tcW w:w="911" w:type="pct"/>
            <w:tcBorders>
              <w:top w:val="single" w:sz="4" w:space="0" w:color="auto"/>
              <w:left w:val="nil"/>
              <w:bottom w:val="single" w:sz="4" w:space="0" w:color="auto"/>
              <w:right w:val="single" w:sz="4" w:space="0" w:color="auto"/>
            </w:tcBorders>
            <w:shd w:val="clear" w:color="auto" w:fill="auto"/>
            <w:vAlign w:val="center"/>
          </w:tcPr>
          <w:p w14:paraId="64475C53" w14:textId="77777777" w:rsidR="008B389F" w:rsidRPr="00AB5B4D" w:rsidRDefault="008B389F" w:rsidP="00CB28D2">
            <w:pPr>
              <w:spacing w:line="283" w:lineRule="auto"/>
              <w:jc w:val="center"/>
              <w:rPr>
                <w:rFonts w:ascii="Myriad Pro" w:hAnsi="Myriad Pro" w:cs="Calibri"/>
                <w:color w:val="000000"/>
                <w:sz w:val="20"/>
                <w:szCs w:val="20"/>
              </w:rPr>
            </w:pPr>
            <w:r w:rsidRPr="00AB5B4D">
              <w:rPr>
                <w:rFonts w:ascii="Myriad Pro" w:hAnsi="Myriad Pro"/>
                <w:sz w:val="20"/>
                <w:szCs w:val="20"/>
              </w:rPr>
              <w:t>I_3010000694</w:t>
            </w:r>
          </w:p>
        </w:tc>
        <w:tc>
          <w:tcPr>
            <w:tcW w:w="449" w:type="pct"/>
            <w:tcBorders>
              <w:top w:val="single" w:sz="4" w:space="0" w:color="auto"/>
              <w:left w:val="nil"/>
              <w:bottom w:val="single" w:sz="4" w:space="0" w:color="auto"/>
              <w:right w:val="single" w:sz="4" w:space="0" w:color="auto"/>
            </w:tcBorders>
            <w:shd w:val="clear" w:color="auto" w:fill="auto"/>
            <w:vAlign w:val="center"/>
          </w:tcPr>
          <w:p w14:paraId="20ADCAAC" w14:textId="77777777" w:rsidR="008B389F" w:rsidRPr="00AB5B4D" w:rsidRDefault="008B389F" w:rsidP="00CB28D2">
            <w:pPr>
              <w:spacing w:line="283" w:lineRule="auto"/>
              <w:jc w:val="center"/>
              <w:rPr>
                <w:rFonts w:ascii="Myriad Pro" w:hAnsi="Myriad Pro" w:cs="Calibri"/>
                <w:sz w:val="20"/>
                <w:szCs w:val="20"/>
              </w:rPr>
            </w:pPr>
            <w:r w:rsidRPr="00AB5B4D">
              <w:rPr>
                <w:rFonts w:ascii="Myriad Pro" w:hAnsi="Myriad Pro"/>
                <w:sz w:val="20"/>
                <w:szCs w:val="20"/>
              </w:rPr>
              <w:t>4,29</w:t>
            </w:r>
          </w:p>
        </w:tc>
        <w:tc>
          <w:tcPr>
            <w:tcW w:w="480" w:type="pct"/>
            <w:tcBorders>
              <w:top w:val="single" w:sz="4" w:space="0" w:color="auto"/>
              <w:left w:val="nil"/>
              <w:bottom w:val="single" w:sz="4" w:space="0" w:color="auto"/>
              <w:right w:val="single" w:sz="4" w:space="0" w:color="auto"/>
            </w:tcBorders>
            <w:shd w:val="clear" w:color="auto" w:fill="auto"/>
            <w:noWrap/>
            <w:vAlign w:val="center"/>
          </w:tcPr>
          <w:p w14:paraId="4644FF40" w14:textId="77777777" w:rsidR="008B389F" w:rsidRPr="00AB5B4D" w:rsidRDefault="008B389F" w:rsidP="00CB28D2">
            <w:pPr>
              <w:spacing w:line="283" w:lineRule="auto"/>
              <w:jc w:val="center"/>
              <w:rPr>
                <w:rFonts w:ascii="Myriad Pro" w:hAnsi="Myriad Pro" w:cs="Calibri"/>
                <w:color w:val="000000"/>
                <w:sz w:val="20"/>
                <w:szCs w:val="20"/>
              </w:rPr>
            </w:pPr>
            <w:r w:rsidRPr="00AB5B4D">
              <w:rPr>
                <w:rFonts w:ascii="Myriad Pro" w:hAnsi="Myriad Pro" w:cs="Calibri"/>
                <w:color w:val="000000"/>
                <w:sz w:val="20"/>
                <w:szCs w:val="20"/>
              </w:rPr>
              <w:t>-</w:t>
            </w:r>
          </w:p>
        </w:tc>
        <w:tc>
          <w:tcPr>
            <w:tcW w:w="660" w:type="pct"/>
            <w:tcBorders>
              <w:top w:val="single" w:sz="4" w:space="0" w:color="auto"/>
              <w:left w:val="nil"/>
              <w:bottom w:val="single" w:sz="4" w:space="0" w:color="auto"/>
              <w:right w:val="single" w:sz="4" w:space="0" w:color="auto"/>
            </w:tcBorders>
            <w:shd w:val="clear" w:color="auto" w:fill="auto"/>
            <w:noWrap/>
            <w:vAlign w:val="center"/>
          </w:tcPr>
          <w:p w14:paraId="60012120" w14:textId="77777777" w:rsidR="008B389F" w:rsidRPr="00AB5B4D" w:rsidRDefault="008B389F" w:rsidP="00CB28D2">
            <w:pPr>
              <w:spacing w:line="283" w:lineRule="auto"/>
              <w:jc w:val="center"/>
              <w:rPr>
                <w:rFonts w:ascii="Myriad Pro" w:hAnsi="Myriad Pro" w:cs="Calibri"/>
                <w:color w:val="000000"/>
                <w:sz w:val="20"/>
                <w:szCs w:val="20"/>
              </w:rPr>
            </w:pPr>
            <w:r w:rsidRPr="00AB5B4D">
              <w:rPr>
                <w:rFonts w:ascii="Myriad Pro" w:hAnsi="Myriad Pro"/>
                <w:sz w:val="20"/>
                <w:szCs w:val="20"/>
              </w:rPr>
              <w:t>-4,29</w:t>
            </w:r>
          </w:p>
        </w:tc>
      </w:tr>
      <w:tr w:rsidR="008B389F" w:rsidRPr="0078326C" w14:paraId="0F1B4FEB" w14:textId="77777777" w:rsidTr="00AB5B4D">
        <w:trPr>
          <w:trHeight w:val="1739"/>
        </w:trPr>
        <w:tc>
          <w:tcPr>
            <w:tcW w:w="2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8746E8" w14:textId="77777777" w:rsidR="008B389F" w:rsidRPr="00AB5B4D" w:rsidRDefault="008B389F" w:rsidP="00CB28D2">
            <w:pPr>
              <w:spacing w:line="259" w:lineRule="auto"/>
              <w:jc w:val="center"/>
              <w:rPr>
                <w:rFonts w:ascii="Myriad Pro" w:hAnsi="Myriad Pro" w:cs="Calibri"/>
                <w:color w:val="000000"/>
                <w:sz w:val="20"/>
                <w:szCs w:val="20"/>
              </w:rPr>
            </w:pPr>
            <w:r w:rsidRPr="00AB5B4D">
              <w:rPr>
                <w:rFonts w:ascii="Myriad Pro" w:hAnsi="Myriad Pro" w:cs="Calibri"/>
                <w:color w:val="000000"/>
                <w:sz w:val="20"/>
                <w:szCs w:val="20"/>
              </w:rPr>
              <w:t>4</w:t>
            </w:r>
          </w:p>
        </w:tc>
        <w:tc>
          <w:tcPr>
            <w:tcW w:w="2203" w:type="pct"/>
            <w:tcBorders>
              <w:top w:val="single" w:sz="4" w:space="0" w:color="auto"/>
              <w:left w:val="nil"/>
              <w:bottom w:val="single" w:sz="4" w:space="0" w:color="auto"/>
              <w:right w:val="single" w:sz="4" w:space="0" w:color="auto"/>
            </w:tcBorders>
            <w:shd w:val="clear" w:color="auto" w:fill="auto"/>
            <w:vAlign w:val="center"/>
          </w:tcPr>
          <w:p w14:paraId="6EB81B54" w14:textId="77777777" w:rsidR="008B389F" w:rsidRPr="00AB5B4D" w:rsidRDefault="008B389F" w:rsidP="00CB28D2">
            <w:pPr>
              <w:spacing w:line="283" w:lineRule="auto"/>
              <w:rPr>
                <w:rFonts w:ascii="Myriad Pro" w:hAnsi="Myriad Pro" w:cs="Calibri"/>
                <w:color w:val="000000"/>
                <w:sz w:val="20"/>
                <w:szCs w:val="20"/>
              </w:rPr>
            </w:pPr>
            <w:r w:rsidRPr="00AB5B4D">
              <w:rPr>
                <w:rFonts w:ascii="Myriad Pro" w:hAnsi="Myriad Pro"/>
                <w:sz w:val="20"/>
                <w:szCs w:val="20"/>
              </w:rPr>
              <w:t xml:space="preserve">Приобретение оборудования, не входящее в сметы строек (Вагончик бытовка для размещения производственного персонала- 2 </w:t>
            </w:r>
            <w:proofErr w:type="spellStart"/>
            <w:r w:rsidRPr="00AB5B4D">
              <w:rPr>
                <w:rFonts w:ascii="Myriad Pro" w:hAnsi="Myriad Pro"/>
                <w:sz w:val="20"/>
                <w:szCs w:val="20"/>
              </w:rPr>
              <w:t>ед</w:t>
            </w:r>
            <w:proofErr w:type="spellEnd"/>
            <w:r w:rsidRPr="00AB5B4D">
              <w:rPr>
                <w:rFonts w:ascii="Myriad Pro" w:hAnsi="Myriad Pro"/>
                <w:sz w:val="20"/>
                <w:szCs w:val="20"/>
              </w:rPr>
              <w:t xml:space="preserve">, Прибор контроля высоковольтных выключателей - 1 ед., Измеритель параметров изоляции «Тангенс-2000» - 1 ед.) -  4 единицы - 2018 г. </w:t>
            </w:r>
          </w:p>
        </w:tc>
        <w:tc>
          <w:tcPr>
            <w:tcW w:w="911" w:type="pct"/>
            <w:tcBorders>
              <w:top w:val="single" w:sz="4" w:space="0" w:color="auto"/>
              <w:left w:val="nil"/>
              <w:bottom w:val="single" w:sz="4" w:space="0" w:color="auto"/>
              <w:right w:val="single" w:sz="4" w:space="0" w:color="auto"/>
            </w:tcBorders>
            <w:shd w:val="clear" w:color="auto" w:fill="auto"/>
            <w:vAlign w:val="center"/>
          </w:tcPr>
          <w:p w14:paraId="27FD58AF" w14:textId="77777777" w:rsidR="008B389F" w:rsidRPr="00AB5B4D" w:rsidRDefault="008B389F" w:rsidP="00CB28D2">
            <w:pPr>
              <w:spacing w:line="283" w:lineRule="auto"/>
              <w:jc w:val="center"/>
              <w:rPr>
                <w:rFonts w:ascii="Myriad Pro" w:hAnsi="Myriad Pro" w:cs="Calibri"/>
                <w:color w:val="000000"/>
                <w:sz w:val="20"/>
                <w:szCs w:val="20"/>
              </w:rPr>
            </w:pPr>
            <w:r w:rsidRPr="00AB5B4D">
              <w:rPr>
                <w:rFonts w:ascii="Myriad Pro" w:hAnsi="Myriad Pro"/>
                <w:sz w:val="20"/>
                <w:szCs w:val="20"/>
              </w:rPr>
              <w:t>F_3010100343</w:t>
            </w:r>
          </w:p>
        </w:tc>
        <w:tc>
          <w:tcPr>
            <w:tcW w:w="449" w:type="pct"/>
            <w:tcBorders>
              <w:top w:val="single" w:sz="4" w:space="0" w:color="auto"/>
              <w:left w:val="nil"/>
              <w:bottom w:val="single" w:sz="4" w:space="0" w:color="auto"/>
              <w:right w:val="single" w:sz="4" w:space="0" w:color="auto"/>
            </w:tcBorders>
            <w:shd w:val="clear" w:color="auto" w:fill="auto"/>
            <w:vAlign w:val="center"/>
          </w:tcPr>
          <w:p w14:paraId="3D3FEC18" w14:textId="77777777" w:rsidR="008B389F" w:rsidRPr="00AB5B4D" w:rsidRDefault="008B389F" w:rsidP="00CB28D2">
            <w:pPr>
              <w:spacing w:line="283" w:lineRule="auto"/>
              <w:jc w:val="center"/>
              <w:rPr>
                <w:rFonts w:ascii="Myriad Pro" w:hAnsi="Myriad Pro" w:cs="Calibri"/>
                <w:sz w:val="20"/>
                <w:szCs w:val="20"/>
              </w:rPr>
            </w:pPr>
            <w:r w:rsidRPr="00AB5B4D">
              <w:rPr>
                <w:rFonts w:ascii="Myriad Pro" w:hAnsi="Myriad Pro"/>
                <w:sz w:val="20"/>
                <w:szCs w:val="20"/>
              </w:rPr>
              <w:t>1,17</w:t>
            </w:r>
          </w:p>
        </w:tc>
        <w:tc>
          <w:tcPr>
            <w:tcW w:w="480" w:type="pct"/>
            <w:tcBorders>
              <w:top w:val="single" w:sz="4" w:space="0" w:color="auto"/>
              <w:left w:val="nil"/>
              <w:bottom w:val="single" w:sz="4" w:space="0" w:color="auto"/>
              <w:right w:val="single" w:sz="4" w:space="0" w:color="auto"/>
            </w:tcBorders>
            <w:shd w:val="clear" w:color="auto" w:fill="auto"/>
            <w:noWrap/>
            <w:vAlign w:val="center"/>
          </w:tcPr>
          <w:p w14:paraId="5851293D" w14:textId="77777777" w:rsidR="008B389F" w:rsidRPr="00AB5B4D" w:rsidRDefault="008B389F" w:rsidP="00CB28D2">
            <w:pPr>
              <w:spacing w:line="283" w:lineRule="auto"/>
              <w:jc w:val="center"/>
              <w:rPr>
                <w:rFonts w:ascii="Myriad Pro" w:hAnsi="Myriad Pro" w:cs="Calibri"/>
                <w:color w:val="000000"/>
                <w:sz w:val="20"/>
                <w:szCs w:val="20"/>
              </w:rPr>
            </w:pPr>
            <w:r w:rsidRPr="00AB5B4D">
              <w:rPr>
                <w:rFonts w:ascii="Myriad Pro" w:hAnsi="Myriad Pro" w:cs="Calibri"/>
                <w:color w:val="000000"/>
                <w:sz w:val="20"/>
                <w:szCs w:val="20"/>
              </w:rPr>
              <w:t>-</w:t>
            </w:r>
          </w:p>
        </w:tc>
        <w:tc>
          <w:tcPr>
            <w:tcW w:w="660" w:type="pct"/>
            <w:tcBorders>
              <w:top w:val="single" w:sz="4" w:space="0" w:color="auto"/>
              <w:left w:val="nil"/>
              <w:bottom w:val="single" w:sz="4" w:space="0" w:color="auto"/>
              <w:right w:val="single" w:sz="4" w:space="0" w:color="auto"/>
            </w:tcBorders>
            <w:shd w:val="clear" w:color="auto" w:fill="auto"/>
            <w:noWrap/>
            <w:vAlign w:val="center"/>
          </w:tcPr>
          <w:p w14:paraId="3CA7DECE" w14:textId="77777777" w:rsidR="008B389F" w:rsidRPr="00AB5B4D" w:rsidRDefault="008B389F" w:rsidP="00CB28D2">
            <w:pPr>
              <w:spacing w:line="283" w:lineRule="auto"/>
              <w:jc w:val="center"/>
              <w:rPr>
                <w:rFonts w:ascii="Myriad Pro" w:hAnsi="Myriad Pro" w:cs="Calibri"/>
                <w:color w:val="000000"/>
                <w:sz w:val="20"/>
                <w:szCs w:val="20"/>
              </w:rPr>
            </w:pPr>
            <w:r w:rsidRPr="00AB5B4D">
              <w:rPr>
                <w:rFonts w:ascii="Myriad Pro" w:hAnsi="Myriad Pro"/>
                <w:sz w:val="20"/>
                <w:szCs w:val="20"/>
              </w:rPr>
              <w:t>-1,17</w:t>
            </w:r>
          </w:p>
        </w:tc>
      </w:tr>
      <w:tr w:rsidR="008B389F" w:rsidRPr="0078326C" w14:paraId="51D642BF" w14:textId="77777777" w:rsidTr="008B389F">
        <w:trPr>
          <w:trHeight w:val="1498"/>
        </w:trPr>
        <w:tc>
          <w:tcPr>
            <w:tcW w:w="2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D59E00" w14:textId="77777777" w:rsidR="008B389F" w:rsidRPr="00AB5B4D" w:rsidRDefault="008B389F" w:rsidP="00CB28D2">
            <w:pPr>
              <w:spacing w:line="259" w:lineRule="auto"/>
              <w:jc w:val="center"/>
              <w:rPr>
                <w:rFonts w:ascii="Myriad Pro" w:hAnsi="Myriad Pro" w:cs="Calibri"/>
                <w:color w:val="000000"/>
                <w:sz w:val="20"/>
                <w:szCs w:val="20"/>
              </w:rPr>
            </w:pPr>
            <w:r w:rsidRPr="00AB5B4D">
              <w:rPr>
                <w:rFonts w:ascii="Myriad Pro" w:hAnsi="Myriad Pro" w:cs="Calibri"/>
                <w:color w:val="000000"/>
                <w:sz w:val="20"/>
                <w:szCs w:val="20"/>
              </w:rPr>
              <w:t>5</w:t>
            </w:r>
          </w:p>
        </w:tc>
        <w:tc>
          <w:tcPr>
            <w:tcW w:w="2203" w:type="pct"/>
            <w:tcBorders>
              <w:top w:val="single" w:sz="4" w:space="0" w:color="auto"/>
              <w:left w:val="nil"/>
              <w:bottom w:val="single" w:sz="4" w:space="0" w:color="auto"/>
              <w:right w:val="single" w:sz="4" w:space="0" w:color="auto"/>
            </w:tcBorders>
            <w:shd w:val="clear" w:color="auto" w:fill="auto"/>
            <w:vAlign w:val="center"/>
          </w:tcPr>
          <w:p w14:paraId="0F1B1F40" w14:textId="77777777" w:rsidR="008B389F" w:rsidRPr="00AB5B4D" w:rsidRDefault="008B389F" w:rsidP="00CB28D2">
            <w:pPr>
              <w:spacing w:line="283" w:lineRule="auto"/>
              <w:rPr>
                <w:rFonts w:ascii="Myriad Pro" w:hAnsi="Myriad Pro" w:cs="Calibri"/>
                <w:color w:val="000000"/>
                <w:sz w:val="20"/>
                <w:szCs w:val="20"/>
              </w:rPr>
            </w:pPr>
            <w:r w:rsidRPr="00AB5B4D">
              <w:rPr>
                <w:rFonts w:ascii="Myriad Pro" w:hAnsi="Myriad Pro"/>
                <w:sz w:val="20"/>
                <w:szCs w:val="20"/>
              </w:rPr>
              <w:t xml:space="preserve">Приобретение оборудования для восстановления запаса Аварийного резерва для ПС (Трансформаторы тока-5 </w:t>
            </w:r>
            <w:proofErr w:type="spellStart"/>
            <w:r w:rsidRPr="00AB5B4D">
              <w:rPr>
                <w:rFonts w:ascii="Myriad Pro" w:hAnsi="Myriad Pro"/>
                <w:sz w:val="20"/>
                <w:szCs w:val="20"/>
              </w:rPr>
              <w:t>шт</w:t>
            </w:r>
            <w:proofErr w:type="spellEnd"/>
            <w:r w:rsidRPr="00AB5B4D">
              <w:rPr>
                <w:rFonts w:ascii="Myriad Pro" w:hAnsi="Myriad Pro"/>
                <w:sz w:val="20"/>
                <w:szCs w:val="20"/>
              </w:rPr>
              <w:t xml:space="preserve">, Трансформаторы напряжения- 26 </w:t>
            </w:r>
            <w:proofErr w:type="spellStart"/>
            <w:r w:rsidRPr="00AB5B4D">
              <w:rPr>
                <w:rFonts w:ascii="Myriad Pro" w:hAnsi="Myriad Pro"/>
                <w:sz w:val="20"/>
                <w:szCs w:val="20"/>
              </w:rPr>
              <w:t>шт</w:t>
            </w:r>
            <w:proofErr w:type="spellEnd"/>
            <w:r w:rsidRPr="00AB5B4D">
              <w:rPr>
                <w:rFonts w:ascii="Myriad Pro" w:hAnsi="Myriad Pro"/>
                <w:sz w:val="20"/>
                <w:szCs w:val="20"/>
              </w:rPr>
              <w:t>, Ограничители перенапряжения -52 шт.)</w:t>
            </w:r>
          </w:p>
        </w:tc>
        <w:tc>
          <w:tcPr>
            <w:tcW w:w="911" w:type="pct"/>
            <w:tcBorders>
              <w:top w:val="single" w:sz="4" w:space="0" w:color="auto"/>
              <w:left w:val="nil"/>
              <w:bottom w:val="single" w:sz="4" w:space="0" w:color="auto"/>
              <w:right w:val="single" w:sz="4" w:space="0" w:color="auto"/>
            </w:tcBorders>
            <w:shd w:val="clear" w:color="auto" w:fill="auto"/>
            <w:vAlign w:val="center"/>
          </w:tcPr>
          <w:p w14:paraId="1E8A8509" w14:textId="77777777" w:rsidR="008B389F" w:rsidRPr="00AB5B4D" w:rsidRDefault="008B389F" w:rsidP="00CB28D2">
            <w:pPr>
              <w:spacing w:line="283" w:lineRule="auto"/>
              <w:jc w:val="center"/>
              <w:rPr>
                <w:rFonts w:ascii="Myriad Pro" w:hAnsi="Myriad Pro" w:cs="Calibri"/>
                <w:color w:val="000000"/>
                <w:sz w:val="20"/>
                <w:szCs w:val="20"/>
              </w:rPr>
            </w:pPr>
            <w:r w:rsidRPr="00AB5B4D">
              <w:rPr>
                <w:rFonts w:ascii="Myriad Pro" w:hAnsi="Myriad Pro"/>
                <w:sz w:val="20"/>
                <w:szCs w:val="20"/>
              </w:rPr>
              <w:t>H_3010000640</w:t>
            </w:r>
          </w:p>
        </w:tc>
        <w:tc>
          <w:tcPr>
            <w:tcW w:w="449" w:type="pct"/>
            <w:tcBorders>
              <w:top w:val="single" w:sz="4" w:space="0" w:color="auto"/>
              <w:left w:val="nil"/>
              <w:bottom w:val="single" w:sz="4" w:space="0" w:color="auto"/>
              <w:right w:val="single" w:sz="4" w:space="0" w:color="auto"/>
            </w:tcBorders>
            <w:shd w:val="clear" w:color="auto" w:fill="auto"/>
            <w:vAlign w:val="center"/>
          </w:tcPr>
          <w:p w14:paraId="431E793E" w14:textId="77777777" w:rsidR="008B389F" w:rsidRPr="00AB5B4D" w:rsidRDefault="008B389F" w:rsidP="00CB28D2">
            <w:pPr>
              <w:spacing w:line="283" w:lineRule="auto"/>
              <w:jc w:val="center"/>
              <w:rPr>
                <w:rFonts w:ascii="Myriad Pro" w:hAnsi="Myriad Pro" w:cs="Calibri"/>
                <w:sz w:val="20"/>
                <w:szCs w:val="20"/>
              </w:rPr>
            </w:pPr>
            <w:r w:rsidRPr="00AB5B4D">
              <w:rPr>
                <w:rFonts w:ascii="Myriad Pro" w:hAnsi="Myriad Pro"/>
                <w:sz w:val="20"/>
                <w:szCs w:val="20"/>
              </w:rPr>
              <w:t>1,18</w:t>
            </w:r>
          </w:p>
        </w:tc>
        <w:tc>
          <w:tcPr>
            <w:tcW w:w="480" w:type="pct"/>
            <w:tcBorders>
              <w:top w:val="single" w:sz="4" w:space="0" w:color="auto"/>
              <w:left w:val="nil"/>
              <w:bottom w:val="single" w:sz="4" w:space="0" w:color="auto"/>
              <w:right w:val="single" w:sz="4" w:space="0" w:color="auto"/>
            </w:tcBorders>
            <w:shd w:val="clear" w:color="auto" w:fill="auto"/>
            <w:noWrap/>
            <w:vAlign w:val="center"/>
          </w:tcPr>
          <w:p w14:paraId="031E2A9A" w14:textId="77777777" w:rsidR="008B389F" w:rsidRPr="00AB5B4D" w:rsidRDefault="008B389F" w:rsidP="00CB28D2">
            <w:pPr>
              <w:spacing w:line="283" w:lineRule="auto"/>
              <w:jc w:val="center"/>
              <w:rPr>
                <w:rFonts w:ascii="Myriad Pro" w:hAnsi="Myriad Pro" w:cs="Calibri"/>
                <w:color w:val="000000"/>
                <w:sz w:val="20"/>
                <w:szCs w:val="20"/>
              </w:rPr>
            </w:pPr>
            <w:r w:rsidRPr="00AB5B4D">
              <w:rPr>
                <w:rFonts w:ascii="Myriad Pro" w:hAnsi="Myriad Pro" w:cs="Calibri"/>
                <w:color w:val="000000"/>
                <w:sz w:val="20"/>
                <w:szCs w:val="20"/>
              </w:rPr>
              <w:t>-</w:t>
            </w:r>
          </w:p>
        </w:tc>
        <w:tc>
          <w:tcPr>
            <w:tcW w:w="660" w:type="pct"/>
            <w:tcBorders>
              <w:top w:val="single" w:sz="4" w:space="0" w:color="auto"/>
              <w:left w:val="nil"/>
              <w:bottom w:val="single" w:sz="4" w:space="0" w:color="auto"/>
              <w:right w:val="single" w:sz="4" w:space="0" w:color="auto"/>
            </w:tcBorders>
            <w:shd w:val="clear" w:color="auto" w:fill="auto"/>
            <w:noWrap/>
            <w:vAlign w:val="center"/>
          </w:tcPr>
          <w:p w14:paraId="3754F8B7" w14:textId="77777777" w:rsidR="008B389F" w:rsidRPr="00AB5B4D" w:rsidRDefault="008B389F" w:rsidP="00CB28D2">
            <w:pPr>
              <w:spacing w:line="283" w:lineRule="auto"/>
              <w:jc w:val="center"/>
              <w:rPr>
                <w:rFonts w:ascii="Myriad Pro" w:hAnsi="Myriad Pro" w:cs="Calibri"/>
                <w:color w:val="000000"/>
                <w:sz w:val="20"/>
                <w:szCs w:val="20"/>
              </w:rPr>
            </w:pPr>
            <w:r w:rsidRPr="00AB5B4D">
              <w:rPr>
                <w:rFonts w:ascii="Myriad Pro" w:hAnsi="Myriad Pro"/>
                <w:sz w:val="20"/>
                <w:szCs w:val="20"/>
              </w:rPr>
              <w:t>-1,18</w:t>
            </w:r>
          </w:p>
        </w:tc>
      </w:tr>
    </w:tbl>
    <w:p w14:paraId="23CB880F" w14:textId="77777777" w:rsidR="00F318C1" w:rsidRDefault="00F318C1" w:rsidP="00F318C1">
      <w:pPr>
        <w:autoSpaceDE w:val="0"/>
        <w:autoSpaceDN w:val="0"/>
        <w:adjustRightInd w:val="0"/>
        <w:spacing w:line="360" w:lineRule="auto"/>
        <w:ind w:firstLine="567"/>
        <w:jc w:val="both"/>
        <w:rPr>
          <w:rFonts w:ascii="Myriad Pro" w:eastAsia="Calibri" w:hAnsi="Myriad Pro"/>
          <w:color w:val="000000"/>
          <w:sz w:val="26"/>
          <w:szCs w:val="26"/>
        </w:rPr>
      </w:pPr>
    </w:p>
    <w:p w14:paraId="522F65CA" w14:textId="10B94868" w:rsidR="00F318C1" w:rsidRDefault="00F318C1" w:rsidP="00F318C1">
      <w:pPr>
        <w:autoSpaceDE w:val="0"/>
        <w:autoSpaceDN w:val="0"/>
        <w:adjustRightInd w:val="0"/>
        <w:spacing w:line="360" w:lineRule="auto"/>
        <w:ind w:firstLine="567"/>
        <w:jc w:val="both"/>
        <w:rPr>
          <w:rFonts w:ascii="Myriad Pro" w:eastAsia="Calibri" w:hAnsi="Myriad Pro"/>
          <w:sz w:val="26"/>
          <w:szCs w:val="26"/>
        </w:rPr>
      </w:pPr>
      <w:r w:rsidRPr="00B46938">
        <w:rPr>
          <w:rFonts w:ascii="Myriad Pro" w:eastAsia="Calibri" w:hAnsi="Myriad Pro"/>
          <w:sz w:val="26"/>
          <w:szCs w:val="26"/>
        </w:rPr>
        <w:t xml:space="preserve">По результатам анализа Исполнителем определено </w:t>
      </w:r>
      <w:r w:rsidR="004550F0" w:rsidRPr="00B46938">
        <w:rPr>
          <w:rFonts w:ascii="Myriad Pro" w:eastAsia="Calibri" w:hAnsi="Myriad Pro"/>
          <w:sz w:val="26"/>
          <w:szCs w:val="26"/>
        </w:rPr>
        <w:t xml:space="preserve">4 </w:t>
      </w:r>
      <w:r w:rsidRPr="00B46938">
        <w:rPr>
          <w:rFonts w:ascii="Myriad Pro" w:eastAsia="Calibri" w:hAnsi="Myriad Pro"/>
          <w:sz w:val="26"/>
          <w:szCs w:val="26"/>
        </w:rPr>
        <w:t>инвестиционных проекта, в отношении которых тарифный источник для финансирования капитальных вложений не</w:t>
      </w:r>
      <w:r w:rsidR="00053804">
        <w:rPr>
          <w:rFonts w:ascii="Myriad Pro" w:eastAsia="Calibri" w:hAnsi="Myriad Pro"/>
          <w:sz w:val="26"/>
          <w:szCs w:val="26"/>
        </w:rPr>
        <w:t xml:space="preserve"> </w:t>
      </w:r>
      <w:r w:rsidRPr="00B46938">
        <w:rPr>
          <w:rFonts w:ascii="Myriad Pro" w:eastAsia="Calibri" w:hAnsi="Myriad Pro"/>
          <w:sz w:val="26"/>
          <w:szCs w:val="26"/>
        </w:rPr>
        <w:t xml:space="preserve">использован в полном объеме относительно утвержденного планового размера. Недофинансирование в части средств, получаемых от реализации услуг по передаче электрической энергии, по данным инвестиционным проектам составило </w:t>
      </w:r>
      <w:r w:rsidR="004550F0" w:rsidRPr="00B46938">
        <w:rPr>
          <w:rFonts w:ascii="Myriad Pro" w:eastAsia="Calibri" w:hAnsi="Myriad Pro"/>
          <w:sz w:val="26"/>
          <w:szCs w:val="26"/>
        </w:rPr>
        <w:t>8,84</w:t>
      </w:r>
      <w:r w:rsidRPr="00B46938">
        <w:rPr>
          <w:rFonts w:ascii="Myriad Pro" w:eastAsia="Calibri" w:hAnsi="Myriad Pro"/>
          <w:sz w:val="26"/>
          <w:szCs w:val="26"/>
        </w:rPr>
        <w:t xml:space="preserve"> млн. руб.</w:t>
      </w:r>
    </w:p>
    <w:p w14:paraId="2F1B741B" w14:textId="77777777" w:rsidR="00CB28D2" w:rsidRPr="00F318C1" w:rsidRDefault="00CB28D2" w:rsidP="00F318C1">
      <w:pPr>
        <w:autoSpaceDE w:val="0"/>
        <w:autoSpaceDN w:val="0"/>
        <w:adjustRightInd w:val="0"/>
        <w:spacing w:line="360" w:lineRule="auto"/>
        <w:ind w:firstLine="567"/>
        <w:jc w:val="both"/>
        <w:rPr>
          <w:rFonts w:ascii="Myriad Pro" w:eastAsia="Calibri" w:hAnsi="Myriad Pro"/>
          <w:sz w:val="26"/>
          <w:szCs w:val="26"/>
        </w:rPr>
      </w:pPr>
    </w:p>
    <w:tbl>
      <w:tblPr>
        <w:tblW w:w="0" w:type="auto"/>
        <w:tblLayout w:type="fixed"/>
        <w:tblLook w:val="04A0" w:firstRow="1" w:lastRow="0" w:firstColumn="1" w:lastColumn="0" w:noHBand="0" w:noVBand="1"/>
      </w:tblPr>
      <w:tblGrid>
        <w:gridCol w:w="562"/>
        <w:gridCol w:w="3402"/>
        <w:gridCol w:w="1701"/>
        <w:gridCol w:w="993"/>
        <w:gridCol w:w="850"/>
        <w:gridCol w:w="992"/>
        <w:gridCol w:w="845"/>
      </w:tblGrid>
      <w:tr w:rsidR="00F318C1" w:rsidRPr="0078326C" w14:paraId="02CDF032" w14:textId="77777777" w:rsidTr="00F30408">
        <w:trPr>
          <w:trHeight w:val="300"/>
          <w:tblHeader/>
        </w:trPr>
        <w:tc>
          <w:tcPr>
            <w:tcW w:w="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60D504" w14:textId="77777777" w:rsidR="00F318C1" w:rsidRPr="0078326C" w:rsidRDefault="00F318C1" w:rsidP="00F318C1">
            <w:pPr>
              <w:jc w:val="center"/>
              <w:rPr>
                <w:rFonts w:ascii="Myriad Pro" w:hAnsi="Myriad Pro" w:cs="Calibri"/>
                <w:b/>
                <w:bCs/>
                <w:color w:val="FFFFFF"/>
                <w:sz w:val="18"/>
                <w:szCs w:val="18"/>
              </w:rPr>
            </w:pPr>
            <w:r w:rsidRPr="0078326C">
              <w:rPr>
                <w:rFonts w:ascii="Myriad Pro" w:hAnsi="Myriad Pro" w:cs="Calibri"/>
                <w:b/>
                <w:bCs/>
                <w:color w:val="FFFFFF"/>
                <w:sz w:val="18"/>
                <w:szCs w:val="18"/>
              </w:rPr>
              <w:lastRenderedPageBreak/>
              <w:t>№ п/п</w:t>
            </w:r>
          </w:p>
        </w:tc>
        <w:tc>
          <w:tcPr>
            <w:tcW w:w="34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D8E41A" w14:textId="77777777" w:rsidR="00F318C1" w:rsidRPr="0078326C" w:rsidRDefault="00F318C1" w:rsidP="00F318C1">
            <w:pPr>
              <w:jc w:val="center"/>
              <w:rPr>
                <w:rFonts w:ascii="Myriad Pro" w:hAnsi="Myriad Pro" w:cs="Calibri"/>
                <w:b/>
                <w:bCs/>
                <w:color w:val="FFFFFF"/>
                <w:sz w:val="18"/>
                <w:szCs w:val="18"/>
              </w:rPr>
            </w:pPr>
            <w:r w:rsidRPr="0078326C">
              <w:rPr>
                <w:rFonts w:ascii="Myriad Pro" w:hAnsi="Myriad Pro" w:cs="Calibri"/>
                <w:b/>
                <w:bCs/>
                <w:color w:val="FFFFFF"/>
                <w:sz w:val="18"/>
                <w:szCs w:val="18"/>
              </w:rPr>
              <w:t xml:space="preserve">  Наименование инвестиционного проекта (группы инвестиционных проектов)</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B397C7" w14:textId="77777777" w:rsidR="00F318C1" w:rsidRPr="0078326C" w:rsidRDefault="00F318C1" w:rsidP="00F318C1">
            <w:pPr>
              <w:jc w:val="center"/>
              <w:rPr>
                <w:rFonts w:ascii="Myriad Pro" w:hAnsi="Myriad Pro" w:cs="Calibri"/>
                <w:b/>
                <w:bCs/>
                <w:color w:val="FFFFFF"/>
                <w:sz w:val="18"/>
                <w:szCs w:val="18"/>
              </w:rPr>
            </w:pPr>
            <w:r w:rsidRPr="0078326C">
              <w:rPr>
                <w:rFonts w:ascii="Myriad Pro" w:hAnsi="Myriad Pro" w:cs="Calibri"/>
                <w:b/>
                <w:bCs/>
                <w:color w:val="FFFFFF"/>
                <w:sz w:val="18"/>
                <w:szCs w:val="18"/>
              </w:rPr>
              <w:t>Идентификатор инвестиционного проекта</w:t>
            </w:r>
          </w:p>
        </w:tc>
        <w:tc>
          <w:tcPr>
            <w:tcW w:w="184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D2A16F" w14:textId="77777777" w:rsidR="00F318C1" w:rsidRPr="0078326C" w:rsidRDefault="00F318C1" w:rsidP="00F318C1">
            <w:pPr>
              <w:jc w:val="center"/>
              <w:rPr>
                <w:rFonts w:ascii="Myriad Pro" w:hAnsi="Myriad Pro" w:cs="Calibri"/>
                <w:b/>
                <w:bCs/>
                <w:color w:val="FFFFFF"/>
                <w:sz w:val="18"/>
                <w:szCs w:val="18"/>
              </w:rPr>
            </w:pPr>
            <w:r w:rsidRPr="0078326C">
              <w:rPr>
                <w:rFonts w:ascii="Myriad Pro" w:hAnsi="Myriad Pro" w:cs="Calibri"/>
                <w:b/>
                <w:bCs/>
                <w:color w:val="FFFFFF"/>
                <w:sz w:val="18"/>
                <w:szCs w:val="18"/>
              </w:rPr>
              <w:t>Объем финансирования (в части тарифных источников), млн. руб. с НДС</w:t>
            </w:r>
          </w:p>
        </w:tc>
        <w:tc>
          <w:tcPr>
            <w:tcW w:w="183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87E7A2" w14:textId="77777777" w:rsidR="00F318C1" w:rsidRPr="0078326C" w:rsidRDefault="00F318C1" w:rsidP="00F318C1">
            <w:pPr>
              <w:jc w:val="center"/>
              <w:rPr>
                <w:rFonts w:ascii="Myriad Pro" w:hAnsi="Myriad Pro" w:cs="Calibri"/>
                <w:b/>
                <w:bCs/>
                <w:color w:val="FFFFFF"/>
                <w:sz w:val="18"/>
                <w:szCs w:val="18"/>
              </w:rPr>
            </w:pPr>
            <w:r w:rsidRPr="0078326C">
              <w:rPr>
                <w:rFonts w:ascii="Myriad Pro" w:hAnsi="Myriad Pro" w:cs="Calibri"/>
                <w:b/>
                <w:bCs/>
                <w:color w:val="FFFFFF"/>
                <w:sz w:val="18"/>
                <w:szCs w:val="18"/>
              </w:rPr>
              <w:t>Отклонение (факт-план)</w:t>
            </w:r>
          </w:p>
        </w:tc>
      </w:tr>
      <w:tr w:rsidR="00F30408" w:rsidRPr="0078326C" w14:paraId="707B4336" w14:textId="77777777" w:rsidTr="00F30408">
        <w:trPr>
          <w:trHeight w:val="240"/>
          <w:tblHeader/>
        </w:trPr>
        <w:tc>
          <w:tcPr>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846670" w14:textId="77777777" w:rsidR="00F318C1" w:rsidRPr="0078326C" w:rsidRDefault="00F318C1" w:rsidP="00F318C1">
            <w:pPr>
              <w:rPr>
                <w:rFonts w:ascii="Myriad Pro" w:hAnsi="Myriad Pro" w:cs="Calibri"/>
                <w:b/>
                <w:bCs/>
                <w:color w:val="FFFFFF"/>
                <w:sz w:val="18"/>
                <w:szCs w:val="18"/>
              </w:rPr>
            </w:pPr>
          </w:p>
        </w:tc>
        <w:tc>
          <w:tcPr>
            <w:tcW w:w="34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5A99FA" w14:textId="77777777" w:rsidR="00F318C1" w:rsidRPr="0078326C" w:rsidRDefault="00F318C1" w:rsidP="00F318C1">
            <w:pPr>
              <w:rPr>
                <w:rFonts w:ascii="Myriad Pro" w:hAnsi="Myriad Pro" w:cs="Calibri"/>
                <w:b/>
                <w:bCs/>
                <w:color w:val="FFFFFF"/>
                <w:sz w:val="18"/>
                <w:szCs w:val="18"/>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D1DAA6" w14:textId="77777777" w:rsidR="00F318C1" w:rsidRPr="0078326C" w:rsidRDefault="00F318C1" w:rsidP="00F318C1">
            <w:pPr>
              <w:rPr>
                <w:rFonts w:ascii="Myriad Pro" w:hAnsi="Myriad Pro" w:cs="Calibri"/>
                <w:b/>
                <w:bCs/>
                <w:color w:val="FFFFFF"/>
                <w:sz w:val="18"/>
                <w:szCs w:val="18"/>
              </w:rPr>
            </w:pP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BDC914" w14:textId="77777777" w:rsidR="00F318C1" w:rsidRPr="0078326C" w:rsidRDefault="00F318C1" w:rsidP="00F318C1">
            <w:pPr>
              <w:jc w:val="center"/>
              <w:rPr>
                <w:rFonts w:ascii="Myriad Pro" w:hAnsi="Myriad Pro" w:cs="Calibri"/>
                <w:b/>
                <w:bCs/>
                <w:color w:val="FFFFFF"/>
                <w:sz w:val="18"/>
                <w:szCs w:val="18"/>
              </w:rPr>
            </w:pPr>
            <w:r w:rsidRPr="0078326C">
              <w:rPr>
                <w:rFonts w:ascii="Myriad Pro" w:hAnsi="Myriad Pro" w:cs="Calibri"/>
                <w:b/>
                <w:bCs/>
                <w:color w:val="FFFFFF"/>
                <w:sz w:val="18"/>
                <w:szCs w:val="18"/>
              </w:rPr>
              <w:t xml:space="preserve">План </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D7D5A4" w14:textId="77777777" w:rsidR="00F318C1" w:rsidRPr="0078326C" w:rsidRDefault="00F318C1" w:rsidP="00F318C1">
            <w:pPr>
              <w:jc w:val="center"/>
              <w:rPr>
                <w:rFonts w:ascii="Myriad Pro" w:hAnsi="Myriad Pro" w:cs="Calibri"/>
                <w:b/>
                <w:bCs/>
                <w:color w:val="FFFFFF"/>
                <w:sz w:val="18"/>
                <w:szCs w:val="18"/>
              </w:rPr>
            </w:pPr>
            <w:r w:rsidRPr="0078326C">
              <w:rPr>
                <w:rFonts w:ascii="Myriad Pro" w:hAnsi="Myriad Pro" w:cs="Calibri"/>
                <w:b/>
                <w:bCs/>
                <w:color w:val="FFFFFF"/>
                <w:sz w:val="18"/>
                <w:szCs w:val="18"/>
              </w:rPr>
              <w:t>Факт</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2BB217" w14:textId="77777777" w:rsidR="00F318C1" w:rsidRPr="0078326C" w:rsidRDefault="00F318C1" w:rsidP="00F318C1">
            <w:pPr>
              <w:jc w:val="center"/>
              <w:rPr>
                <w:rFonts w:ascii="Myriad Pro" w:hAnsi="Myriad Pro" w:cs="Calibri"/>
                <w:b/>
                <w:bCs/>
                <w:color w:val="FFFFFF"/>
                <w:sz w:val="18"/>
                <w:szCs w:val="18"/>
              </w:rPr>
            </w:pPr>
            <w:r w:rsidRPr="0078326C">
              <w:rPr>
                <w:rFonts w:ascii="Myriad Pro" w:hAnsi="Myriad Pro" w:cs="Calibri"/>
                <w:b/>
                <w:bCs/>
                <w:color w:val="FFFFFF"/>
                <w:sz w:val="18"/>
                <w:szCs w:val="18"/>
              </w:rPr>
              <w:t>млн. руб.</w:t>
            </w:r>
          </w:p>
        </w:tc>
        <w:tc>
          <w:tcPr>
            <w:tcW w:w="8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5C216E" w14:textId="77777777" w:rsidR="00F318C1" w:rsidRPr="0078326C" w:rsidRDefault="00F318C1" w:rsidP="00F318C1">
            <w:pPr>
              <w:jc w:val="center"/>
              <w:rPr>
                <w:rFonts w:ascii="Myriad Pro" w:hAnsi="Myriad Pro" w:cs="Calibri"/>
                <w:b/>
                <w:bCs/>
                <w:color w:val="FFFFFF"/>
                <w:sz w:val="18"/>
                <w:szCs w:val="18"/>
              </w:rPr>
            </w:pPr>
            <w:r w:rsidRPr="0078326C">
              <w:rPr>
                <w:rFonts w:ascii="Myriad Pro" w:hAnsi="Myriad Pro" w:cs="Calibri"/>
                <w:b/>
                <w:bCs/>
                <w:color w:val="FFFFFF"/>
                <w:sz w:val="18"/>
                <w:szCs w:val="18"/>
              </w:rPr>
              <w:t>%</w:t>
            </w:r>
          </w:p>
        </w:tc>
      </w:tr>
      <w:tr w:rsidR="00F318C1" w:rsidRPr="0078326C" w14:paraId="480B3CE0" w14:textId="77777777" w:rsidTr="00F30408">
        <w:trPr>
          <w:trHeight w:val="240"/>
        </w:trPr>
        <w:tc>
          <w:tcPr>
            <w:tcW w:w="5665" w:type="dxa"/>
            <w:gridSpan w:val="3"/>
            <w:tcBorders>
              <w:top w:val="single" w:sz="4" w:space="0" w:color="FFFFFF" w:themeColor="background1"/>
              <w:left w:val="single" w:sz="4" w:space="0" w:color="auto"/>
              <w:bottom w:val="single" w:sz="4" w:space="0" w:color="auto"/>
              <w:right w:val="single" w:sz="4" w:space="0" w:color="auto"/>
            </w:tcBorders>
            <w:shd w:val="clear" w:color="auto" w:fill="C2D69B"/>
            <w:vAlign w:val="center"/>
            <w:hideMark/>
          </w:tcPr>
          <w:p w14:paraId="43CE6F0B" w14:textId="77777777" w:rsidR="00F318C1" w:rsidRPr="0078326C" w:rsidRDefault="00F318C1" w:rsidP="00F318C1">
            <w:pPr>
              <w:rPr>
                <w:rFonts w:ascii="Myriad Pro" w:hAnsi="Myriad Pro" w:cs="Calibri"/>
                <w:b/>
                <w:bCs/>
                <w:color w:val="000000"/>
                <w:sz w:val="18"/>
                <w:szCs w:val="18"/>
              </w:rPr>
            </w:pPr>
            <w:r w:rsidRPr="0078326C">
              <w:rPr>
                <w:rFonts w:ascii="Myriad Pro" w:hAnsi="Myriad Pro" w:cs="Calibri"/>
                <w:b/>
                <w:bCs/>
                <w:color w:val="000000"/>
                <w:sz w:val="18"/>
                <w:szCs w:val="18"/>
              </w:rPr>
              <w:t>Всего по инвестиционным проектам</w:t>
            </w:r>
          </w:p>
        </w:tc>
        <w:tc>
          <w:tcPr>
            <w:tcW w:w="993" w:type="dxa"/>
            <w:tcBorders>
              <w:top w:val="single" w:sz="4" w:space="0" w:color="FFFFFF" w:themeColor="background1"/>
              <w:left w:val="nil"/>
              <w:bottom w:val="single" w:sz="4" w:space="0" w:color="auto"/>
              <w:right w:val="single" w:sz="4" w:space="0" w:color="auto"/>
            </w:tcBorders>
            <w:shd w:val="clear" w:color="auto" w:fill="C2D69B"/>
            <w:noWrap/>
            <w:vAlign w:val="center"/>
          </w:tcPr>
          <w:p w14:paraId="6186DFB9" w14:textId="77777777" w:rsidR="00F318C1" w:rsidRPr="0078326C" w:rsidRDefault="00B46938" w:rsidP="00F318C1">
            <w:pPr>
              <w:jc w:val="center"/>
              <w:rPr>
                <w:rFonts w:ascii="Myriad Pro" w:hAnsi="Myriad Pro" w:cs="Calibri"/>
                <w:b/>
                <w:bCs/>
                <w:color w:val="000000"/>
                <w:sz w:val="18"/>
                <w:szCs w:val="18"/>
              </w:rPr>
            </w:pPr>
            <w:r w:rsidRPr="0078326C">
              <w:rPr>
                <w:rFonts w:ascii="Myriad Pro" w:hAnsi="Myriad Pro" w:cs="Calibri"/>
                <w:b/>
                <w:bCs/>
                <w:color w:val="000000"/>
                <w:sz w:val="18"/>
                <w:szCs w:val="18"/>
              </w:rPr>
              <w:t>14,19</w:t>
            </w:r>
          </w:p>
        </w:tc>
        <w:tc>
          <w:tcPr>
            <w:tcW w:w="850" w:type="dxa"/>
            <w:tcBorders>
              <w:top w:val="single" w:sz="4" w:space="0" w:color="FFFFFF" w:themeColor="background1"/>
              <w:left w:val="nil"/>
              <w:bottom w:val="single" w:sz="4" w:space="0" w:color="auto"/>
              <w:right w:val="single" w:sz="4" w:space="0" w:color="auto"/>
            </w:tcBorders>
            <w:shd w:val="clear" w:color="auto" w:fill="C2D69B"/>
            <w:noWrap/>
            <w:vAlign w:val="center"/>
          </w:tcPr>
          <w:p w14:paraId="0E41972C" w14:textId="77777777" w:rsidR="00F318C1" w:rsidRPr="0078326C" w:rsidRDefault="00B46938" w:rsidP="00F318C1">
            <w:pPr>
              <w:jc w:val="center"/>
              <w:rPr>
                <w:rFonts w:ascii="Myriad Pro" w:hAnsi="Myriad Pro" w:cs="Calibri"/>
                <w:b/>
                <w:bCs/>
                <w:color w:val="000000"/>
                <w:sz w:val="18"/>
                <w:szCs w:val="18"/>
              </w:rPr>
            </w:pPr>
            <w:r w:rsidRPr="0078326C">
              <w:rPr>
                <w:rFonts w:ascii="Myriad Pro" w:hAnsi="Myriad Pro" w:cs="Calibri"/>
                <w:b/>
                <w:bCs/>
                <w:color w:val="000000"/>
                <w:sz w:val="18"/>
                <w:szCs w:val="18"/>
              </w:rPr>
              <w:t>5,35</w:t>
            </w:r>
          </w:p>
        </w:tc>
        <w:tc>
          <w:tcPr>
            <w:tcW w:w="992" w:type="dxa"/>
            <w:tcBorders>
              <w:top w:val="single" w:sz="4" w:space="0" w:color="FFFFFF" w:themeColor="background1"/>
              <w:left w:val="nil"/>
              <w:bottom w:val="single" w:sz="4" w:space="0" w:color="auto"/>
              <w:right w:val="single" w:sz="4" w:space="0" w:color="auto"/>
            </w:tcBorders>
            <w:shd w:val="clear" w:color="auto" w:fill="C2D69B"/>
            <w:noWrap/>
            <w:vAlign w:val="center"/>
          </w:tcPr>
          <w:p w14:paraId="05513A18" w14:textId="77777777" w:rsidR="00F318C1" w:rsidRPr="0078326C" w:rsidRDefault="00B46938" w:rsidP="00F318C1">
            <w:pPr>
              <w:jc w:val="center"/>
              <w:rPr>
                <w:rFonts w:ascii="Myriad Pro" w:hAnsi="Myriad Pro" w:cs="Calibri"/>
                <w:b/>
                <w:bCs/>
                <w:color w:val="000000"/>
                <w:sz w:val="18"/>
                <w:szCs w:val="18"/>
              </w:rPr>
            </w:pPr>
            <w:r w:rsidRPr="0078326C">
              <w:rPr>
                <w:rFonts w:ascii="Myriad Pro" w:hAnsi="Myriad Pro" w:cs="Calibri"/>
                <w:b/>
                <w:bCs/>
                <w:color w:val="000000"/>
                <w:sz w:val="18"/>
                <w:szCs w:val="18"/>
              </w:rPr>
              <w:t>-8,84</w:t>
            </w:r>
          </w:p>
        </w:tc>
        <w:tc>
          <w:tcPr>
            <w:tcW w:w="845" w:type="dxa"/>
            <w:tcBorders>
              <w:top w:val="single" w:sz="4" w:space="0" w:color="FFFFFF" w:themeColor="background1"/>
              <w:left w:val="nil"/>
              <w:bottom w:val="single" w:sz="4" w:space="0" w:color="auto"/>
              <w:right w:val="single" w:sz="4" w:space="0" w:color="auto"/>
            </w:tcBorders>
            <w:shd w:val="clear" w:color="auto" w:fill="C2D69B"/>
            <w:noWrap/>
            <w:vAlign w:val="center"/>
          </w:tcPr>
          <w:p w14:paraId="182E6CA9" w14:textId="77777777" w:rsidR="00F318C1" w:rsidRPr="0078326C" w:rsidRDefault="00B46938" w:rsidP="00F318C1">
            <w:pPr>
              <w:jc w:val="center"/>
              <w:rPr>
                <w:rFonts w:ascii="Myriad Pro" w:hAnsi="Myriad Pro" w:cs="Calibri"/>
                <w:b/>
                <w:bCs/>
                <w:color w:val="000000"/>
                <w:sz w:val="18"/>
                <w:szCs w:val="18"/>
              </w:rPr>
            </w:pPr>
            <w:r w:rsidRPr="0078326C">
              <w:rPr>
                <w:rFonts w:ascii="Myriad Pro" w:hAnsi="Myriad Pro" w:cs="Calibri"/>
                <w:b/>
                <w:bCs/>
                <w:color w:val="000000"/>
                <w:sz w:val="18"/>
                <w:szCs w:val="18"/>
              </w:rPr>
              <w:t>62%</w:t>
            </w:r>
          </w:p>
        </w:tc>
      </w:tr>
      <w:tr w:rsidR="00B46938" w:rsidRPr="0078326C" w14:paraId="63B214F0" w14:textId="77777777" w:rsidTr="00AB5B4D">
        <w:trPr>
          <w:trHeight w:val="1084"/>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2B4107" w14:textId="77777777" w:rsidR="00B46938" w:rsidRPr="00AB5B4D" w:rsidRDefault="00B46938" w:rsidP="00B46938">
            <w:pPr>
              <w:jc w:val="right"/>
              <w:rPr>
                <w:rFonts w:ascii="Myriad Pro" w:hAnsi="Myriad Pro" w:cs="Calibri"/>
                <w:color w:val="000000"/>
                <w:sz w:val="20"/>
                <w:szCs w:val="20"/>
              </w:rPr>
            </w:pPr>
            <w:r w:rsidRPr="00AB5B4D">
              <w:rPr>
                <w:rFonts w:ascii="Myriad Pro" w:hAnsi="Myriad Pro" w:cs="Calibri"/>
                <w:color w:val="000000"/>
                <w:sz w:val="20"/>
                <w:szCs w:val="20"/>
              </w:rPr>
              <w:t>1</w:t>
            </w:r>
          </w:p>
        </w:tc>
        <w:tc>
          <w:tcPr>
            <w:tcW w:w="3402" w:type="dxa"/>
            <w:tcBorders>
              <w:top w:val="single" w:sz="4" w:space="0" w:color="auto"/>
              <w:left w:val="nil"/>
              <w:bottom w:val="single" w:sz="4" w:space="0" w:color="auto"/>
              <w:right w:val="single" w:sz="4" w:space="0" w:color="auto"/>
            </w:tcBorders>
            <w:shd w:val="clear" w:color="auto" w:fill="auto"/>
            <w:vAlign w:val="center"/>
          </w:tcPr>
          <w:p w14:paraId="006A99B7" w14:textId="77777777" w:rsidR="00B46938" w:rsidRPr="00AB5B4D" w:rsidRDefault="00B46938" w:rsidP="00B46938">
            <w:pPr>
              <w:rPr>
                <w:rFonts w:ascii="Myriad Pro" w:hAnsi="Myriad Pro" w:cs="Calibri"/>
                <w:color w:val="000000"/>
                <w:sz w:val="20"/>
                <w:szCs w:val="20"/>
              </w:rPr>
            </w:pPr>
            <w:r w:rsidRPr="00AB5B4D">
              <w:rPr>
                <w:rFonts w:ascii="Myriad Pro" w:hAnsi="Myriad Pro"/>
                <w:sz w:val="20"/>
                <w:szCs w:val="20"/>
              </w:rPr>
              <w:t xml:space="preserve">Реконструкция ПС 110/35/10 </w:t>
            </w:r>
            <w:proofErr w:type="spellStart"/>
            <w:r w:rsidRPr="00AB5B4D">
              <w:rPr>
                <w:rFonts w:ascii="Myriad Pro" w:hAnsi="Myriad Pro"/>
                <w:sz w:val="20"/>
                <w:szCs w:val="20"/>
              </w:rPr>
              <w:t>кВ</w:t>
            </w:r>
            <w:proofErr w:type="spellEnd"/>
            <w:r w:rsidRPr="00AB5B4D">
              <w:rPr>
                <w:rFonts w:ascii="Myriad Pro" w:hAnsi="Myriad Pro"/>
                <w:sz w:val="20"/>
                <w:szCs w:val="20"/>
              </w:rPr>
              <w:t xml:space="preserve"> "Черноземельская" в части замены аккумуляторной батареи с зарядно-</w:t>
            </w:r>
            <w:proofErr w:type="spellStart"/>
            <w:r w:rsidRPr="00AB5B4D">
              <w:rPr>
                <w:rFonts w:ascii="Myriad Pro" w:hAnsi="Myriad Pro"/>
                <w:sz w:val="20"/>
                <w:szCs w:val="20"/>
              </w:rPr>
              <w:t>подзарядным</w:t>
            </w:r>
            <w:proofErr w:type="spellEnd"/>
            <w:r w:rsidRPr="00AB5B4D">
              <w:rPr>
                <w:rFonts w:ascii="Myriad Pro" w:hAnsi="Myriad Pro"/>
                <w:sz w:val="20"/>
                <w:szCs w:val="20"/>
              </w:rPr>
              <w:t xml:space="preserve"> агрегатом (1 ед.)</w:t>
            </w:r>
          </w:p>
        </w:tc>
        <w:tc>
          <w:tcPr>
            <w:tcW w:w="1701" w:type="dxa"/>
            <w:tcBorders>
              <w:top w:val="single" w:sz="4" w:space="0" w:color="auto"/>
              <w:left w:val="nil"/>
              <w:bottom w:val="single" w:sz="4" w:space="0" w:color="auto"/>
              <w:right w:val="single" w:sz="4" w:space="0" w:color="auto"/>
            </w:tcBorders>
            <w:shd w:val="clear" w:color="auto" w:fill="auto"/>
            <w:vAlign w:val="center"/>
          </w:tcPr>
          <w:p w14:paraId="1497B1D0" w14:textId="77777777" w:rsidR="00B46938" w:rsidRPr="00AB5B4D" w:rsidRDefault="00B46938" w:rsidP="00B46938">
            <w:pPr>
              <w:jc w:val="center"/>
              <w:rPr>
                <w:rFonts w:ascii="Myriad Pro" w:hAnsi="Myriad Pro" w:cs="Calibri"/>
                <w:color w:val="000000"/>
                <w:sz w:val="20"/>
                <w:szCs w:val="20"/>
              </w:rPr>
            </w:pPr>
            <w:r w:rsidRPr="00AB5B4D">
              <w:rPr>
                <w:rFonts w:ascii="Myriad Pro" w:hAnsi="Myriad Pro"/>
                <w:sz w:val="20"/>
                <w:szCs w:val="20"/>
              </w:rPr>
              <w:t>I_3010000685</w:t>
            </w:r>
          </w:p>
        </w:tc>
        <w:tc>
          <w:tcPr>
            <w:tcW w:w="993" w:type="dxa"/>
            <w:tcBorders>
              <w:top w:val="single" w:sz="4" w:space="0" w:color="auto"/>
              <w:left w:val="nil"/>
              <w:bottom w:val="single" w:sz="4" w:space="0" w:color="auto"/>
              <w:right w:val="single" w:sz="4" w:space="0" w:color="auto"/>
            </w:tcBorders>
            <w:shd w:val="clear" w:color="auto" w:fill="auto"/>
            <w:vAlign w:val="center"/>
          </w:tcPr>
          <w:p w14:paraId="1A8D321C" w14:textId="77777777" w:rsidR="00B46938" w:rsidRPr="00AB5B4D" w:rsidRDefault="00B46938" w:rsidP="00B46938">
            <w:pPr>
              <w:jc w:val="center"/>
              <w:rPr>
                <w:rFonts w:ascii="Myriad Pro" w:hAnsi="Myriad Pro" w:cs="Calibri"/>
                <w:sz w:val="20"/>
                <w:szCs w:val="20"/>
              </w:rPr>
            </w:pPr>
            <w:r w:rsidRPr="00AB5B4D">
              <w:rPr>
                <w:rFonts w:ascii="Myriad Pro" w:hAnsi="Myriad Pro"/>
                <w:sz w:val="20"/>
                <w:szCs w:val="20"/>
              </w:rPr>
              <w:t>2,22</w:t>
            </w:r>
          </w:p>
        </w:tc>
        <w:tc>
          <w:tcPr>
            <w:tcW w:w="850" w:type="dxa"/>
            <w:tcBorders>
              <w:top w:val="single" w:sz="4" w:space="0" w:color="auto"/>
              <w:left w:val="nil"/>
              <w:bottom w:val="single" w:sz="4" w:space="0" w:color="auto"/>
              <w:right w:val="single" w:sz="4" w:space="0" w:color="auto"/>
            </w:tcBorders>
            <w:shd w:val="clear" w:color="auto" w:fill="auto"/>
            <w:vAlign w:val="center"/>
          </w:tcPr>
          <w:p w14:paraId="35C82E55" w14:textId="77777777" w:rsidR="00B46938" w:rsidRPr="00AB5B4D" w:rsidRDefault="00B46938" w:rsidP="00B46938">
            <w:pPr>
              <w:jc w:val="center"/>
              <w:rPr>
                <w:rFonts w:ascii="Myriad Pro" w:hAnsi="Myriad Pro" w:cs="Calibri"/>
                <w:sz w:val="20"/>
                <w:szCs w:val="20"/>
              </w:rPr>
            </w:pPr>
            <w:r w:rsidRPr="00AB5B4D">
              <w:rPr>
                <w:rFonts w:ascii="Myriad Pro" w:hAnsi="Myriad Pro"/>
                <w:sz w:val="20"/>
                <w:szCs w:val="20"/>
              </w:rPr>
              <w:t>1,51</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BA64004" w14:textId="77777777" w:rsidR="00B46938" w:rsidRPr="00AB5B4D" w:rsidRDefault="00B46938" w:rsidP="00B46938">
            <w:pPr>
              <w:jc w:val="center"/>
              <w:rPr>
                <w:rFonts w:ascii="Myriad Pro" w:hAnsi="Myriad Pro" w:cs="Calibri"/>
                <w:color w:val="000000"/>
                <w:sz w:val="20"/>
                <w:szCs w:val="20"/>
              </w:rPr>
            </w:pPr>
            <w:r w:rsidRPr="00AB5B4D">
              <w:rPr>
                <w:rFonts w:ascii="Myriad Pro" w:hAnsi="Myriad Pro"/>
                <w:sz w:val="20"/>
                <w:szCs w:val="20"/>
              </w:rPr>
              <w:t>-0,71</w:t>
            </w:r>
          </w:p>
        </w:tc>
        <w:tc>
          <w:tcPr>
            <w:tcW w:w="845" w:type="dxa"/>
            <w:tcBorders>
              <w:top w:val="single" w:sz="4" w:space="0" w:color="auto"/>
              <w:left w:val="nil"/>
              <w:bottom w:val="single" w:sz="4" w:space="0" w:color="auto"/>
              <w:right w:val="single" w:sz="4" w:space="0" w:color="auto"/>
            </w:tcBorders>
            <w:shd w:val="clear" w:color="auto" w:fill="auto"/>
            <w:noWrap/>
            <w:vAlign w:val="center"/>
          </w:tcPr>
          <w:p w14:paraId="13F2C667" w14:textId="77777777" w:rsidR="00B46938" w:rsidRPr="00AB5B4D" w:rsidRDefault="00B46938" w:rsidP="00B46938">
            <w:pPr>
              <w:jc w:val="center"/>
              <w:rPr>
                <w:rFonts w:ascii="Myriad Pro" w:hAnsi="Myriad Pro" w:cs="Calibri"/>
                <w:color w:val="000000"/>
                <w:sz w:val="20"/>
                <w:szCs w:val="20"/>
              </w:rPr>
            </w:pPr>
            <w:r w:rsidRPr="00AB5B4D">
              <w:rPr>
                <w:rFonts w:ascii="Myriad Pro" w:hAnsi="Myriad Pro"/>
                <w:sz w:val="20"/>
                <w:szCs w:val="20"/>
              </w:rPr>
              <w:t>32%</w:t>
            </w:r>
          </w:p>
        </w:tc>
      </w:tr>
      <w:tr w:rsidR="00B46938" w:rsidRPr="0078326C" w14:paraId="1D7E1587" w14:textId="77777777" w:rsidTr="00B46938">
        <w:trPr>
          <w:trHeight w:val="1477"/>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DA2BE1" w14:textId="77777777" w:rsidR="00B46938" w:rsidRPr="00AB5B4D" w:rsidRDefault="00B46938" w:rsidP="00B46938">
            <w:pPr>
              <w:jc w:val="right"/>
              <w:rPr>
                <w:rFonts w:ascii="Myriad Pro" w:hAnsi="Myriad Pro" w:cs="Calibri"/>
                <w:color w:val="000000"/>
                <w:sz w:val="20"/>
                <w:szCs w:val="20"/>
              </w:rPr>
            </w:pPr>
            <w:r w:rsidRPr="00AB5B4D">
              <w:rPr>
                <w:rFonts w:ascii="Myriad Pro" w:hAnsi="Myriad Pro" w:cs="Calibri"/>
                <w:color w:val="000000"/>
                <w:sz w:val="20"/>
                <w:szCs w:val="20"/>
              </w:rPr>
              <w:t>2</w:t>
            </w:r>
          </w:p>
        </w:tc>
        <w:tc>
          <w:tcPr>
            <w:tcW w:w="3402" w:type="dxa"/>
            <w:tcBorders>
              <w:top w:val="single" w:sz="4" w:space="0" w:color="auto"/>
              <w:left w:val="nil"/>
              <w:bottom w:val="single" w:sz="4" w:space="0" w:color="auto"/>
              <w:right w:val="single" w:sz="4" w:space="0" w:color="auto"/>
            </w:tcBorders>
            <w:shd w:val="clear" w:color="auto" w:fill="auto"/>
            <w:vAlign w:val="center"/>
          </w:tcPr>
          <w:p w14:paraId="69D237C5" w14:textId="77777777" w:rsidR="00B46938" w:rsidRPr="00AB5B4D" w:rsidRDefault="00B46938" w:rsidP="00B46938">
            <w:pPr>
              <w:rPr>
                <w:rFonts w:ascii="Myriad Pro" w:hAnsi="Myriad Pro" w:cs="Calibri"/>
                <w:color w:val="000000"/>
                <w:sz w:val="20"/>
                <w:szCs w:val="20"/>
              </w:rPr>
            </w:pPr>
            <w:r w:rsidRPr="00AB5B4D">
              <w:rPr>
                <w:rFonts w:ascii="Myriad Pro" w:hAnsi="Myriad Pro"/>
                <w:sz w:val="20"/>
                <w:szCs w:val="20"/>
              </w:rPr>
              <w:t>Модернизация оборудования системы обмена технологической информацией с АО "СО ЕЭС" для нужд филиала ПАО "МРСК Юга"-"</w:t>
            </w:r>
            <w:proofErr w:type="spellStart"/>
            <w:r w:rsidRPr="00AB5B4D">
              <w:rPr>
                <w:rFonts w:ascii="Myriad Pro" w:hAnsi="Myriad Pro"/>
                <w:sz w:val="20"/>
                <w:szCs w:val="20"/>
              </w:rPr>
              <w:t>Калмэнерго</w:t>
            </w:r>
            <w:proofErr w:type="spellEnd"/>
            <w:r w:rsidRPr="00AB5B4D">
              <w:rPr>
                <w:rFonts w:ascii="Myriad Pro" w:hAnsi="Myriad Pro"/>
                <w:sz w:val="20"/>
                <w:szCs w:val="20"/>
              </w:rPr>
              <w:t>" на ПС 110/35/10 "</w:t>
            </w:r>
            <w:proofErr w:type="spellStart"/>
            <w:r w:rsidRPr="00AB5B4D">
              <w:rPr>
                <w:rFonts w:ascii="Myriad Pro" w:hAnsi="Myriad Pro"/>
                <w:sz w:val="20"/>
                <w:szCs w:val="20"/>
              </w:rPr>
              <w:t>Джильгита</w:t>
            </w:r>
            <w:proofErr w:type="spellEnd"/>
            <w:r w:rsidRPr="00AB5B4D">
              <w:rPr>
                <w:rFonts w:ascii="Myriad Pro" w:hAnsi="Myriad Pro"/>
                <w:sz w:val="20"/>
                <w:szCs w:val="20"/>
              </w:rPr>
              <w:t xml:space="preserve">", ПС 110/35/10 "Черноземельская", ПС 110/35/10"Артезиан-2", ПС 110/10"Ковыльная", ПС 110/10"Цаган-Аман", ПС 110/35/10 "Яшкуль-2" (6 ед.) </w:t>
            </w:r>
          </w:p>
        </w:tc>
        <w:tc>
          <w:tcPr>
            <w:tcW w:w="1701" w:type="dxa"/>
            <w:tcBorders>
              <w:top w:val="single" w:sz="4" w:space="0" w:color="auto"/>
              <w:left w:val="nil"/>
              <w:bottom w:val="single" w:sz="4" w:space="0" w:color="auto"/>
              <w:right w:val="single" w:sz="4" w:space="0" w:color="auto"/>
            </w:tcBorders>
            <w:shd w:val="clear" w:color="auto" w:fill="auto"/>
            <w:vAlign w:val="center"/>
          </w:tcPr>
          <w:p w14:paraId="40B26306" w14:textId="77777777" w:rsidR="00B46938" w:rsidRPr="00AB5B4D" w:rsidRDefault="00B46938" w:rsidP="00B46938">
            <w:pPr>
              <w:jc w:val="center"/>
              <w:rPr>
                <w:rFonts w:ascii="Myriad Pro" w:hAnsi="Myriad Pro" w:cs="Calibri"/>
                <w:color w:val="000000"/>
                <w:sz w:val="20"/>
                <w:szCs w:val="20"/>
              </w:rPr>
            </w:pPr>
            <w:r w:rsidRPr="00AB5B4D">
              <w:rPr>
                <w:rFonts w:ascii="Myriad Pro" w:hAnsi="Myriad Pro"/>
                <w:sz w:val="20"/>
                <w:szCs w:val="20"/>
              </w:rPr>
              <w:t>F_3010300002</w:t>
            </w:r>
          </w:p>
        </w:tc>
        <w:tc>
          <w:tcPr>
            <w:tcW w:w="993" w:type="dxa"/>
            <w:tcBorders>
              <w:top w:val="single" w:sz="4" w:space="0" w:color="auto"/>
              <w:left w:val="nil"/>
              <w:bottom w:val="single" w:sz="4" w:space="0" w:color="auto"/>
              <w:right w:val="single" w:sz="4" w:space="0" w:color="auto"/>
            </w:tcBorders>
            <w:shd w:val="clear" w:color="auto" w:fill="auto"/>
            <w:vAlign w:val="center"/>
          </w:tcPr>
          <w:p w14:paraId="168DAA95" w14:textId="77777777" w:rsidR="00B46938" w:rsidRPr="00AB5B4D" w:rsidRDefault="00B46938" w:rsidP="00B46938">
            <w:pPr>
              <w:jc w:val="center"/>
              <w:rPr>
                <w:rFonts w:ascii="Myriad Pro" w:hAnsi="Myriad Pro" w:cs="Calibri"/>
                <w:sz w:val="20"/>
                <w:szCs w:val="20"/>
              </w:rPr>
            </w:pPr>
            <w:r w:rsidRPr="00AB5B4D">
              <w:rPr>
                <w:rFonts w:ascii="Myriad Pro" w:hAnsi="Myriad Pro"/>
                <w:sz w:val="20"/>
                <w:szCs w:val="20"/>
              </w:rPr>
              <w:t>2,17</w:t>
            </w:r>
          </w:p>
        </w:tc>
        <w:tc>
          <w:tcPr>
            <w:tcW w:w="850" w:type="dxa"/>
            <w:tcBorders>
              <w:top w:val="single" w:sz="4" w:space="0" w:color="auto"/>
              <w:left w:val="nil"/>
              <w:bottom w:val="single" w:sz="4" w:space="0" w:color="auto"/>
              <w:right w:val="single" w:sz="4" w:space="0" w:color="auto"/>
            </w:tcBorders>
            <w:shd w:val="clear" w:color="auto" w:fill="auto"/>
            <w:vAlign w:val="center"/>
          </w:tcPr>
          <w:p w14:paraId="53D5E1F5" w14:textId="77777777" w:rsidR="00B46938" w:rsidRPr="00AB5B4D" w:rsidRDefault="00B46938" w:rsidP="00B46938">
            <w:pPr>
              <w:jc w:val="center"/>
              <w:rPr>
                <w:rFonts w:ascii="Myriad Pro" w:hAnsi="Myriad Pro" w:cs="Calibri"/>
                <w:sz w:val="20"/>
                <w:szCs w:val="20"/>
              </w:rPr>
            </w:pPr>
            <w:r w:rsidRPr="00AB5B4D">
              <w:rPr>
                <w:rFonts w:ascii="Myriad Pro" w:hAnsi="Myriad Pro"/>
                <w:sz w:val="20"/>
                <w:szCs w:val="20"/>
              </w:rPr>
              <w:t>1,88</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F4A46F3" w14:textId="77777777" w:rsidR="00B46938" w:rsidRPr="00AB5B4D" w:rsidRDefault="00B46938" w:rsidP="00B46938">
            <w:pPr>
              <w:jc w:val="center"/>
              <w:rPr>
                <w:rFonts w:ascii="Myriad Pro" w:hAnsi="Myriad Pro" w:cs="Calibri"/>
                <w:color w:val="000000"/>
                <w:sz w:val="20"/>
                <w:szCs w:val="20"/>
              </w:rPr>
            </w:pPr>
            <w:r w:rsidRPr="00AB5B4D">
              <w:rPr>
                <w:rFonts w:ascii="Myriad Pro" w:hAnsi="Myriad Pro"/>
                <w:sz w:val="20"/>
                <w:szCs w:val="20"/>
              </w:rPr>
              <w:t>-0,29</w:t>
            </w:r>
          </w:p>
        </w:tc>
        <w:tc>
          <w:tcPr>
            <w:tcW w:w="845" w:type="dxa"/>
            <w:tcBorders>
              <w:top w:val="single" w:sz="4" w:space="0" w:color="auto"/>
              <w:left w:val="nil"/>
              <w:bottom w:val="single" w:sz="4" w:space="0" w:color="auto"/>
              <w:right w:val="single" w:sz="4" w:space="0" w:color="auto"/>
            </w:tcBorders>
            <w:shd w:val="clear" w:color="auto" w:fill="auto"/>
            <w:noWrap/>
            <w:vAlign w:val="center"/>
          </w:tcPr>
          <w:p w14:paraId="6F90B509" w14:textId="77777777" w:rsidR="00B46938" w:rsidRPr="00AB5B4D" w:rsidRDefault="00B46938" w:rsidP="00B46938">
            <w:pPr>
              <w:jc w:val="center"/>
              <w:rPr>
                <w:rFonts w:ascii="Myriad Pro" w:hAnsi="Myriad Pro" w:cs="Calibri"/>
                <w:color w:val="000000"/>
                <w:sz w:val="20"/>
                <w:szCs w:val="20"/>
              </w:rPr>
            </w:pPr>
            <w:r w:rsidRPr="00AB5B4D">
              <w:rPr>
                <w:rFonts w:ascii="Myriad Pro" w:hAnsi="Myriad Pro"/>
                <w:sz w:val="20"/>
                <w:szCs w:val="20"/>
              </w:rPr>
              <w:t>13%</w:t>
            </w:r>
          </w:p>
        </w:tc>
      </w:tr>
      <w:tr w:rsidR="00B46938" w:rsidRPr="0078326C" w14:paraId="5E13FF11" w14:textId="77777777" w:rsidTr="00B46938">
        <w:trPr>
          <w:trHeight w:val="1477"/>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0CAE3E" w14:textId="77777777" w:rsidR="00B46938" w:rsidRPr="00AB5B4D" w:rsidRDefault="00B46938" w:rsidP="00B46938">
            <w:pPr>
              <w:jc w:val="right"/>
              <w:rPr>
                <w:rFonts w:ascii="Myriad Pro" w:hAnsi="Myriad Pro" w:cs="Calibri"/>
                <w:color w:val="000000"/>
                <w:sz w:val="20"/>
                <w:szCs w:val="20"/>
              </w:rPr>
            </w:pPr>
            <w:r w:rsidRPr="00AB5B4D">
              <w:rPr>
                <w:rFonts w:ascii="Myriad Pro" w:hAnsi="Myriad Pro" w:cs="Calibri"/>
                <w:color w:val="000000"/>
                <w:sz w:val="20"/>
                <w:szCs w:val="20"/>
              </w:rPr>
              <w:t>3</w:t>
            </w:r>
          </w:p>
        </w:tc>
        <w:tc>
          <w:tcPr>
            <w:tcW w:w="3402" w:type="dxa"/>
            <w:tcBorders>
              <w:top w:val="single" w:sz="4" w:space="0" w:color="auto"/>
              <w:left w:val="nil"/>
              <w:bottom w:val="single" w:sz="4" w:space="0" w:color="auto"/>
              <w:right w:val="single" w:sz="4" w:space="0" w:color="auto"/>
            </w:tcBorders>
            <w:shd w:val="clear" w:color="auto" w:fill="auto"/>
            <w:vAlign w:val="center"/>
          </w:tcPr>
          <w:p w14:paraId="46853DF7" w14:textId="77777777" w:rsidR="00B46938" w:rsidRPr="00AB5B4D" w:rsidRDefault="00B46938" w:rsidP="00B46938">
            <w:pPr>
              <w:rPr>
                <w:rFonts w:ascii="Myriad Pro" w:hAnsi="Myriad Pro" w:cs="Calibri"/>
                <w:color w:val="000000"/>
                <w:sz w:val="20"/>
                <w:szCs w:val="20"/>
              </w:rPr>
            </w:pPr>
            <w:r w:rsidRPr="00AB5B4D">
              <w:rPr>
                <w:rFonts w:ascii="Myriad Pro" w:hAnsi="Myriad Pro"/>
                <w:sz w:val="20"/>
                <w:szCs w:val="20"/>
              </w:rPr>
              <w:t xml:space="preserve">«Реконструкция ВЛ-110 </w:t>
            </w:r>
            <w:proofErr w:type="spellStart"/>
            <w:r w:rsidRPr="00AB5B4D">
              <w:rPr>
                <w:rFonts w:ascii="Myriad Pro" w:hAnsi="Myriad Pro"/>
                <w:sz w:val="20"/>
                <w:szCs w:val="20"/>
              </w:rPr>
              <w:t>кВ</w:t>
            </w:r>
            <w:proofErr w:type="spellEnd"/>
            <w:r w:rsidRPr="00AB5B4D">
              <w:rPr>
                <w:rFonts w:ascii="Myriad Pro" w:hAnsi="Myriad Pro"/>
                <w:sz w:val="20"/>
                <w:szCs w:val="20"/>
              </w:rPr>
              <w:t xml:space="preserve"> Элиста Западная-Элиста Восточная с ВЛ-35кВ Элиста-Западная-ЭПТФ с выносом из жилой зоны застройки г. Элиста» (ориентировочная протяженность ЛЭП - 12.745 км)</w:t>
            </w:r>
          </w:p>
        </w:tc>
        <w:tc>
          <w:tcPr>
            <w:tcW w:w="1701" w:type="dxa"/>
            <w:tcBorders>
              <w:top w:val="single" w:sz="4" w:space="0" w:color="auto"/>
              <w:left w:val="nil"/>
              <w:bottom w:val="single" w:sz="4" w:space="0" w:color="auto"/>
              <w:right w:val="single" w:sz="4" w:space="0" w:color="auto"/>
            </w:tcBorders>
            <w:shd w:val="clear" w:color="auto" w:fill="auto"/>
            <w:vAlign w:val="center"/>
          </w:tcPr>
          <w:p w14:paraId="00A7047A" w14:textId="77777777" w:rsidR="00B46938" w:rsidRPr="00AB5B4D" w:rsidRDefault="00B46938" w:rsidP="00B46938">
            <w:pPr>
              <w:jc w:val="center"/>
              <w:rPr>
                <w:rFonts w:ascii="Myriad Pro" w:hAnsi="Myriad Pro" w:cs="Calibri"/>
                <w:color w:val="000000"/>
                <w:sz w:val="20"/>
                <w:szCs w:val="20"/>
              </w:rPr>
            </w:pPr>
            <w:r w:rsidRPr="00AB5B4D">
              <w:rPr>
                <w:rFonts w:ascii="Myriad Pro" w:hAnsi="Myriad Pro"/>
                <w:sz w:val="20"/>
                <w:szCs w:val="20"/>
              </w:rPr>
              <w:t>F_3010100014</w:t>
            </w:r>
          </w:p>
        </w:tc>
        <w:tc>
          <w:tcPr>
            <w:tcW w:w="993" w:type="dxa"/>
            <w:tcBorders>
              <w:top w:val="single" w:sz="4" w:space="0" w:color="auto"/>
              <w:left w:val="nil"/>
              <w:bottom w:val="single" w:sz="4" w:space="0" w:color="auto"/>
              <w:right w:val="single" w:sz="4" w:space="0" w:color="auto"/>
            </w:tcBorders>
            <w:shd w:val="clear" w:color="auto" w:fill="auto"/>
            <w:vAlign w:val="center"/>
          </w:tcPr>
          <w:p w14:paraId="22636456" w14:textId="77777777" w:rsidR="00B46938" w:rsidRPr="00AB5B4D" w:rsidRDefault="00B46938" w:rsidP="00B46938">
            <w:pPr>
              <w:jc w:val="center"/>
              <w:rPr>
                <w:rFonts w:ascii="Myriad Pro" w:hAnsi="Myriad Pro" w:cs="Calibri"/>
                <w:sz w:val="20"/>
                <w:szCs w:val="20"/>
              </w:rPr>
            </w:pPr>
            <w:r w:rsidRPr="00AB5B4D">
              <w:rPr>
                <w:rFonts w:ascii="Myriad Pro" w:hAnsi="Myriad Pro"/>
                <w:sz w:val="20"/>
                <w:szCs w:val="20"/>
              </w:rPr>
              <w:t>9,19</w:t>
            </w:r>
          </w:p>
        </w:tc>
        <w:tc>
          <w:tcPr>
            <w:tcW w:w="850" w:type="dxa"/>
            <w:tcBorders>
              <w:top w:val="single" w:sz="4" w:space="0" w:color="auto"/>
              <w:left w:val="nil"/>
              <w:bottom w:val="single" w:sz="4" w:space="0" w:color="auto"/>
              <w:right w:val="single" w:sz="4" w:space="0" w:color="auto"/>
            </w:tcBorders>
            <w:shd w:val="clear" w:color="auto" w:fill="auto"/>
            <w:vAlign w:val="center"/>
          </w:tcPr>
          <w:p w14:paraId="5A0CEA91" w14:textId="77777777" w:rsidR="00B46938" w:rsidRPr="00AB5B4D" w:rsidRDefault="00B46938" w:rsidP="00B46938">
            <w:pPr>
              <w:jc w:val="center"/>
              <w:rPr>
                <w:rFonts w:ascii="Myriad Pro" w:hAnsi="Myriad Pro" w:cs="Calibri"/>
                <w:sz w:val="20"/>
                <w:szCs w:val="20"/>
              </w:rPr>
            </w:pPr>
            <w:r w:rsidRPr="00AB5B4D">
              <w:rPr>
                <w:rFonts w:ascii="Myriad Pro" w:hAnsi="Myriad Pro"/>
                <w:sz w:val="20"/>
                <w:szCs w:val="20"/>
              </w:rPr>
              <w:t>1,72</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C8FB247" w14:textId="77777777" w:rsidR="00B46938" w:rsidRPr="00AB5B4D" w:rsidRDefault="00B46938" w:rsidP="00B46938">
            <w:pPr>
              <w:jc w:val="center"/>
              <w:rPr>
                <w:rFonts w:ascii="Myriad Pro" w:hAnsi="Myriad Pro" w:cs="Calibri"/>
                <w:color w:val="000000"/>
                <w:sz w:val="20"/>
                <w:szCs w:val="20"/>
              </w:rPr>
            </w:pPr>
            <w:r w:rsidRPr="00AB5B4D">
              <w:rPr>
                <w:rFonts w:ascii="Myriad Pro" w:hAnsi="Myriad Pro"/>
                <w:sz w:val="20"/>
                <w:szCs w:val="20"/>
              </w:rPr>
              <w:t>-7,47</w:t>
            </w:r>
          </w:p>
        </w:tc>
        <w:tc>
          <w:tcPr>
            <w:tcW w:w="845" w:type="dxa"/>
            <w:tcBorders>
              <w:top w:val="single" w:sz="4" w:space="0" w:color="auto"/>
              <w:left w:val="nil"/>
              <w:bottom w:val="single" w:sz="4" w:space="0" w:color="auto"/>
              <w:right w:val="single" w:sz="4" w:space="0" w:color="auto"/>
            </w:tcBorders>
            <w:shd w:val="clear" w:color="auto" w:fill="auto"/>
            <w:noWrap/>
            <w:vAlign w:val="center"/>
          </w:tcPr>
          <w:p w14:paraId="6FB717AB" w14:textId="77777777" w:rsidR="00B46938" w:rsidRPr="00AB5B4D" w:rsidRDefault="00B46938" w:rsidP="00B46938">
            <w:pPr>
              <w:jc w:val="center"/>
              <w:rPr>
                <w:rFonts w:ascii="Myriad Pro" w:hAnsi="Myriad Pro" w:cs="Calibri"/>
                <w:color w:val="000000"/>
                <w:sz w:val="20"/>
                <w:szCs w:val="20"/>
              </w:rPr>
            </w:pPr>
            <w:r w:rsidRPr="00AB5B4D">
              <w:rPr>
                <w:rFonts w:ascii="Myriad Pro" w:hAnsi="Myriad Pro"/>
                <w:sz w:val="20"/>
                <w:szCs w:val="20"/>
              </w:rPr>
              <w:t>81%</w:t>
            </w:r>
          </w:p>
        </w:tc>
      </w:tr>
      <w:tr w:rsidR="00B46938" w:rsidRPr="0078326C" w14:paraId="6EB96A6F" w14:textId="77777777" w:rsidTr="00B46938">
        <w:trPr>
          <w:trHeight w:val="1119"/>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2D2A6F" w14:textId="77777777" w:rsidR="00B46938" w:rsidRPr="00AB5B4D" w:rsidRDefault="00B46938" w:rsidP="00B46938">
            <w:pPr>
              <w:jc w:val="right"/>
              <w:rPr>
                <w:rFonts w:ascii="Myriad Pro" w:hAnsi="Myriad Pro" w:cs="Calibri"/>
                <w:color w:val="000000"/>
                <w:sz w:val="20"/>
                <w:szCs w:val="20"/>
              </w:rPr>
            </w:pPr>
            <w:r w:rsidRPr="00AB5B4D">
              <w:rPr>
                <w:rFonts w:ascii="Myriad Pro" w:hAnsi="Myriad Pro" w:cs="Calibri"/>
                <w:color w:val="000000"/>
                <w:sz w:val="20"/>
                <w:szCs w:val="20"/>
              </w:rPr>
              <w:t>4</w:t>
            </w:r>
          </w:p>
        </w:tc>
        <w:tc>
          <w:tcPr>
            <w:tcW w:w="3402" w:type="dxa"/>
            <w:tcBorders>
              <w:top w:val="single" w:sz="4" w:space="0" w:color="auto"/>
              <w:left w:val="nil"/>
              <w:bottom w:val="single" w:sz="4" w:space="0" w:color="auto"/>
              <w:right w:val="single" w:sz="4" w:space="0" w:color="auto"/>
            </w:tcBorders>
            <w:shd w:val="clear" w:color="auto" w:fill="auto"/>
            <w:vAlign w:val="center"/>
          </w:tcPr>
          <w:p w14:paraId="1FC1B673" w14:textId="77777777" w:rsidR="00B46938" w:rsidRPr="00AB5B4D" w:rsidRDefault="00B46938" w:rsidP="00B46938">
            <w:pPr>
              <w:rPr>
                <w:rFonts w:ascii="Myriad Pro" w:hAnsi="Myriad Pro" w:cs="Calibri"/>
                <w:color w:val="000000"/>
                <w:sz w:val="20"/>
                <w:szCs w:val="20"/>
              </w:rPr>
            </w:pPr>
            <w:r w:rsidRPr="00AB5B4D">
              <w:rPr>
                <w:rFonts w:ascii="Myriad Pro" w:hAnsi="Myriad Pro"/>
                <w:sz w:val="20"/>
                <w:szCs w:val="20"/>
              </w:rPr>
              <w:t>Модернизация существующей системы АИИС КУЭ Филиала ПАО "МРСК Юга" - "</w:t>
            </w:r>
            <w:proofErr w:type="spellStart"/>
            <w:r w:rsidRPr="00AB5B4D">
              <w:rPr>
                <w:rFonts w:ascii="Myriad Pro" w:hAnsi="Myriad Pro"/>
                <w:sz w:val="20"/>
                <w:szCs w:val="20"/>
              </w:rPr>
              <w:t>Калмэнерго</w:t>
            </w:r>
            <w:proofErr w:type="spellEnd"/>
            <w:r w:rsidRPr="00AB5B4D">
              <w:rPr>
                <w:rFonts w:ascii="Myriad Pro" w:hAnsi="Myriad Pro"/>
                <w:sz w:val="20"/>
                <w:szCs w:val="20"/>
              </w:rPr>
              <w:t>" (13 точек учета)</w:t>
            </w:r>
          </w:p>
        </w:tc>
        <w:tc>
          <w:tcPr>
            <w:tcW w:w="1701" w:type="dxa"/>
            <w:tcBorders>
              <w:top w:val="single" w:sz="4" w:space="0" w:color="auto"/>
              <w:left w:val="nil"/>
              <w:bottom w:val="single" w:sz="4" w:space="0" w:color="auto"/>
              <w:right w:val="single" w:sz="4" w:space="0" w:color="auto"/>
            </w:tcBorders>
            <w:shd w:val="clear" w:color="auto" w:fill="auto"/>
            <w:vAlign w:val="center"/>
          </w:tcPr>
          <w:p w14:paraId="65811040" w14:textId="77777777" w:rsidR="00B46938" w:rsidRPr="00AB5B4D" w:rsidRDefault="00B46938" w:rsidP="00B46938">
            <w:pPr>
              <w:jc w:val="center"/>
              <w:rPr>
                <w:rFonts w:ascii="Myriad Pro" w:hAnsi="Myriad Pro" w:cs="Calibri"/>
                <w:color w:val="000000"/>
                <w:sz w:val="20"/>
                <w:szCs w:val="20"/>
              </w:rPr>
            </w:pPr>
            <w:r w:rsidRPr="00AB5B4D">
              <w:rPr>
                <w:rFonts w:ascii="Myriad Pro" w:hAnsi="Myriad Pro"/>
                <w:sz w:val="20"/>
                <w:szCs w:val="20"/>
              </w:rPr>
              <w:t>I_3010000693</w:t>
            </w:r>
          </w:p>
        </w:tc>
        <w:tc>
          <w:tcPr>
            <w:tcW w:w="993" w:type="dxa"/>
            <w:tcBorders>
              <w:top w:val="single" w:sz="4" w:space="0" w:color="auto"/>
              <w:left w:val="nil"/>
              <w:bottom w:val="single" w:sz="4" w:space="0" w:color="auto"/>
              <w:right w:val="single" w:sz="4" w:space="0" w:color="auto"/>
            </w:tcBorders>
            <w:shd w:val="clear" w:color="auto" w:fill="auto"/>
            <w:vAlign w:val="center"/>
          </w:tcPr>
          <w:p w14:paraId="2359431D" w14:textId="77777777" w:rsidR="00B46938" w:rsidRPr="00AB5B4D" w:rsidRDefault="00B46938" w:rsidP="00B46938">
            <w:pPr>
              <w:jc w:val="center"/>
              <w:rPr>
                <w:rFonts w:ascii="Myriad Pro" w:hAnsi="Myriad Pro" w:cs="Calibri"/>
                <w:sz w:val="20"/>
                <w:szCs w:val="20"/>
              </w:rPr>
            </w:pPr>
            <w:r w:rsidRPr="00AB5B4D">
              <w:rPr>
                <w:rFonts w:ascii="Myriad Pro" w:hAnsi="Myriad Pro"/>
                <w:sz w:val="20"/>
                <w:szCs w:val="20"/>
              </w:rPr>
              <w:t>0,61</w:t>
            </w:r>
          </w:p>
        </w:tc>
        <w:tc>
          <w:tcPr>
            <w:tcW w:w="850" w:type="dxa"/>
            <w:tcBorders>
              <w:top w:val="single" w:sz="4" w:space="0" w:color="auto"/>
              <w:left w:val="nil"/>
              <w:bottom w:val="single" w:sz="4" w:space="0" w:color="auto"/>
              <w:right w:val="single" w:sz="4" w:space="0" w:color="auto"/>
            </w:tcBorders>
            <w:shd w:val="clear" w:color="auto" w:fill="auto"/>
            <w:vAlign w:val="center"/>
          </w:tcPr>
          <w:p w14:paraId="32707D89" w14:textId="77777777" w:rsidR="00B46938" w:rsidRPr="00AB5B4D" w:rsidRDefault="00B46938" w:rsidP="00B46938">
            <w:pPr>
              <w:jc w:val="center"/>
              <w:rPr>
                <w:rFonts w:ascii="Myriad Pro" w:hAnsi="Myriad Pro" w:cs="Calibri"/>
                <w:sz w:val="20"/>
                <w:szCs w:val="20"/>
              </w:rPr>
            </w:pPr>
            <w:r w:rsidRPr="00AB5B4D">
              <w:rPr>
                <w:rFonts w:ascii="Myriad Pro" w:hAnsi="Myriad Pro"/>
                <w:sz w:val="20"/>
                <w:szCs w:val="20"/>
              </w:rPr>
              <w:t>0,24</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08CCDFC" w14:textId="77777777" w:rsidR="00B46938" w:rsidRPr="00AB5B4D" w:rsidRDefault="00B46938" w:rsidP="00B46938">
            <w:pPr>
              <w:jc w:val="center"/>
              <w:rPr>
                <w:rFonts w:ascii="Myriad Pro" w:hAnsi="Myriad Pro" w:cs="Calibri"/>
                <w:color w:val="000000"/>
                <w:sz w:val="20"/>
                <w:szCs w:val="20"/>
              </w:rPr>
            </w:pPr>
            <w:r w:rsidRPr="00AB5B4D">
              <w:rPr>
                <w:rFonts w:ascii="Myriad Pro" w:hAnsi="Myriad Pro"/>
                <w:sz w:val="20"/>
                <w:szCs w:val="20"/>
              </w:rPr>
              <w:t>-0,37</w:t>
            </w:r>
          </w:p>
        </w:tc>
        <w:tc>
          <w:tcPr>
            <w:tcW w:w="845" w:type="dxa"/>
            <w:tcBorders>
              <w:top w:val="single" w:sz="4" w:space="0" w:color="auto"/>
              <w:left w:val="nil"/>
              <w:bottom w:val="single" w:sz="4" w:space="0" w:color="auto"/>
              <w:right w:val="single" w:sz="4" w:space="0" w:color="auto"/>
            </w:tcBorders>
            <w:shd w:val="clear" w:color="auto" w:fill="auto"/>
            <w:noWrap/>
            <w:vAlign w:val="center"/>
          </w:tcPr>
          <w:p w14:paraId="54C6EE86" w14:textId="77777777" w:rsidR="00B46938" w:rsidRPr="00AB5B4D" w:rsidRDefault="00B46938" w:rsidP="00B46938">
            <w:pPr>
              <w:jc w:val="center"/>
              <w:rPr>
                <w:rFonts w:ascii="Myriad Pro" w:hAnsi="Myriad Pro" w:cs="Calibri"/>
                <w:color w:val="000000"/>
                <w:sz w:val="20"/>
                <w:szCs w:val="20"/>
              </w:rPr>
            </w:pPr>
            <w:r w:rsidRPr="00AB5B4D">
              <w:rPr>
                <w:rFonts w:ascii="Myriad Pro" w:hAnsi="Myriad Pro"/>
                <w:sz w:val="20"/>
                <w:szCs w:val="20"/>
              </w:rPr>
              <w:t>61%</w:t>
            </w:r>
          </w:p>
        </w:tc>
      </w:tr>
    </w:tbl>
    <w:p w14:paraId="5A3529C5" w14:textId="77777777" w:rsidR="00F318C1" w:rsidRDefault="00F318C1" w:rsidP="00F318C1">
      <w:pPr>
        <w:autoSpaceDE w:val="0"/>
        <w:autoSpaceDN w:val="0"/>
        <w:adjustRightInd w:val="0"/>
        <w:spacing w:line="360" w:lineRule="auto"/>
        <w:ind w:firstLine="567"/>
        <w:jc w:val="both"/>
        <w:rPr>
          <w:rFonts w:ascii="Myriad Pro" w:eastAsia="Calibri" w:hAnsi="Myriad Pro"/>
          <w:color w:val="000000"/>
          <w:sz w:val="26"/>
          <w:szCs w:val="26"/>
        </w:rPr>
      </w:pPr>
    </w:p>
    <w:p w14:paraId="449057BD" w14:textId="77777777" w:rsidR="00F318C1" w:rsidRPr="00F318C1" w:rsidRDefault="00F318C1" w:rsidP="00F318C1">
      <w:pPr>
        <w:autoSpaceDE w:val="0"/>
        <w:autoSpaceDN w:val="0"/>
        <w:adjustRightInd w:val="0"/>
        <w:spacing w:line="360" w:lineRule="auto"/>
        <w:ind w:firstLine="567"/>
        <w:jc w:val="both"/>
        <w:rPr>
          <w:rFonts w:ascii="Myriad Pro" w:eastAsia="Calibri" w:hAnsi="Myriad Pro"/>
          <w:sz w:val="26"/>
          <w:szCs w:val="26"/>
        </w:rPr>
      </w:pPr>
      <w:r w:rsidRPr="009E6B51">
        <w:rPr>
          <w:rFonts w:ascii="Myriad Pro" w:eastAsia="Calibri" w:hAnsi="Myriad Pro"/>
          <w:sz w:val="26"/>
          <w:szCs w:val="26"/>
        </w:rPr>
        <w:t xml:space="preserve">Исполнителем определено, что </w:t>
      </w:r>
      <w:r w:rsidR="009E6B51" w:rsidRPr="009E6B51">
        <w:rPr>
          <w:rFonts w:ascii="Myriad Pro" w:eastAsia="Calibri" w:hAnsi="Myriad Pro"/>
          <w:sz w:val="26"/>
          <w:szCs w:val="26"/>
        </w:rPr>
        <w:t>финансирование 2 групп проектов по технологическому присоединению потребителей и 2</w:t>
      </w:r>
      <w:r w:rsidRPr="009E6B51">
        <w:rPr>
          <w:rFonts w:ascii="Myriad Pro" w:eastAsia="Calibri" w:hAnsi="Myriad Pro"/>
          <w:sz w:val="26"/>
          <w:szCs w:val="26"/>
        </w:rPr>
        <w:t xml:space="preserve"> инвестиционны</w:t>
      </w:r>
      <w:r w:rsidR="009E6B51" w:rsidRPr="009E6B51">
        <w:rPr>
          <w:rFonts w:ascii="Myriad Pro" w:eastAsia="Calibri" w:hAnsi="Myriad Pro"/>
          <w:sz w:val="26"/>
          <w:szCs w:val="26"/>
        </w:rPr>
        <w:t>х</w:t>
      </w:r>
      <w:r w:rsidRPr="009E6B51">
        <w:rPr>
          <w:rFonts w:ascii="Myriad Pro" w:eastAsia="Calibri" w:hAnsi="Myriad Pro"/>
          <w:sz w:val="26"/>
          <w:szCs w:val="26"/>
        </w:rPr>
        <w:t xml:space="preserve"> проект</w:t>
      </w:r>
      <w:r w:rsidR="009E6B51" w:rsidRPr="009E6B51">
        <w:rPr>
          <w:rFonts w:ascii="Myriad Pro" w:eastAsia="Calibri" w:hAnsi="Myriad Pro"/>
          <w:sz w:val="26"/>
          <w:szCs w:val="26"/>
        </w:rPr>
        <w:t>ов</w:t>
      </w:r>
      <w:r w:rsidRPr="009E6B51">
        <w:rPr>
          <w:rFonts w:ascii="Myriad Pro" w:eastAsia="Calibri" w:hAnsi="Myriad Pro"/>
          <w:sz w:val="26"/>
          <w:szCs w:val="26"/>
        </w:rPr>
        <w:t xml:space="preserve"> инвестиционной программы пр</w:t>
      </w:r>
      <w:r w:rsidR="009E6B51" w:rsidRPr="009E6B51">
        <w:rPr>
          <w:rFonts w:ascii="Myriad Pro" w:eastAsia="Calibri" w:hAnsi="Myriad Pro"/>
          <w:sz w:val="26"/>
          <w:szCs w:val="26"/>
        </w:rPr>
        <w:t>оизведено с</w:t>
      </w:r>
      <w:r w:rsidRPr="009E6B51">
        <w:rPr>
          <w:rFonts w:ascii="Myriad Pro" w:eastAsia="Calibri" w:hAnsi="Myriad Pro"/>
          <w:sz w:val="26"/>
          <w:szCs w:val="26"/>
        </w:rPr>
        <w:t xml:space="preserve"> превышение</w:t>
      </w:r>
      <w:r w:rsidR="009E6B51" w:rsidRPr="009E6B51">
        <w:rPr>
          <w:rFonts w:ascii="Myriad Pro" w:eastAsia="Calibri" w:hAnsi="Myriad Pro"/>
          <w:sz w:val="26"/>
          <w:szCs w:val="26"/>
        </w:rPr>
        <w:t>м</w:t>
      </w:r>
      <w:r w:rsidRPr="009E6B51">
        <w:rPr>
          <w:rFonts w:ascii="Myriad Pro" w:eastAsia="Calibri" w:hAnsi="Myriad Pro"/>
          <w:sz w:val="26"/>
          <w:szCs w:val="26"/>
        </w:rPr>
        <w:t xml:space="preserve"> расходов на выполнение мероприятий свыше величины средств, определенных в утвержденной в установленном порядке инвестиционной программе, на </w:t>
      </w:r>
      <w:r w:rsidR="009E6B51" w:rsidRPr="009E6B51">
        <w:rPr>
          <w:rFonts w:ascii="Myriad Pro" w:eastAsia="Calibri" w:hAnsi="Myriad Pro"/>
          <w:sz w:val="26"/>
          <w:szCs w:val="26"/>
        </w:rPr>
        <w:t xml:space="preserve">25,42 </w:t>
      </w:r>
      <w:r w:rsidRPr="009E6B51">
        <w:rPr>
          <w:rFonts w:ascii="Myriad Pro" w:eastAsia="Calibri" w:hAnsi="Myriad Pro"/>
          <w:sz w:val="26"/>
          <w:szCs w:val="26"/>
        </w:rPr>
        <w:t>млн. руб.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433"/>
        <w:gridCol w:w="1670"/>
        <w:gridCol w:w="993"/>
        <w:gridCol w:w="850"/>
        <w:gridCol w:w="992"/>
        <w:gridCol w:w="845"/>
      </w:tblGrid>
      <w:tr w:rsidR="00F318C1" w:rsidRPr="0078326C" w14:paraId="0DC1EE33" w14:textId="77777777" w:rsidTr="00F30408">
        <w:trPr>
          <w:trHeight w:val="458"/>
          <w:tblHeader/>
        </w:trPr>
        <w:tc>
          <w:tcPr>
            <w:tcW w:w="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82BA16" w14:textId="77777777" w:rsidR="00F318C1" w:rsidRPr="0078326C" w:rsidRDefault="00F318C1" w:rsidP="00F318C1">
            <w:pPr>
              <w:jc w:val="center"/>
              <w:rPr>
                <w:rFonts w:ascii="Myriad Pro" w:hAnsi="Myriad Pro" w:cs="Calibri"/>
                <w:b/>
                <w:bCs/>
                <w:color w:val="FFFFFF"/>
                <w:sz w:val="18"/>
                <w:szCs w:val="18"/>
              </w:rPr>
            </w:pPr>
            <w:r w:rsidRPr="0078326C">
              <w:rPr>
                <w:rFonts w:ascii="Myriad Pro" w:hAnsi="Myriad Pro" w:cs="Calibri"/>
                <w:b/>
                <w:bCs/>
                <w:color w:val="FFFFFF"/>
                <w:sz w:val="18"/>
                <w:szCs w:val="18"/>
              </w:rPr>
              <w:t>№ п/п</w:t>
            </w:r>
          </w:p>
        </w:tc>
        <w:tc>
          <w:tcPr>
            <w:tcW w:w="343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29C252" w14:textId="77777777" w:rsidR="00F318C1" w:rsidRPr="0078326C" w:rsidRDefault="00F318C1" w:rsidP="00F318C1">
            <w:pPr>
              <w:jc w:val="center"/>
              <w:rPr>
                <w:rFonts w:ascii="Myriad Pro" w:hAnsi="Myriad Pro" w:cs="Calibri"/>
                <w:b/>
                <w:bCs/>
                <w:color w:val="FFFFFF"/>
                <w:sz w:val="18"/>
                <w:szCs w:val="18"/>
              </w:rPr>
            </w:pPr>
            <w:r w:rsidRPr="0078326C">
              <w:rPr>
                <w:rFonts w:ascii="Myriad Pro" w:hAnsi="Myriad Pro" w:cs="Calibri"/>
                <w:b/>
                <w:bCs/>
                <w:color w:val="FFFFFF"/>
                <w:sz w:val="18"/>
                <w:szCs w:val="18"/>
              </w:rPr>
              <w:t xml:space="preserve">  Наименование инвестиционного проекта (группы инвестиционных проектов)</w:t>
            </w:r>
          </w:p>
        </w:tc>
        <w:tc>
          <w:tcPr>
            <w:tcW w:w="16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10A604" w14:textId="77777777" w:rsidR="00F318C1" w:rsidRPr="0078326C" w:rsidRDefault="00F318C1" w:rsidP="00F318C1">
            <w:pPr>
              <w:jc w:val="center"/>
              <w:rPr>
                <w:rFonts w:ascii="Myriad Pro" w:hAnsi="Myriad Pro" w:cs="Calibri"/>
                <w:b/>
                <w:bCs/>
                <w:color w:val="FFFFFF"/>
                <w:sz w:val="18"/>
                <w:szCs w:val="18"/>
              </w:rPr>
            </w:pPr>
            <w:r w:rsidRPr="0078326C">
              <w:rPr>
                <w:rFonts w:ascii="Myriad Pro" w:hAnsi="Myriad Pro" w:cs="Calibri"/>
                <w:b/>
                <w:bCs/>
                <w:color w:val="FFFFFF"/>
                <w:sz w:val="18"/>
                <w:szCs w:val="18"/>
              </w:rPr>
              <w:t>Идентификатор инвестиционного проекта</w:t>
            </w:r>
          </w:p>
        </w:tc>
        <w:tc>
          <w:tcPr>
            <w:tcW w:w="1843"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BDECAD" w14:textId="77777777" w:rsidR="00F318C1" w:rsidRPr="0078326C" w:rsidRDefault="00F318C1" w:rsidP="00F318C1">
            <w:pPr>
              <w:jc w:val="center"/>
              <w:rPr>
                <w:rFonts w:ascii="Myriad Pro" w:hAnsi="Myriad Pro" w:cs="Calibri"/>
                <w:b/>
                <w:bCs/>
                <w:color w:val="FFFFFF"/>
                <w:sz w:val="18"/>
                <w:szCs w:val="18"/>
              </w:rPr>
            </w:pPr>
            <w:r w:rsidRPr="0078326C">
              <w:rPr>
                <w:rFonts w:ascii="Myriad Pro" w:hAnsi="Myriad Pro" w:cs="Calibri"/>
                <w:b/>
                <w:bCs/>
                <w:color w:val="FFFFFF"/>
                <w:sz w:val="18"/>
                <w:szCs w:val="18"/>
              </w:rPr>
              <w:t>Объем финансирования (в части тарифных источников), млн. руб. с НДС</w:t>
            </w:r>
          </w:p>
        </w:tc>
        <w:tc>
          <w:tcPr>
            <w:tcW w:w="1837"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2D8131" w14:textId="77777777" w:rsidR="00F318C1" w:rsidRPr="0078326C" w:rsidRDefault="00F318C1" w:rsidP="00F318C1">
            <w:pPr>
              <w:jc w:val="center"/>
              <w:rPr>
                <w:rFonts w:ascii="Myriad Pro" w:hAnsi="Myriad Pro" w:cs="Calibri"/>
                <w:b/>
                <w:bCs/>
                <w:color w:val="FFFFFF"/>
                <w:sz w:val="18"/>
                <w:szCs w:val="18"/>
              </w:rPr>
            </w:pPr>
            <w:r w:rsidRPr="0078326C">
              <w:rPr>
                <w:rFonts w:ascii="Myriad Pro" w:hAnsi="Myriad Pro" w:cs="Calibri"/>
                <w:b/>
                <w:bCs/>
                <w:color w:val="FFFFFF"/>
                <w:sz w:val="18"/>
                <w:szCs w:val="18"/>
              </w:rPr>
              <w:t>Отклонение (факт-план)</w:t>
            </w:r>
          </w:p>
        </w:tc>
      </w:tr>
      <w:tr w:rsidR="00F318C1" w:rsidRPr="0078326C" w14:paraId="50392BAD" w14:textId="77777777" w:rsidTr="00F30408">
        <w:trPr>
          <w:trHeight w:val="458"/>
          <w:tblHeader/>
        </w:trPr>
        <w:tc>
          <w:tcPr>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DBD33F" w14:textId="77777777" w:rsidR="00F318C1" w:rsidRPr="0078326C" w:rsidRDefault="00F318C1" w:rsidP="00F318C1">
            <w:pPr>
              <w:rPr>
                <w:rFonts w:ascii="Myriad Pro" w:hAnsi="Myriad Pro" w:cs="Calibri"/>
                <w:b/>
                <w:bCs/>
                <w:color w:val="FFFFFF"/>
                <w:sz w:val="18"/>
                <w:szCs w:val="18"/>
              </w:rPr>
            </w:pPr>
          </w:p>
        </w:tc>
        <w:tc>
          <w:tcPr>
            <w:tcW w:w="34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4404FD" w14:textId="77777777" w:rsidR="00F318C1" w:rsidRPr="0078326C" w:rsidRDefault="00F318C1" w:rsidP="00F318C1">
            <w:pPr>
              <w:rPr>
                <w:rFonts w:ascii="Myriad Pro" w:hAnsi="Myriad Pro" w:cs="Calibri"/>
                <w:b/>
                <w:bCs/>
                <w:color w:val="FFFFFF"/>
                <w:sz w:val="18"/>
                <w:szCs w:val="18"/>
              </w:rPr>
            </w:pPr>
          </w:p>
        </w:tc>
        <w:tc>
          <w:tcPr>
            <w:tcW w:w="16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7FFD01" w14:textId="77777777" w:rsidR="00F318C1" w:rsidRPr="0078326C" w:rsidRDefault="00F318C1" w:rsidP="00F318C1">
            <w:pPr>
              <w:rPr>
                <w:rFonts w:ascii="Myriad Pro" w:hAnsi="Myriad Pro" w:cs="Calibri"/>
                <w:b/>
                <w:bCs/>
                <w:color w:val="FFFFFF"/>
                <w:sz w:val="18"/>
                <w:szCs w:val="18"/>
              </w:rPr>
            </w:pPr>
          </w:p>
        </w:tc>
        <w:tc>
          <w:tcPr>
            <w:tcW w:w="1843"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19F7D1" w14:textId="77777777" w:rsidR="00F318C1" w:rsidRPr="0078326C" w:rsidRDefault="00F318C1" w:rsidP="00F318C1">
            <w:pPr>
              <w:rPr>
                <w:rFonts w:ascii="Myriad Pro" w:hAnsi="Myriad Pro" w:cs="Calibri"/>
                <w:b/>
                <w:bCs/>
                <w:color w:val="FFFFFF"/>
                <w:sz w:val="18"/>
                <w:szCs w:val="18"/>
              </w:rPr>
            </w:pPr>
          </w:p>
        </w:tc>
        <w:tc>
          <w:tcPr>
            <w:tcW w:w="1837"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44DF59" w14:textId="77777777" w:rsidR="00F318C1" w:rsidRPr="0078326C" w:rsidRDefault="00F318C1" w:rsidP="00F318C1">
            <w:pPr>
              <w:rPr>
                <w:rFonts w:ascii="Myriad Pro" w:hAnsi="Myriad Pro" w:cs="Calibri"/>
                <w:b/>
                <w:bCs/>
                <w:color w:val="FFFFFF"/>
                <w:sz w:val="18"/>
                <w:szCs w:val="18"/>
              </w:rPr>
            </w:pPr>
          </w:p>
        </w:tc>
      </w:tr>
      <w:tr w:rsidR="00F318C1" w:rsidRPr="0078326C" w14:paraId="3F334F50" w14:textId="77777777" w:rsidTr="00F30408">
        <w:trPr>
          <w:trHeight w:val="300"/>
          <w:tblHeader/>
        </w:trPr>
        <w:tc>
          <w:tcPr>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4D7D97" w14:textId="77777777" w:rsidR="00F318C1" w:rsidRPr="0078326C" w:rsidRDefault="00F318C1" w:rsidP="00F318C1">
            <w:pPr>
              <w:rPr>
                <w:rFonts w:ascii="Myriad Pro" w:hAnsi="Myriad Pro" w:cs="Calibri"/>
                <w:b/>
                <w:bCs/>
                <w:color w:val="FFFFFF"/>
                <w:sz w:val="18"/>
                <w:szCs w:val="18"/>
              </w:rPr>
            </w:pPr>
          </w:p>
        </w:tc>
        <w:tc>
          <w:tcPr>
            <w:tcW w:w="34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D7D95C" w14:textId="77777777" w:rsidR="00F318C1" w:rsidRPr="0078326C" w:rsidRDefault="00F318C1" w:rsidP="00F318C1">
            <w:pPr>
              <w:rPr>
                <w:rFonts w:ascii="Myriad Pro" w:hAnsi="Myriad Pro" w:cs="Calibri"/>
                <w:b/>
                <w:bCs/>
                <w:color w:val="FFFFFF"/>
                <w:sz w:val="18"/>
                <w:szCs w:val="18"/>
              </w:rPr>
            </w:pPr>
          </w:p>
        </w:tc>
        <w:tc>
          <w:tcPr>
            <w:tcW w:w="16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BA4730" w14:textId="77777777" w:rsidR="00F318C1" w:rsidRPr="0078326C" w:rsidRDefault="00F318C1" w:rsidP="00F318C1">
            <w:pPr>
              <w:rPr>
                <w:rFonts w:ascii="Myriad Pro" w:hAnsi="Myriad Pro" w:cs="Calibri"/>
                <w:b/>
                <w:bCs/>
                <w:color w:val="FFFFFF"/>
                <w:sz w:val="18"/>
                <w:szCs w:val="18"/>
              </w:rPr>
            </w:pP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49A8B9" w14:textId="77777777" w:rsidR="00F318C1" w:rsidRPr="0078326C" w:rsidRDefault="00F318C1" w:rsidP="00F318C1">
            <w:pPr>
              <w:jc w:val="center"/>
              <w:rPr>
                <w:rFonts w:ascii="Myriad Pro" w:hAnsi="Myriad Pro" w:cs="Calibri"/>
                <w:b/>
                <w:bCs/>
                <w:color w:val="FFFFFF"/>
                <w:sz w:val="18"/>
                <w:szCs w:val="18"/>
              </w:rPr>
            </w:pPr>
            <w:r w:rsidRPr="0078326C">
              <w:rPr>
                <w:rFonts w:ascii="Myriad Pro" w:hAnsi="Myriad Pro" w:cs="Calibri"/>
                <w:b/>
                <w:bCs/>
                <w:color w:val="FFFFFF"/>
                <w:sz w:val="18"/>
                <w:szCs w:val="18"/>
              </w:rPr>
              <w:t xml:space="preserve">План </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DA8218" w14:textId="77777777" w:rsidR="00F318C1" w:rsidRPr="0078326C" w:rsidRDefault="00F318C1" w:rsidP="00F318C1">
            <w:pPr>
              <w:jc w:val="center"/>
              <w:rPr>
                <w:rFonts w:ascii="Myriad Pro" w:hAnsi="Myriad Pro" w:cs="Calibri"/>
                <w:b/>
                <w:bCs/>
                <w:color w:val="FFFFFF"/>
                <w:sz w:val="18"/>
                <w:szCs w:val="18"/>
              </w:rPr>
            </w:pPr>
            <w:r w:rsidRPr="0078326C">
              <w:rPr>
                <w:rFonts w:ascii="Myriad Pro" w:hAnsi="Myriad Pro" w:cs="Calibri"/>
                <w:b/>
                <w:bCs/>
                <w:color w:val="FFFFFF"/>
                <w:sz w:val="18"/>
                <w:szCs w:val="18"/>
              </w:rPr>
              <w:t>Факт</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BDB81A" w14:textId="77777777" w:rsidR="00F318C1" w:rsidRPr="0078326C" w:rsidRDefault="00F318C1" w:rsidP="00F318C1">
            <w:pPr>
              <w:jc w:val="center"/>
              <w:rPr>
                <w:rFonts w:ascii="Myriad Pro" w:hAnsi="Myriad Pro" w:cs="Calibri"/>
                <w:b/>
                <w:bCs/>
                <w:color w:val="FFFFFF"/>
                <w:sz w:val="18"/>
                <w:szCs w:val="18"/>
              </w:rPr>
            </w:pPr>
            <w:r w:rsidRPr="0078326C">
              <w:rPr>
                <w:rFonts w:ascii="Myriad Pro" w:hAnsi="Myriad Pro" w:cs="Calibri"/>
                <w:b/>
                <w:bCs/>
                <w:color w:val="FFFFFF"/>
                <w:sz w:val="18"/>
                <w:szCs w:val="18"/>
              </w:rPr>
              <w:t>млн. руб.</w:t>
            </w:r>
          </w:p>
        </w:tc>
        <w:tc>
          <w:tcPr>
            <w:tcW w:w="8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4C67B4" w14:textId="77777777" w:rsidR="00F318C1" w:rsidRPr="0078326C" w:rsidRDefault="00F318C1" w:rsidP="00F318C1">
            <w:pPr>
              <w:jc w:val="center"/>
              <w:rPr>
                <w:rFonts w:ascii="Myriad Pro" w:hAnsi="Myriad Pro" w:cs="Calibri"/>
                <w:b/>
                <w:bCs/>
                <w:color w:val="FFFFFF"/>
                <w:sz w:val="18"/>
                <w:szCs w:val="18"/>
              </w:rPr>
            </w:pPr>
            <w:r w:rsidRPr="0078326C">
              <w:rPr>
                <w:rFonts w:ascii="Myriad Pro" w:hAnsi="Myriad Pro" w:cs="Calibri"/>
                <w:b/>
                <w:bCs/>
                <w:color w:val="FFFFFF"/>
                <w:sz w:val="18"/>
                <w:szCs w:val="18"/>
              </w:rPr>
              <w:t>%</w:t>
            </w:r>
          </w:p>
        </w:tc>
      </w:tr>
      <w:tr w:rsidR="00F318C1" w:rsidRPr="0078326C" w14:paraId="71862F39" w14:textId="77777777" w:rsidTr="00F30408">
        <w:trPr>
          <w:trHeight w:val="300"/>
        </w:trPr>
        <w:tc>
          <w:tcPr>
            <w:tcW w:w="5665" w:type="dxa"/>
            <w:gridSpan w:val="3"/>
            <w:tcBorders>
              <w:top w:val="single" w:sz="4" w:space="0" w:color="FFFFFF" w:themeColor="background1"/>
            </w:tcBorders>
            <w:shd w:val="clear" w:color="auto" w:fill="C2D69B"/>
            <w:vAlign w:val="center"/>
            <w:hideMark/>
          </w:tcPr>
          <w:p w14:paraId="2E76919F" w14:textId="77777777" w:rsidR="00F318C1" w:rsidRPr="0078326C" w:rsidRDefault="00F318C1" w:rsidP="00F318C1">
            <w:pPr>
              <w:rPr>
                <w:rFonts w:ascii="Myriad Pro" w:hAnsi="Myriad Pro" w:cs="Calibri"/>
                <w:b/>
                <w:bCs/>
                <w:color w:val="000000"/>
                <w:sz w:val="18"/>
                <w:szCs w:val="18"/>
              </w:rPr>
            </w:pPr>
            <w:r w:rsidRPr="0078326C">
              <w:rPr>
                <w:rFonts w:ascii="Myriad Pro" w:hAnsi="Myriad Pro" w:cs="Calibri"/>
                <w:b/>
                <w:bCs/>
                <w:color w:val="000000"/>
                <w:sz w:val="18"/>
                <w:szCs w:val="18"/>
              </w:rPr>
              <w:t>Всего по инвестиционным проектам</w:t>
            </w:r>
          </w:p>
        </w:tc>
        <w:tc>
          <w:tcPr>
            <w:tcW w:w="993" w:type="dxa"/>
            <w:tcBorders>
              <w:top w:val="single" w:sz="4" w:space="0" w:color="FFFFFF" w:themeColor="background1"/>
            </w:tcBorders>
            <w:shd w:val="clear" w:color="auto" w:fill="C2D69B"/>
            <w:noWrap/>
            <w:vAlign w:val="center"/>
          </w:tcPr>
          <w:p w14:paraId="15BD4746" w14:textId="77777777" w:rsidR="00F318C1" w:rsidRPr="0078326C" w:rsidRDefault="0078326C" w:rsidP="00F318C1">
            <w:pPr>
              <w:jc w:val="center"/>
              <w:rPr>
                <w:rFonts w:ascii="Myriad Pro" w:hAnsi="Myriad Pro" w:cs="Calibri"/>
                <w:b/>
                <w:bCs/>
                <w:color w:val="000000"/>
                <w:sz w:val="18"/>
                <w:szCs w:val="18"/>
              </w:rPr>
            </w:pPr>
            <w:r w:rsidRPr="0078326C">
              <w:rPr>
                <w:rFonts w:ascii="Myriad Pro" w:hAnsi="Myriad Pro" w:cs="Calibri"/>
                <w:b/>
                <w:bCs/>
                <w:color w:val="000000"/>
                <w:sz w:val="18"/>
                <w:szCs w:val="18"/>
              </w:rPr>
              <w:t>8,26</w:t>
            </w:r>
          </w:p>
        </w:tc>
        <w:tc>
          <w:tcPr>
            <w:tcW w:w="850" w:type="dxa"/>
            <w:tcBorders>
              <w:top w:val="single" w:sz="4" w:space="0" w:color="FFFFFF" w:themeColor="background1"/>
            </w:tcBorders>
            <w:shd w:val="clear" w:color="auto" w:fill="C2D69B"/>
            <w:noWrap/>
            <w:vAlign w:val="center"/>
          </w:tcPr>
          <w:p w14:paraId="1963F8FC" w14:textId="77777777" w:rsidR="00F318C1" w:rsidRPr="0078326C" w:rsidRDefault="0078326C" w:rsidP="00F318C1">
            <w:pPr>
              <w:jc w:val="center"/>
              <w:rPr>
                <w:rFonts w:ascii="Myriad Pro" w:hAnsi="Myriad Pro" w:cs="Calibri"/>
                <w:b/>
                <w:bCs/>
                <w:color w:val="000000"/>
                <w:sz w:val="18"/>
                <w:szCs w:val="18"/>
              </w:rPr>
            </w:pPr>
            <w:r w:rsidRPr="0078326C">
              <w:rPr>
                <w:rFonts w:ascii="Myriad Pro" w:hAnsi="Myriad Pro" w:cs="Calibri"/>
                <w:b/>
                <w:bCs/>
                <w:color w:val="000000"/>
                <w:sz w:val="18"/>
                <w:szCs w:val="18"/>
              </w:rPr>
              <w:t>33,68</w:t>
            </w:r>
          </w:p>
        </w:tc>
        <w:tc>
          <w:tcPr>
            <w:tcW w:w="992" w:type="dxa"/>
            <w:tcBorders>
              <w:top w:val="single" w:sz="4" w:space="0" w:color="FFFFFF" w:themeColor="background1"/>
            </w:tcBorders>
            <w:shd w:val="clear" w:color="auto" w:fill="C2D69B"/>
            <w:noWrap/>
            <w:vAlign w:val="center"/>
          </w:tcPr>
          <w:p w14:paraId="2B53AA00" w14:textId="77777777" w:rsidR="00F318C1" w:rsidRPr="0078326C" w:rsidRDefault="0078326C" w:rsidP="00F318C1">
            <w:pPr>
              <w:jc w:val="center"/>
              <w:rPr>
                <w:rFonts w:ascii="Myriad Pro" w:hAnsi="Myriad Pro" w:cs="Calibri"/>
                <w:b/>
                <w:bCs/>
                <w:color w:val="000000"/>
                <w:sz w:val="18"/>
                <w:szCs w:val="18"/>
              </w:rPr>
            </w:pPr>
            <w:r w:rsidRPr="0078326C">
              <w:rPr>
                <w:rFonts w:ascii="Myriad Pro" w:hAnsi="Myriad Pro" w:cs="Calibri"/>
                <w:b/>
                <w:bCs/>
                <w:color w:val="000000"/>
                <w:sz w:val="18"/>
                <w:szCs w:val="18"/>
              </w:rPr>
              <w:t>25,42</w:t>
            </w:r>
          </w:p>
        </w:tc>
        <w:tc>
          <w:tcPr>
            <w:tcW w:w="845" w:type="dxa"/>
            <w:tcBorders>
              <w:top w:val="single" w:sz="4" w:space="0" w:color="FFFFFF" w:themeColor="background1"/>
            </w:tcBorders>
            <w:shd w:val="clear" w:color="auto" w:fill="C2D69B"/>
            <w:noWrap/>
            <w:vAlign w:val="center"/>
          </w:tcPr>
          <w:p w14:paraId="43AD7C4B" w14:textId="77777777" w:rsidR="00F318C1" w:rsidRPr="0078326C" w:rsidRDefault="0078326C" w:rsidP="00F318C1">
            <w:pPr>
              <w:jc w:val="center"/>
              <w:rPr>
                <w:rFonts w:ascii="Myriad Pro" w:hAnsi="Myriad Pro" w:cs="Calibri"/>
                <w:b/>
                <w:bCs/>
                <w:color w:val="000000"/>
                <w:sz w:val="18"/>
                <w:szCs w:val="18"/>
              </w:rPr>
            </w:pPr>
            <w:r w:rsidRPr="0078326C">
              <w:rPr>
                <w:rFonts w:ascii="Myriad Pro" w:hAnsi="Myriad Pro" w:cs="Calibri"/>
                <w:b/>
                <w:bCs/>
                <w:color w:val="000000"/>
                <w:sz w:val="18"/>
                <w:szCs w:val="18"/>
              </w:rPr>
              <w:t>308%</w:t>
            </w:r>
          </w:p>
        </w:tc>
      </w:tr>
      <w:tr w:rsidR="0078326C" w:rsidRPr="0078326C" w14:paraId="4870D082" w14:textId="77777777" w:rsidTr="00FD26AA">
        <w:trPr>
          <w:trHeight w:val="437"/>
        </w:trPr>
        <w:tc>
          <w:tcPr>
            <w:tcW w:w="562" w:type="dxa"/>
            <w:shd w:val="clear" w:color="auto" w:fill="auto"/>
            <w:noWrap/>
            <w:vAlign w:val="center"/>
          </w:tcPr>
          <w:p w14:paraId="43CE7FB7" w14:textId="77777777" w:rsidR="0078326C" w:rsidRPr="00AB5B4D" w:rsidRDefault="0078326C" w:rsidP="0078326C">
            <w:pPr>
              <w:jc w:val="center"/>
              <w:rPr>
                <w:rFonts w:ascii="Myriad Pro" w:hAnsi="Myriad Pro" w:cs="Calibri"/>
                <w:color w:val="000000"/>
                <w:sz w:val="20"/>
                <w:szCs w:val="20"/>
              </w:rPr>
            </w:pPr>
            <w:r w:rsidRPr="00AB5B4D">
              <w:rPr>
                <w:rFonts w:ascii="Myriad Pro" w:hAnsi="Myriad Pro" w:cs="Calibri"/>
                <w:color w:val="000000"/>
                <w:sz w:val="20"/>
                <w:szCs w:val="20"/>
              </w:rPr>
              <w:t>1</w:t>
            </w:r>
          </w:p>
        </w:tc>
        <w:tc>
          <w:tcPr>
            <w:tcW w:w="3433" w:type="dxa"/>
            <w:shd w:val="clear" w:color="auto" w:fill="auto"/>
            <w:vAlign w:val="center"/>
          </w:tcPr>
          <w:p w14:paraId="6406596F" w14:textId="77777777" w:rsidR="0078326C" w:rsidRPr="00AB5B4D" w:rsidRDefault="0078326C" w:rsidP="0078326C">
            <w:pPr>
              <w:rPr>
                <w:rFonts w:ascii="Myriad Pro" w:hAnsi="Myriad Pro" w:cs="Calibri"/>
                <w:color w:val="000000"/>
                <w:sz w:val="20"/>
                <w:szCs w:val="20"/>
              </w:rPr>
            </w:pPr>
            <w:r w:rsidRPr="00AB5B4D">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 всего (новое строительство)</w:t>
            </w:r>
          </w:p>
        </w:tc>
        <w:tc>
          <w:tcPr>
            <w:tcW w:w="1670" w:type="dxa"/>
            <w:shd w:val="clear" w:color="auto" w:fill="auto"/>
            <w:noWrap/>
            <w:vAlign w:val="center"/>
          </w:tcPr>
          <w:p w14:paraId="62A1DBE0" w14:textId="77777777" w:rsidR="0078326C" w:rsidRPr="00AB5B4D" w:rsidRDefault="0078326C" w:rsidP="0078326C">
            <w:pPr>
              <w:jc w:val="center"/>
              <w:rPr>
                <w:rFonts w:ascii="Myriad Pro" w:hAnsi="Myriad Pro" w:cs="Calibri"/>
                <w:color w:val="FF0000"/>
                <w:sz w:val="20"/>
                <w:szCs w:val="20"/>
              </w:rPr>
            </w:pPr>
          </w:p>
        </w:tc>
        <w:tc>
          <w:tcPr>
            <w:tcW w:w="993" w:type="dxa"/>
            <w:shd w:val="clear" w:color="auto" w:fill="auto"/>
            <w:noWrap/>
            <w:vAlign w:val="center"/>
          </w:tcPr>
          <w:p w14:paraId="767D176F" w14:textId="77777777" w:rsidR="0078326C" w:rsidRPr="00AB5B4D" w:rsidRDefault="0078326C" w:rsidP="0078326C">
            <w:pPr>
              <w:jc w:val="center"/>
              <w:rPr>
                <w:rFonts w:ascii="Myriad Pro" w:hAnsi="Myriad Pro" w:cs="Calibri"/>
                <w:color w:val="000000"/>
                <w:sz w:val="20"/>
                <w:szCs w:val="20"/>
              </w:rPr>
            </w:pPr>
            <w:r w:rsidRPr="00AB5B4D">
              <w:rPr>
                <w:rFonts w:ascii="Myriad Pro" w:hAnsi="Myriad Pro"/>
                <w:sz w:val="20"/>
                <w:szCs w:val="20"/>
              </w:rPr>
              <w:t>3,38</w:t>
            </w:r>
          </w:p>
        </w:tc>
        <w:tc>
          <w:tcPr>
            <w:tcW w:w="850" w:type="dxa"/>
            <w:shd w:val="clear" w:color="auto" w:fill="auto"/>
            <w:noWrap/>
            <w:vAlign w:val="center"/>
          </w:tcPr>
          <w:p w14:paraId="37F8EF37" w14:textId="77777777" w:rsidR="0078326C" w:rsidRPr="00AB5B4D" w:rsidRDefault="0078326C" w:rsidP="0078326C">
            <w:pPr>
              <w:jc w:val="center"/>
              <w:rPr>
                <w:rFonts w:ascii="Myriad Pro" w:hAnsi="Myriad Pro" w:cs="Calibri"/>
                <w:color w:val="000000"/>
                <w:sz w:val="20"/>
                <w:szCs w:val="20"/>
              </w:rPr>
            </w:pPr>
            <w:r w:rsidRPr="00AB5B4D">
              <w:rPr>
                <w:rFonts w:ascii="Myriad Pro" w:hAnsi="Myriad Pro"/>
                <w:sz w:val="20"/>
                <w:szCs w:val="20"/>
              </w:rPr>
              <w:t>8,65</w:t>
            </w:r>
          </w:p>
        </w:tc>
        <w:tc>
          <w:tcPr>
            <w:tcW w:w="992" w:type="dxa"/>
            <w:shd w:val="clear" w:color="auto" w:fill="auto"/>
            <w:noWrap/>
            <w:vAlign w:val="center"/>
          </w:tcPr>
          <w:p w14:paraId="63FDEE6A" w14:textId="77777777" w:rsidR="0078326C" w:rsidRPr="00AB5B4D" w:rsidRDefault="0078326C" w:rsidP="0078326C">
            <w:pPr>
              <w:jc w:val="center"/>
              <w:rPr>
                <w:rFonts w:ascii="Myriad Pro" w:hAnsi="Myriad Pro" w:cs="Calibri"/>
                <w:color w:val="000000"/>
                <w:sz w:val="20"/>
                <w:szCs w:val="20"/>
              </w:rPr>
            </w:pPr>
            <w:r w:rsidRPr="00AB5B4D">
              <w:rPr>
                <w:rFonts w:ascii="Myriad Pro" w:hAnsi="Myriad Pro"/>
                <w:sz w:val="20"/>
                <w:szCs w:val="20"/>
              </w:rPr>
              <w:t>5,27</w:t>
            </w:r>
          </w:p>
        </w:tc>
        <w:tc>
          <w:tcPr>
            <w:tcW w:w="845" w:type="dxa"/>
            <w:shd w:val="clear" w:color="auto" w:fill="auto"/>
            <w:noWrap/>
            <w:vAlign w:val="center"/>
          </w:tcPr>
          <w:p w14:paraId="1FB045C1" w14:textId="77777777" w:rsidR="0078326C" w:rsidRPr="00AB5B4D" w:rsidRDefault="0078326C" w:rsidP="0078326C">
            <w:pPr>
              <w:jc w:val="center"/>
              <w:rPr>
                <w:rFonts w:ascii="Myriad Pro" w:hAnsi="Myriad Pro" w:cs="Calibri"/>
                <w:color w:val="000000"/>
                <w:sz w:val="20"/>
                <w:szCs w:val="20"/>
              </w:rPr>
            </w:pPr>
            <w:r w:rsidRPr="00AB5B4D">
              <w:rPr>
                <w:rFonts w:ascii="Myriad Pro" w:hAnsi="Myriad Pro"/>
                <w:sz w:val="20"/>
                <w:szCs w:val="20"/>
              </w:rPr>
              <w:t>156%</w:t>
            </w:r>
          </w:p>
        </w:tc>
      </w:tr>
      <w:tr w:rsidR="0078326C" w:rsidRPr="0078326C" w14:paraId="49FEA144" w14:textId="77777777" w:rsidTr="0078326C">
        <w:trPr>
          <w:trHeight w:val="960"/>
        </w:trPr>
        <w:tc>
          <w:tcPr>
            <w:tcW w:w="562" w:type="dxa"/>
            <w:shd w:val="clear" w:color="auto" w:fill="auto"/>
            <w:noWrap/>
            <w:vAlign w:val="center"/>
          </w:tcPr>
          <w:p w14:paraId="2AFBEB70" w14:textId="77777777" w:rsidR="0078326C" w:rsidRPr="00AB5B4D" w:rsidRDefault="0078326C" w:rsidP="0078326C">
            <w:pPr>
              <w:jc w:val="center"/>
              <w:rPr>
                <w:rFonts w:ascii="Myriad Pro" w:hAnsi="Myriad Pro" w:cs="Calibri"/>
                <w:color w:val="000000"/>
                <w:sz w:val="20"/>
                <w:szCs w:val="20"/>
              </w:rPr>
            </w:pPr>
            <w:r w:rsidRPr="00AB5B4D">
              <w:rPr>
                <w:rFonts w:ascii="Myriad Pro" w:hAnsi="Myriad Pro" w:cs="Calibri"/>
                <w:color w:val="000000"/>
                <w:sz w:val="20"/>
                <w:szCs w:val="20"/>
              </w:rPr>
              <w:lastRenderedPageBreak/>
              <w:t>2</w:t>
            </w:r>
          </w:p>
        </w:tc>
        <w:tc>
          <w:tcPr>
            <w:tcW w:w="3433" w:type="dxa"/>
            <w:shd w:val="clear" w:color="auto" w:fill="auto"/>
            <w:vAlign w:val="center"/>
          </w:tcPr>
          <w:p w14:paraId="1D83E3DB" w14:textId="77777777" w:rsidR="0078326C" w:rsidRPr="00AB5B4D" w:rsidRDefault="0078326C" w:rsidP="0078326C">
            <w:pPr>
              <w:rPr>
                <w:rFonts w:ascii="Myriad Pro" w:hAnsi="Myriad Pro" w:cs="Calibri"/>
                <w:color w:val="000000"/>
                <w:sz w:val="20"/>
                <w:szCs w:val="20"/>
              </w:rPr>
            </w:pPr>
            <w:r w:rsidRPr="00AB5B4D">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 всего (новое строительство)</w:t>
            </w:r>
          </w:p>
        </w:tc>
        <w:tc>
          <w:tcPr>
            <w:tcW w:w="1670" w:type="dxa"/>
            <w:shd w:val="clear" w:color="auto" w:fill="auto"/>
            <w:noWrap/>
            <w:vAlign w:val="center"/>
          </w:tcPr>
          <w:p w14:paraId="67C91CED" w14:textId="77777777" w:rsidR="0078326C" w:rsidRPr="00AB5B4D" w:rsidRDefault="0078326C" w:rsidP="0078326C">
            <w:pPr>
              <w:jc w:val="center"/>
              <w:rPr>
                <w:rFonts w:ascii="Myriad Pro" w:hAnsi="Myriad Pro" w:cs="Calibri"/>
                <w:color w:val="FF0000"/>
                <w:sz w:val="20"/>
                <w:szCs w:val="20"/>
              </w:rPr>
            </w:pPr>
          </w:p>
        </w:tc>
        <w:tc>
          <w:tcPr>
            <w:tcW w:w="993" w:type="dxa"/>
            <w:shd w:val="clear" w:color="auto" w:fill="auto"/>
            <w:noWrap/>
            <w:vAlign w:val="center"/>
          </w:tcPr>
          <w:p w14:paraId="29679E2B" w14:textId="77777777" w:rsidR="0078326C" w:rsidRPr="00AB5B4D" w:rsidRDefault="0078326C" w:rsidP="0078326C">
            <w:pPr>
              <w:jc w:val="center"/>
              <w:rPr>
                <w:rFonts w:ascii="Myriad Pro" w:hAnsi="Myriad Pro" w:cs="Calibri"/>
                <w:color w:val="000000"/>
                <w:sz w:val="20"/>
                <w:szCs w:val="20"/>
              </w:rPr>
            </w:pPr>
            <w:r w:rsidRPr="00AB5B4D">
              <w:rPr>
                <w:rFonts w:ascii="Myriad Pro" w:hAnsi="Myriad Pro"/>
                <w:sz w:val="20"/>
                <w:szCs w:val="20"/>
              </w:rPr>
              <w:t>0,24</w:t>
            </w:r>
          </w:p>
        </w:tc>
        <w:tc>
          <w:tcPr>
            <w:tcW w:w="850" w:type="dxa"/>
            <w:shd w:val="clear" w:color="auto" w:fill="auto"/>
            <w:noWrap/>
            <w:vAlign w:val="center"/>
          </w:tcPr>
          <w:p w14:paraId="072BAAF2" w14:textId="77777777" w:rsidR="0078326C" w:rsidRPr="00AB5B4D" w:rsidRDefault="0078326C" w:rsidP="0078326C">
            <w:pPr>
              <w:jc w:val="center"/>
              <w:rPr>
                <w:rFonts w:ascii="Myriad Pro" w:hAnsi="Myriad Pro" w:cs="Calibri"/>
                <w:color w:val="000000"/>
                <w:sz w:val="20"/>
                <w:szCs w:val="20"/>
              </w:rPr>
            </w:pPr>
            <w:r w:rsidRPr="00AB5B4D">
              <w:rPr>
                <w:rFonts w:ascii="Myriad Pro" w:hAnsi="Myriad Pro"/>
                <w:sz w:val="20"/>
                <w:szCs w:val="20"/>
              </w:rPr>
              <w:t>16,24</w:t>
            </w:r>
          </w:p>
        </w:tc>
        <w:tc>
          <w:tcPr>
            <w:tcW w:w="992" w:type="dxa"/>
            <w:shd w:val="clear" w:color="auto" w:fill="auto"/>
            <w:noWrap/>
            <w:vAlign w:val="center"/>
          </w:tcPr>
          <w:p w14:paraId="3149B8CB" w14:textId="77777777" w:rsidR="0078326C" w:rsidRPr="00AB5B4D" w:rsidRDefault="0078326C" w:rsidP="0078326C">
            <w:pPr>
              <w:jc w:val="center"/>
              <w:rPr>
                <w:rFonts w:ascii="Myriad Pro" w:hAnsi="Myriad Pro" w:cs="Calibri"/>
                <w:color w:val="000000"/>
                <w:sz w:val="20"/>
                <w:szCs w:val="20"/>
              </w:rPr>
            </w:pPr>
            <w:r w:rsidRPr="00AB5B4D">
              <w:rPr>
                <w:rFonts w:ascii="Myriad Pro" w:hAnsi="Myriad Pro"/>
                <w:sz w:val="20"/>
                <w:szCs w:val="20"/>
              </w:rPr>
              <w:t>15,99</w:t>
            </w:r>
          </w:p>
        </w:tc>
        <w:tc>
          <w:tcPr>
            <w:tcW w:w="845" w:type="dxa"/>
            <w:shd w:val="clear" w:color="auto" w:fill="auto"/>
            <w:noWrap/>
            <w:vAlign w:val="center"/>
          </w:tcPr>
          <w:p w14:paraId="74430408" w14:textId="77777777" w:rsidR="0078326C" w:rsidRPr="00AB5B4D" w:rsidRDefault="0078326C" w:rsidP="0078326C">
            <w:pPr>
              <w:jc w:val="center"/>
              <w:rPr>
                <w:rFonts w:ascii="Myriad Pro" w:hAnsi="Myriad Pro" w:cs="Calibri"/>
                <w:color w:val="000000"/>
                <w:sz w:val="20"/>
                <w:szCs w:val="20"/>
              </w:rPr>
            </w:pPr>
            <w:r w:rsidRPr="00AB5B4D">
              <w:rPr>
                <w:rFonts w:ascii="Myriad Pro" w:hAnsi="Myriad Pro"/>
                <w:sz w:val="20"/>
                <w:szCs w:val="20"/>
              </w:rPr>
              <w:t>6634%</w:t>
            </w:r>
          </w:p>
        </w:tc>
      </w:tr>
      <w:tr w:rsidR="0078326C" w:rsidRPr="0078326C" w14:paraId="2FAF25BA" w14:textId="77777777" w:rsidTr="0078326C">
        <w:trPr>
          <w:trHeight w:val="960"/>
        </w:trPr>
        <w:tc>
          <w:tcPr>
            <w:tcW w:w="562" w:type="dxa"/>
            <w:shd w:val="clear" w:color="auto" w:fill="auto"/>
            <w:noWrap/>
            <w:vAlign w:val="center"/>
          </w:tcPr>
          <w:p w14:paraId="487D7902" w14:textId="77777777" w:rsidR="0078326C" w:rsidRPr="00AB5B4D" w:rsidRDefault="0078326C" w:rsidP="0078326C">
            <w:pPr>
              <w:jc w:val="center"/>
              <w:rPr>
                <w:rFonts w:ascii="Myriad Pro" w:hAnsi="Myriad Pro" w:cs="Calibri"/>
                <w:color w:val="000000"/>
                <w:sz w:val="20"/>
                <w:szCs w:val="20"/>
              </w:rPr>
            </w:pPr>
            <w:r w:rsidRPr="00AB5B4D">
              <w:rPr>
                <w:rFonts w:ascii="Myriad Pro" w:hAnsi="Myriad Pro" w:cs="Calibri"/>
                <w:color w:val="000000"/>
                <w:sz w:val="20"/>
                <w:szCs w:val="20"/>
              </w:rPr>
              <w:t>3</w:t>
            </w:r>
          </w:p>
        </w:tc>
        <w:tc>
          <w:tcPr>
            <w:tcW w:w="3433" w:type="dxa"/>
            <w:shd w:val="clear" w:color="auto" w:fill="auto"/>
            <w:vAlign w:val="center"/>
          </w:tcPr>
          <w:p w14:paraId="10980A43" w14:textId="77777777" w:rsidR="0078326C" w:rsidRPr="00AB5B4D" w:rsidRDefault="0078326C" w:rsidP="0078326C">
            <w:pPr>
              <w:rPr>
                <w:rFonts w:ascii="Myriad Pro" w:hAnsi="Myriad Pro" w:cs="Calibri"/>
                <w:color w:val="000000"/>
                <w:sz w:val="20"/>
                <w:szCs w:val="20"/>
              </w:rPr>
            </w:pPr>
            <w:r w:rsidRPr="00AB5B4D">
              <w:rPr>
                <w:rFonts w:ascii="Myriad Pro" w:hAnsi="Myriad Pro"/>
                <w:sz w:val="20"/>
                <w:szCs w:val="20"/>
              </w:rPr>
              <w:t xml:space="preserve">Реконструкция ПС 110/35/10 </w:t>
            </w:r>
            <w:proofErr w:type="spellStart"/>
            <w:r w:rsidRPr="00AB5B4D">
              <w:rPr>
                <w:rFonts w:ascii="Myriad Pro" w:hAnsi="Myriad Pro"/>
                <w:sz w:val="20"/>
                <w:szCs w:val="20"/>
              </w:rPr>
              <w:t>кВ</w:t>
            </w:r>
            <w:proofErr w:type="spellEnd"/>
            <w:r w:rsidRPr="00AB5B4D">
              <w:rPr>
                <w:rFonts w:ascii="Myriad Pro" w:hAnsi="Myriad Pro"/>
                <w:sz w:val="20"/>
                <w:szCs w:val="20"/>
              </w:rPr>
              <w:t xml:space="preserve"> «Элиста-Западная» в части ОРУ-35 </w:t>
            </w:r>
            <w:proofErr w:type="spellStart"/>
            <w:r w:rsidRPr="00AB5B4D">
              <w:rPr>
                <w:rFonts w:ascii="Myriad Pro" w:hAnsi="Myriad Pro"/>
                <w:sz w:val="20"/>
                <w:szCs w:val="20"/>
              </w:rPr>
              <w:t>кВ</w:t>
            </w:r>
            <w:proofErr w:type="spellEnd"/>
            <w:r w:rsidRPr="00AB5B4D">
              <w:rPr>
                <w:rFonts w:ascii="Myriad Pro" w:hAnsi="Myriad Pro"/>
                <w:sz w:val="20"/>
                <w:szCs w:val="20"/>
              </w:rPr>
              <w:t xml:space="preserve"> с заменой масляного выключателя на </w:t>
            </w:r>
            <w:proofErr w:type="spellStart"/>
            <w:r w:rsidRPr="00AB5B4D">
              <w:rPr>
                <w:rFonts w:ascii="Myriad Pro" w:hAnsi="Myriad Pro"/>
                <w:sz w:val="20"/>
                <w:szCs w:val="20"/>
              </w:rPr>
              <w:t>элегазовый</w:t>
            </w:r>
            <w:proofErr w:type="spellEnd"/>
            <w:r w:rsidRPr="00AB5B4D">
              <w:rPr>
                <w:rFonts w:ascii="Myriad Pro" w:hAnsi="Myriad Pro"/>
                <w:sz w:val="20"/>
                <w:szCs w:val="20"/>
              </w:rPr>
              <w:t xml:space="preserve"> ВГБ-35» - 5 единиц  </w:t>
            </w:r>
          </w:p>
        </w:tc>
        <w:tc>
          <w:tcPr>
            <w:tcW w:w="1670" w:type="dxa"/>
            <w:shd w:val="clear" w:color="auto" w:fill="auto"/>
            <w:noWrap/>
            <w:vAlign w:val="center"/>
          </w:tcPr>
          <w:p w14:paraId="33CE5939" w14:textId="77777777" w:rsidR="0078326C" w:rsidRPr="00AB5B4D" w:rsidRDefault="0078326C" w:rsidP="0078326C">
            <w:pPr>
              <w:jc w:val="center"/>
              <w:rPr>
                <w:rFonts w:ascii="Myriad Pro" w:hAnsi="Myriad Pro" w:cs="Calibri"/>
                <w:color w:val="FF0000"/>
                <w:sz w:val="20"/>
                <w:szCs w:val="20"/>
              </w:rPr>
            </w:pPr>
            <w:r w:rsidRPr="00AB5B4D">
              <w:rPr>
                <w:rFonts w:ascii="Myriad Pro" w:hAnsi="Myriad Pro"/>
                <w:sz w:val="20"/>
                <w:szCs w:val="20"/>
              </w:rPr>
              <w:t>I_3010000684</w:t>
            </w:r>
          </w:p>
        </w:tc>
        <w:tc>
          <w:tcPr>
            <w:tcW w:w="993" w:type="dxa"/>
            <w:shd w:val="clear" w:color="auto" w:fill="auto"/>
            <w:noWrap/>
            <w:vAlign w:val="center"/>
          </w:tcPr>
          <w:p w14:paraId="0E41B1FB" w14:textId="77777777" w:rsidR="0078326C" w:rsidRPr="00AB5B4D" w:rsidRDefault="0078326C" w:rsidP="0078326C">
            <w:pPr>
              <w:jc w:val="center"/>
              <w:rPr>
                <w:rFonts w:ascii="Myriad Pro" w:hAnsi="Myriad Pro" w:cs="Calibri"/>
                <w:color w:val="000000"/>
                <w:sz w:val="20"/>
                <w:szCs w:val="20"/>
              </w:rPr>
            </w:pPr>
            <w:r w:rsidRPr="00AB5B4D">
              <w:rPr>
                <w:rFonts w:ascii="Myriad Pro" w:hAnsi="Myriad Pro"/>
                <w:sz w:val="20"/>
                <w:szCs w:val="20"/>
              </w:rPr>
              <w:t>0,69</w:t>
            </w:r>
          </w:p>
        </w:tc>
        <w:tc>
          <w:tcPr>
            <w:tcW w:w="850" w:type="dxa"/>
            <w:shd w:val="clear" w:color="auto" w:fill="auto"/>
            <w:noWrap/>
            <w:vAlign w:val="center"/>
          </w:tcPr>
          <w:p w14:paraId="0955AE99" w14:textId="77777777" w:rsidR="0078326C" w:rsidRPr="00AB5B4D" w:rsidRDefault="0078326C" w:rsidP="0078326C">
            <w:pPr>
              <w:jc w:val="center"/>
              <w:rPr>
                <w:rFonts w:ascii="Myriad Pro" w:hAnsi="Myriad Pro" w:cs="Calibri"/>
                <w:color w:val="000000"/>
                <w:sz w:val="20"/>
                <w:szCs w:val="20"/>
              </w:rPr>
            </w:pPr>
            <w:r w:rsidRPr="00AB5B4D">
              <w:rPr>
                <w:rFonts w:ascii="Myriad Pro" w:hAnsi="Myriad Pro"/>
                <w:sz w:val="20"/>
                <w:szCs w:val="20"/>
              </w:rPr>
              <w:t>0,91</w:t>
            </w:r>
          </w:p>
        </w:tc>
        <w:tc>
          <w:tcPr>
            <w:tcW w:w="992" w:type="dxa"/>
            <w:shd w:val="clear" w:color="auto" w:fill="auto"/>
            <w:noWrap/>
            <w:vAlign w:val="center"/>
          </w:tcPr>
          <w:p w14:paraId="3717D0D7" w14:textId="77777777" w:rsidR="0078326C" w:rsidRPr="00AB5B4D" w:rsidRDefault="0078326C" w:rsidP="0078326C">
            <w:pPr>
              <w:jc w:val="center"/>
              <w:rPr>
                <w:rFonts w:ascii="Myriad Pro" w:hAnsi="Myriad Pro" w:cs="Calibri"/>
                <w:color w:val="000000"/>
                <w:sz w:val="20"/>
                <w:szCs w:val="20"/>
              </w:rPr>
            </w:pPr>
            <w:r w:rsidRPr="00AB5B4D">
              <w:rPr>
                <w:rFonts w:ascii="Myriad Pro" w:hAnsi="Myriad Pro"/>
                <w:sz w:val="20"/>
                <w:szCs w:val="20"/>
              </w:rPr>
              <w:t>0,21</w:t>
            </w:r>
          </w:p>
        </w:tc>
        <w:tc>
          <w:tcPr>
            <w:tcW w:w="845" w:type="dxa"/>
            <w:shd w:val="clear" w:color="auto" w:fill="auto"/>
            <w:noWrap/>
            <w:vAlign w:val="center"/>
          </w:tcPr>
          <w:p w14:paraId="27B396DB" w14:textId="77777777" w:rsidR="0078326C" w:rsidRPr="00AB5B4D" w:rsidRDefault="0078326C" w:rsidP="0078326C">
            <w:pPr>
              <w:jc w:val="center"/>
              <w:rPr>
                <w:rFonts w:ascii="Myriad Pro" w:hAnsi="Myriad Pro" w:cs="Calibri"/>
                <w:color w:val="000000"/>
                <w:sz w:val="20"/>
                <w:szCs w:val="20"/>
              </w:rPr>
            </w:pPr>
            <w:r w:rsidRPr="00AB5B4D">
              <w:rPr>
                <w:rFonts w:ascii="Myriad Pro" w:hAnsi="Myriad Pro"/>
                <w:sz w:val="20"/>
                <w:szCs w:val="20"/>
              </w:rPr>
              <w:t>31%</w:t>
            </w:r>
          </w:p>
        </w:tc>
      </w:tr>
      <w:tr w:rsidR="0078326C" w:rsidRPr="0078326C" w14:paraId="4ACFE17B" w14:textId="77777777" w:rsidTr="0078326C">
        <w:trPr>
          <w:trHeight w:val="960"/>
        </w:trPr>
        <w:tc>
          <w:tcPr>
            <w:tcW w:w="562" w:type="dxa"/>
            <w:shd w:val="clear" w:color="auto" w:fill="auto"/>
            <w:noWrap/>
            <w:vAlign w:val="center"/>
          </w:tcPr>
          <w:p w14:paraId="6D472610" w14:textId="77777777" w:rsidR="0078326C" w:rsidRPr="00AB5B4D" w:rsidRDefault="0078326C" w:rsidP="0078326C">
            <w:pPr>
              <w:jc w:val="center"/>
              <w:rPr>
                <w:rFonts w:ascii="Myriad Pro" w:hAnsi="Myriad Pro" w:cs="Calibri"/>
                <w:color w:val="000000"/>
                <w:sz w:val="20"/>
                <w:szCs w:val="20"/>
              </w:rPr>
            </w:pPr>
            <w:r w:rsidRPr="00AB5B4D">
              <w:rPr>
                <w:rFonts w:ascii="Myriad Pro" w:hAnsi="Myriad Pro" w:cs="Calibri"/>
                <w:color w:val="000000"/>
                <w:sz w:val="20"/>
                <w:szCs w:val="20"/>
              </w:rPr>
              <w:t>4</w:t>
            </w:r>
          </w:p>
        </w:tc>
        <w:tc>
          <w:tcPr>
            <w:tcW w:w="3433" w:type="dxa"/>
            <w:shd w:val="clear" w:color="auto" w:fill="auto"/>
            <w:vAlign w:val="center"/>
          </w:tcPr>
          <w:p w14:paraId="5D8C1751" w14:textId="77777777" w:rsidR="0078326C" w:rsidRPr="00AB5B4D" w:rsidRDefault="0078326C" w:rsidP="0078326C">
            <w:pPr>
              <w:rPr>
                <w:rFonts w:ascii="Myriad Pro" w:hAnsi="Myriad Pro" w:cs="Calibri"/>
                <w:color w:val="000000"/>
                <w:sz w:val="20"/>
                <w:szCs w:val="20"/>
              </w:rPr>
            </w:pPr>
            <w:r w:rsidRPr="00AB5B4D">
              <w:rPr>
                <w:rFonts w:ascii="Myriad Pro" w:hAnsi="Myriad Pro"/>
                <w:sz w:val="20"/>
                <w:szCs w:val="20"/>
              </w:rPr>
              <w:t>Приобретение спец. автотранспорта (Бурильно-крановая машина БКМ-317 (7 ед.)</w:t>
            </w:r>
          </w:p>
        </w:tc>
        <w:tc>
          <w:tcPr>
            <w:tcW w:w="1670" w:type="dxa"/>
            <w:shd w:val="clear" w:color="auto" w:fill="auto"/>
            <w:noWrap/>
            <w:vAlign w:val="center"/>
          </w:tcPr>
          <w:p w14:paraId="626760A8" w14:textId="77777777" w:rsidR="0078326C" w:rsidRPr="00AB5B4D" w:rsidRDefault="0078326C" w:rsidP="0078326C">
            <w:pPr>
              <w:jc w:val="center"/>
              <w:rPr>
                <w:rFonts w:ascii="Myriad Pro" w:hAnsi="Myriad Pro" w:cs="Calibri"/>
                <w:color w:val="FF0000"/>
                <w:sz w:val="20"/>
                <w:szCs w:val="20"/>
              </w:rPr>
            </w:pPr>
            <w:r w:rsidRPr="00AB5B4D">
              <w:rPr>
                <w:rFonts w:ascii="Myriad Pro" w:hAnsi="Myriad Pro"/>
                <w:sz w:val="20"/>
                <w:szCs w:val="20"/>
              </w:rPr>
              <w:t>F_3010100338</w:t>
            </w:r>
          </w:p>
        </w:tc>
        <w:tc>
          <w:tcPr>
            <w:tcW w:w="993" w:type="dxa"/>
            <w:shd w:val="clear" w:color="auto" w:fill="auto"/>
            <w:noWrap/>
            <w:vAlign w:val="center"/>
          </w:tcPr>
          <w:p w14:paraId="32F3EBE4" w14:textId="77777777" w:rsidR="0078326C" w:rsidRPr="00AB5B4D" w:rsidRDefault="0078326C" w:rsidP="0078326C">
            <w:pPr>
              <w:jc w:val="center"/>
              <w:rPr>
                <w:rFonts w:ascii="Myriad Pro" w:hAnsi="Myriad Pro" w:cs="Calibri"/>
                <w:color w:val="000000"/>
                <w:sz w:val="20"/>
                <w:szCs w:val="20"/>
              </w:rPr>
            </w:pPr>
            <w:r w:rsidRPr="00AB5B4D">
              <w:rPr>
                <w:rFonts w:ascii="Myriad Pro" w:hAnsi="Myriad Pro"/>
                <w:sz w:val="20"/>
                <w:szCs w:val="20"/>
              </w:rPr>
              <w:t>3,94</w:t>
            </w:r>
          </w:p>
        </w:tc>
        <w:tc>
          <w:tcPr>
            <w:tcW w:w="850" w:type="dxa"/>
            <w:shd w:val="clear" w:color="auto" w:fill="auto"/>
            <w:noWrap/>
            <w:vAlign w:val="center"/>
          </w:tcPr>
          <w:p w14:paraId="52AD6205" w14:textId="77777777" w:rsidR="0078326C" w:rsidRPr="00AB5B4D" w:rsidRDefault="0078326C" w:rsidP="0078326C">
            <w:pPr>
              <w:jc w:val="center"/>
              <w:rPr>
                <w:rFonts w:ascii="Myriad Pro" w:hAnsi="Myriad Pro" w:cs="Calibri"/>
                <w:color w:val="000000"/>
                <w:sz w:val="20"/>
                <w:szCs w:val="20"/>
              </w:rPr>
            </w:pPr>
            <w:r w:rsidRPr="00AB5B4D">
              <w:rPr>
                <w:rFonts w:ascii="Myriad Pro" w:hAnsi="Myriad Pro"/>
                <w:sz w:val="20"/>
                <w:szCs w:val="20"/>
              </w:rPr>
              <w:t>7,88</w:t>
            </w:r>
          </w:p>
        </w:tc>
        <w:tc>
          <w:tcPr>
            <w:tcW w:w="992" w:type="dxa"/>
            <w:shd w:val="clear" w:color="auto" w:fill="auto"/>
            <w:noWrap/>
            <w:vAlign w:val="center"/>
          </w:tcPr>
          <w:p w14:paraId="60962BA3" w14:textId="77777777" w:rsidR="0078326C" w:rsidRPr="00AB5B4D" w:rsidRDefault="0078326C" w:rsidP="0078326C">
            <w:pPr>
              <w:jc w:val="center"/>
              <w:rPr>
                <w:rFonts w:ascii="Myriad Pro" w:hAnsi="Myriad Pro" w:cs="Calibri"/>
                <w:color w:val="000000"/>
                <w:sz w:val="20"/>
                <w:szCs w:val="20"/>
              </w:rPr>
            </w:pPr>
            <w:r w:rsidRPr="00AB5B4D">
              <w:rPr>
                <w:rFonts w:ascii="Myriad Pro" w:hAnsi="Myriad Pro"/>
                <w:sz w:val="20"/>
                <w:szCs w:val="20"/>
              </w:rPr>
              <w:t>3,94</w:t>
            </w:r>
          </w:p>
        </w:tc>
        <w:tc>
          <w:tcPr>
            <w:tcW w:w="845" w:type="dxa"/>
            <w:shd w:val="clear" w:color="auto" w:fill="auto"/>
            <w:noWrap/>
            <w:vAlign w:val="center"/>
          </w:tcPr>
          <w:p w14:paraId="7C14F38A" w14:textId="77777777" w:rsidR="0078326C" w:rsidRPr="00AB5B4D" w:rsidRDefault="0078326C" w:rsidP="0078326C">
            <w:pPr>
              <w:jc w:val="center"/>
              <w:rPr>
                <w:rFonts w:ascii="Myriad Pro" w:hAnsi="Myriad Pro" w:cs="Calibri"/>
                <w:color w:val="000000"/>
                <w:sz w:val="20"/>
                <w:szCs w:val="20"/>
              </w:rPr>
            </w:pPr>
            <w:r w:rsidRPr="00AB5B4D">
              <w:rPr>
                <w:rFonts w:ascii="Myriad Pro" w:hAnsi="Myriad Pro"/>
                <w:sz w:val="20"/>
                <w:szCs w:val="20"/>
              </w:rPr>
              <w:t>100%</w:t>
            </w:r>
          </w:p>
        </w:tc>
      </w:tr>
    </w:tbl>
    <w:p w14:paraId="2409F856" w14:textId="77777777" w:rsidR="00F318C1" w:rsidRDefault="00F318C1" w:rsidP="00F318C1">
      <w:pPr>
        <w:autoSpaceDE w:val="0"/>
        <w:autoSpaceDN w:val="0"/>
        <w:adjustRightInd w:val="0"/>
        <w:spacing w:line="360" w:lineRule="auto"/>
        <w:ind w:firstLine="567"/>
        <w:jc w:val="both"/>
        <w:rPr>
          <w:rFonts w:ascii="Myriad Pro" w:eastAsia="Calibri" w:hAnsi="Myriad Pro"/>
          <w:color w:val="000000"/>
          <w:sz w:val="26"/>
          <w:szCs w:val="26"/>
        </w:rPr>
      </w:pPr>
    </w:p>
    <w:p w14:paraId="2D88CE1D" w14:textId="77777777" w:rsidR="00F318C1" w:rsidRPr="00F318C1" w:rsidRDefault="00F318C1" w:rsidP="00F318C1">
      <w:pPr>
        <w:autoSpaceDE w:val="0"/>
        <w:autoSpaceDN w:val="0"/>
        <w:adjustRightInd w:val="0"/>
        <w:spacing w:line="360" w:lineRule="auto"/>
        <w:ind w:firstLine="567"/>
        <w:jc w:val="both"/>
        <w:rPr>
          <w:rFonts w:ascii="Myriad Pro" w:eastAsia="Calibri" w:hAnsi="Myriad Pro"/>
          <w:sz w:val="26"/>
          <w:szCs w:val="26"/>
        </w:rPr>
      </w:pPr>
      <w:r w:rsidRPr="00F12703">
        <w:rPr>
          <w:rFonts w:ascii="Myriad Pro" w:eastAsia="Calibri" w:hAnsi="Myriad Pro"/>
          <w:sz w:val="26"/>
          <w:szCs w:val="26"/>
        </w:rPr>
        <w:t>В рамках анализа фактического</w:t>
      </w:r>
      <w:r w:rsidR="00F12703">
        <w:rPr>
          <w:rFonts w:ascii="Myriad Pro" w:eastAsia="Calibri" w:hAnsi="Myriad Pro"/>
          <w:sz w:val="26"/>
          <w:szCs w:val="26"/>
        </w:rPr>
        <w:t xml:space="preserve"> </w:t>
      </w:r>
      <w:r w:rsidRPr="00F12703">
        <w:rPr>
          <w:rFonts w:ascii="Myriad Pro" w:eastAsia="Calibri" w:hAnsi="Myriad Pro"/>
          <w:sz w:val="26"/>
          <w:szCs w:val="26"/>
        </w:rPr>
        <w:t>финансирования инвестиционных проектов</w:t>
      </w:r>
      <w:r w:rsidR="00F12703">
        <w:rPr>
          <w:rFonts w:ascii="Myriad Pro" w:eastAsia="Calibri" w:hAnsi="Myriad Pro"/>
          <w:sz w:val="26"/>
          <w:szCs w:val="26"/>
        </w:rPr>
        <w:t xml:space="preserve"> за счет </w:t>
      </w:r>
      <w:r w:rsidR="00F12703" w:rsidRPr="00F12703">
        <w:rPr>
          <w:rFonts w:ascii="Myriad Pro" w:eastAsia="Calibri" w:hAnsi="Myriad Pro"/>
          <w:sz w:val="26"/>
          <w:szCs w:val="26"/>
        </w:rPr>
        <w:t>тарифных источников</w:t>
      </w:r>
      <w:r w:rsidR="00AB5B4D">
        <w:rPr>
          <w:rFonts w:ascii="Myriad Pro" w:eastAsia="Calibri" w:hAnsi="Myriad Pro"/>
          <w:sz w:val="26"/>
          <w:szCs w:val="26"/>
        </w:rPr>
        <w:t>,</w:t>
      </w:r>
      <w:r w:rsidR="00F12703" w:rsidRPr="00F12703">
        <w:rPr>
          <w:rFonts w:ascii="Myriad Pro" w:eastAsia="Calibri" w:hAnsi="Myriad Pro"/>
          <w:sz w:val="26"/>
          <w:szCs w:val="26"/>
        </w:rPr>
        <w:t xml:space="preserve"> </w:t>
      </w:r>
      <w:r w:rsidRPr="00F12703">
        <w:rPr>
          <w:rFonts w:ascii="Myriad Pro" w:eastAsia="Calibri" w:hAnsi="Myriad Pro"/>
          <w:sz w:val="26"/>
          <w:szCs w:val="26"/>
        </w:rPr>
        <w:t>выявлено, что</w:t>
      </w:r>
      <w:r w:rsidR="00F12703" w:rsidRPr="00F12703">
        <w:rPr>
          <w:rFonts w:ascii="Myriad Pro" w:eastAsia="Calibri" w:hAnsi="Myriad Pro"/>
          <w:sz w:val="26"/>
          <w:szCs w:val="26"/>
        </w:rPr>
        <w:t xml:space="preserve"> 1 </w:t>
      </w:r>
      <w:r w:rsidRPr="00F12703">
        <w:rPr>
          <w:rFonts w:ascii="Myriad Pro" w:eastAsia="Calibri" w:hAnsi="Myriad Pro"/>
          <w:sz w:val="26"/>
          <w:szCs w:val="26"/>
        </w:rPr>
        <w:t>инвестиционны</w:t>
      </w:r>
      <w:r w:rsidR="00F12703" w:rsidRPr="00F12703">
        <w:rPr>
          <w:rFonts w:ascii="Myriad Pro" w:eastAsia="Calibri" w:hAnsi="Myriad Pro"/>
          <w:sz w:val="26"/>
          <w:szCs w:val="26"/>
        </w:rPr>
        <w:t>й</w:t>
      </w:r>
      <w:r w:rsidRPr="00F12703">
        <w:rPr>
          <w:rFonts w:ascii="Myriad Pro" w:eastAsia="Calibri" w:hAnsi="Myriad Pro"/>
          <w:sz w:val="26"/>
          <w:szCs w:val="26"/>
        </w:rPr>
        <w:t xml:space="preserve"> проект инвестиционной программы профинансирован в 2019 году при нулевом утвержденном плане финансирования</w:t>
      </w:r>
      <w:r w:rsidR="00F12703">
        <w:rPr>
          <w:rFonts w:ascii="Myriad Pro" w:eastAsia="Calibri" w:hAnsi="Myriad Pro"/>
          <w:sz w:val="26"/>
          <w:szCs w:val="26"/>
        </w:rPr>
        <w:t>,</w:t>
      </w:r>
      <w:r w:rsidRPr="00F12703">
        <w:rPr>
          <w:rFonts w:ascii="Myriad Pro" w:eastAsia="Calibri" w:hAnsi="Myriad Pro"/>
          <w:sz w:val="26"/>
          <w:szCs w:val="26"/>
        </w:rPr>
        <w:t xml:space="preserve"> фактическое использование тарифных источников составило </w:t>
      </w:r>
      <w:r w:rsidR="00F12703" w:rsidRPr="00F12703">
        <w:rPr>
          <w:rFonts w:ascii="Myriad Pro" w:eastAsia="Calibri" w:hAnsi="Myriad Pro"/>
          <w:sz w:val="26"/>
          <w:szCs w:val="26"/>
        </w:rPr>
        <w:t>0,04</w:t>
      </w:r>
      <w:r w:rsidRPr="00F12703">
        <w:rPr>
          <w:rFonts w:ascii="Myriad Pro" w:eastAsia="Calibri" w:hAnsi="Myriad Pro"/>
          <w:sz w:val="26"/>
          <w:szCs w:val="26"/>
        </w:rPr>
        <w:t xml:space="preserve"> млн. руб.</w:t>
      </w:r>
      <w:r w:rsidRPr="00F318C1">
        <w:rPr>
          <w:rFonts w:ascii="Myriad Pro" w:eastAsia="Calibri" w:hAnsi="Myriad Pro"/>
          <w:sz w:val="26"/>
          <w:szCs w:val="26"/>
        </w:rPr>
        <w:t xml:space="preserve"> </w:t>
      </w:r>
    </w:p>
    <w:tbl>
      <w:tblPr>
        <w:tblW w:w="0" w:type="auto"/>
        <w:tblLayout w:type="fixed"/>
        <w:tblLook w:val="04A0" w:firstRow="1" w:lastRow="0" w:firstColumn="1" w:lastColumn="0" w:noHBand="0" w:noVBand="1"/>
      </w:tblPr>
      <w:tblGrid>
        <w:gridCol w:w="562"/>
        <w:gridCol w:w="3856"/>
        <w:gridCol w:w="1719"/>
        <w:gridCol w:w="989"/>
        <w:gridCol w:w="976"/>
        <w:gridCol w:w="1243"/>
      </w:tblGrid>
      <w:tr w:rsidR="00F318C1" w:rsidRPr="00F318C1" w14:paraId="72F682D2" w14:textId="77777777" w:rsidTr="00F30408">
        <w:trPr>
          <w:trHeight w:val="1055"/>
          <w:tblHeader/>
        </w:trPr>
        <w:tc>
          <w:tcPr>
            <w:tcW w:w="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580453" w14:textId="77777777" w:rsidR="00F318C1" w:rsidRPr="00F318C1" w:rsidRDefault="00F318C1" w:rsidP="00F318C1">
            <w:pPr>
              <w:jc w:val="center"/>
              <w:rPr>
                <w:rFonts w:ascii="Myriad Pro" w:hAnsi="Myriad Pro" w:cs="Calibri"/>
                <w:color w:val="FFFFFF"/>
                <w:sz w:val="18"/>
                <w:szCs w:val="18"/>
              </w:rPr>
            </w:pPr>
            <w:r w:rsidRPr="00F318C1">
              <w:rPr>
                <w:rFonts w:ascii="Myriad Pro" w:hAnsi="Myriad Pro" w:cs="Calibri"/>
                <w:color w:val="FFFFFF"/>
                <w:sz w:val="18"/>
                <w:szCs w:val="18"/>
              </w:rPr>
              <w:t xml:space="preserve">№ п/п </w:t>
            </w:r>
          </w:p>
        </w:tc>
        <w:tc>
          <w:tcPr>
            <w:tcW w:w="385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AAE387" w14:textId="77777777" w:rsidR="00F318C1" w:rsidRPr="00F318C1" w:rsidRDefault="00F318C1" w:rsidP="00F318C1">
            <w:pPr>
              <w:jc w:val="center"/>
              <w:rPr>
                <w:rFonts w:ascii="Myriad Pro" w:hAnsi="Myriad Pro" w:cs="Calibri"/>
                <w:color w:val="FFFFFF"/>
                <w:sz w:val="18"/>
                <w:szCs w:val="18"/>
              </w:rPr>
            </w:pPr>
            <w:r w:rsidRPr="00F318C1">
              <w:rPr>
                <w:rFonts w:ascii="Myriad Pro" w:hAnsi="Myriad Pro" w:cs="Calibri"/>
                <w:color w:val="FFFFFF"/>
                <w:sz w:val="18"/>
                <w:szCs w:val="18"/>
              </w:rPr>
              <w:t xml:space="preserve">  Наименование инвестиционного проекта (группы инвестиционных проектов)</w:t>
            </w:r>
          </w:p>
        </w:tc>
        <w:tc>
          <w:tcPr>
            <w:tcW w:w="17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E7AA28" w14:textId="77777777" w:rsidR="00F318C1" w:rsidRPr="00F318C1" w:rsidRDefault="00F318C1" w:rsidP="00F318C1">
            <w:pPr>
              <w:jc w:val="center"/>
              <w:rPr>
                <w:rFonts w:ascii="Myriad Pro" w:hAnsi="Myriad Pro" w:cs="Calibri"/>
                <w:color w:val="FFFFFF"/>
                <w:sz w:val="18"/>
                <w:szCs w:val="18"/>
              </w:rPr>
            </w:pPr>
            <w:r w:rsidRPr="00F318C1">
              <w:rPr>
                <w:rFonts w:ascii="Myriad Pro" w:hAnsi="Myriad Pro" w:cs="Calibri"/>
                <w:color w:val="FFFFFF"/>
                <w:sz w:val="18"/>
                <w:szCs w:val="18"/>
              </w:rPr>
              <w:t>Идентификатор инвестиционного проекта</w:t>
            </w:r>
          </w:p>
        </w:tc>
        <w:tc>
          <w:tcPr>
            <w:tcW w:w="196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777A9A" w14:textId="77777777" w:rsidR="00F318C1" w:rsidRPr="00F318C1" w:rsidRDefault="00F318C1" w:rsidP="00F318C1">
            <w:pPr>
              <w:jc w:val="center"/>
              <w:rPr>
                <w:rFonts w:ascii="Myriad Pro" w:hAnsi="Myriad Pro" w:cs="Calibri"/>
                <w:color w:val="FFFFFF"/>
                <w:sz w:val="18"/>
                <w:szCs w:val="18"/>
              </w:rPr>
            </w:pPr>
            <w:r w:rsidRPr="00F318C1">
              <w:rPr>
                <w:rFonts w:ascii="Myriad Pro" w:hAnsi="Myriad Pro" w:cs="Calibri"/>
                <w:color w:val="FFFFFF"/>
                <w:sz w:val="18"/>
                <w:szCs w:val="18"/>
              </w:rPr>
              <w:t>Объем финансирования (в части тарифных источников), млн. руб.</w:t>
            </w:r>
            <w:r w:rsidR="00114860">
              <w:rPr>
                <w:rFonts w:ascii="Myriad Pro" w:hAnsi="Myriad Pro" w:cs="Calibri"/>
                <w:color w:val="FFFFFF"/>
                <w:sz w:val="18"/>
                <w:szCs w:val="18"/>
              </w:rPr>
              <w:t xml:space="preserve"> с НДС</w:t>
            </w:r>
            <w:r w:rsidRPr="00F318C1">
              <w:rPr>
                <w:rFonts w:ascii="Myriad Pro" w:hAnsi="Myriad Pro" w:cs="Calibri"/>
                <w:color w:val="FFFFFF"/>
                <w:sz w:val="18"/>
                <w:szCs w:val="18"/>
              </w:rPr>
              <w:t xml:space="preserve"> </w:t>
            </w:r>
          </w:p>
        </w:tc>
        <w:tc>
          <w:tcPr>
            <w:tcW w:w="12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A73704" w14:textId="77777777" w:rsidR="00F318C1" w:rsidRPr="00F318C1" w:rsidRDefault="00F318C1" w:rsidP="00F318C1">
            <w:pPr>
              <w:jc w:val="center"/>
              <w:rPr>
                <w:rFonts w:ascii="Myriad Pro" w:hAnsi="Myriad Pro" w:cs="Calibri"/>
                <w:color w:val="FFFFFF"/>
                <w:sz w:val="18"/>
                <w:szCs w:val="18"/>
              </w:rPr>
            </w:pPr>
            <w:r w:rsidRPr="00F318C1">
              <w:rPr>
                <w:rFonts w:ascii="Myriad Pro" w:hAnsi="Myriad Pro" w:cs="Calibri"/>
                <w:color w:val="FFFFFF"/>
                <w:sz w:val="18"/>
                <w:szCs w:val="18"/>
              </w:rPr>
              <w:t>Отклонение (факт-план), млн. руб.</w:t>
            </w:r>
          </w:p>
        </w:tc>
      </w:tr>
      <w:tr w:rsidR="00F318C1" w:rsidRPr="00F318C1" w14:paraId="5A184ADB" w14:textId="77777777" w:rsidTr="00F30408">
        <w:trPr>
          <w:trHeight w:val="300"/>
        </w:trPr>
        <w:tc>
          <w:tcPr>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05A17B" w14:textId="77777777" w:rsidR="00F318C1" w:rsidRPr="00F318C1" w:rsidRDefault="00F318C1" w:rsidP="00F318C1">
            <w:pPr>
              <w:rPr>
                <w:rFonts w:ascii="Myriad Pro" w:hAnsi="Myriad Pro" w:cs="Calibri"/>
                <w:color w:val="FFFFFF"/>
                <w:sz w:val="18"/>
                <w:szCs w:val="18"/>
              </w:rPr>
            </w:pPr>
          </w:p>
        </w:tc>
        <w:tc>
          <w:tcPr>
            <w:tcW w:w="385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10DACD" w14:textId="77777777" w:rsidR="00F318C1" w:rsidRPr="00F318C1" w:rsidRDefault="00F318C1" w:rsidP="00F318C1">
            <w:pPr>
              <w:rPr>
                <w:rFonts w:ascii="Myriad Pro" w:hAnsi="Myriad Pro" w:cs="Calibri"/>
                <w:color w:val="FFFFFF"/>
                <w:sz w:val="18"/>
                <w:szCs w:val="18"/>
              </w:rPr>
            </w:pPr>
          </w:p>
        </w:tc>
        <w:tc>
          <w:tcPr>
            <w:tcW w:w="17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A6D2B4" w14:textId="77777777" w:rsidR="00F318C1" w:rsidRPr="00F318C1" w:rsidRDefault="00F318C1" w:rsidP="00F318C1">
            <w:pPr>
              <w:rPr>
                <w:rFonts w:ascii="Myriad Pro" w:hAnsi="Myriad Pro" w:cs="Calibri"/>
                <w:color w:val="FFFFFF"/>
                <w:sz w:val="18"/>
                <w:szCs w:val="18"/>
              </w:rPr>
            </w:pPr>
          </w:p>
        </w:tc>
        <w:tc>
          <w:tcPr>
            <w:tcW w:w="9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EDE9E8" w14:textId="77777777" w:rsidR="00F318C1" w:rsidRPr="00F318C1" w:rsidRDefault="00F318C1" w:rsidP="00F318C1">
            <w:pPr>
              <w:jc w:val="center"/>
              <w:rPr>
                <w:rFonts w:ascii="Myriad Pro" w:hAnsi="Myriad Pro" w:cs="Calibri"/>
                <w:color w:val="FFFFFF"/>
                <w:sz w:val="18"/>
                <w:szCs w:val="18"/>
              </w:rPr>
            </w:pPr>
            <w:r w:rsidRPr="00F318C1">
              <w:rPr>
                <w:rFonts w:ascii="Myriad Pro" w:hAnsi="Myriad Pro" w:cs="Calibri"/>
                <w:color w:val="FFFFFF"/>
                <w:sz w:val="18"/>
                <w:szCs w:val="18"/>
              </w:rPr>
              <w:t>План</w:t>
            </w:r>
          </w:p>
        </w:tc>
        <w:tc>
          <w:tcPr>
            <w:tcW w:w="9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332AB2" w14:textId="77777777" w:rsidR="00F318C1" w:rsidRPr="00F318C1" w:rsidRDefault="00F318C1" w:rsidP="00F318C1">
            <w:pPr>
              <w:jc w:val="center"/>
              <w:rPr>
                <w:rFonts w:ascii="Myriad Pro" w:hAnsi="Myriad Pro" w:cs="Calibri"/>
                <w:color w:val="FFFFFF"/>
                <w:sz w:val="18"/>
                <w:szCs w:val="18"/>
              </w:rPr>
            </w:pPr>
            <w:r w:rsidRPr="00F318C1">
              <w:rPr>
                <w:rFonts w:ascii="Myriad Pro" w:hAnsi="Myriad Pro" w:cs="Calibri"/>
                <w:color w:val="FFFFFF"/>
                <w:sz w:val="18"/>
                <w:szCs w:val="18"/>
              </w:rPr>
              <w:t>Факт</w:t>
            </w:r>
          </w:p>
        </w:tc>
        <w:tc>
          <w:tcPr>
            <w:tcW w:w="1243" w:type="dxa"/>
            <w:vMerge/>
            <w:tcBorders>
              <w:top w:val="single" w:sz="4" w:space="0" w:color="FFFFFF" w:themeColor="background1"/>
              <w:left w:val="single" w:sz="4" w:space="0" w:color="FFFFFF" w:themeColor="background1"/>
              <w:bottom w:val="single" w:sz="4" w:space="0" w:color="auto"/>
              <w:right w:val="single" w:sz="4" w:space="0" w:color="auto"/>
            </w:tcBorders>
            <w:vAlign w:val="center"/>
            <w:hideMark/>
          </w:tcPr>
          <w:p w14:paraId="6FF9B817" w14:textId="77777777" w:rsidR="00F318C1" w:rsidRPr="00F318C1" w:rsidRDefault="00F318C1" w:rsidP="00F318C1">
            <w:pPr>
              <w:rPr>
                <w:rFonts w:ascii="Myriad Pro" w:hAnsi="Myriad Pro" w:cs="Calibri"/>
                <w:color w:val="FFFFFF"/>
                <w:sz w:val="18"/>
                <w:szCs w:val="18"/>
              </w:rPr>
            </w:pPr>
          </w:p>
        </w:tc>
      </w:tr>
      <w:tr w:rsidR="00F318C1" w:rsidRPr="00F318C1" w14:paraId="1D92B62B" w14:textId="77777777" w:rsidTr="00F30408">
        <w:trPr>
          <w:trHeight w:val="359"/>
        </w:trPr>
        <w:tc>
          <w:tcPr>
            <w:tcW w:w="6137" w:type="dxa"/>
            <w:gridSpan w:val="3"/>
            <w:tcBorders>
              <w:top w:val="single" w:sz="4" w:space="0" w:color="FFFFFF" w:themeColor="background1"/>
              <w:left w:val="single" w:sz="4" w:space="0" w:color="auto"/>
              <w:bottom w:val="single" w:sz="4" w:space="0" w:color="auto"/>
              <w:right w:val="single" w:sz="4" w:space="0" w:color="auto"/>
            </w:tcBorders>
            <w:shd w:val="clear" w:color="auto" w:fill="C2D69B"/>
            <w:vAlign w:val="center"/>
            <w:hideMark/>
          </w:tcPr>
          <w:p w14:paraId="70FCA12D" w14:textId="77777777" w:rsidR="00F318C1" w:rsidRPr="00F318C1" w:rsidRDefault="00F318C1" w:rsidP="00F318C1">
            <w:pPr>
              <w:rPr>
                <w:rFonts w:ascii="Myriad Pro" w:hAnsi="Myriad Pro" w:cs="Calibri"/>
                <w:b/>
                <w:bCs/>
                <w:color w:val="000000"/>
                <w:sz w:val="18"/>
                <w:szCs w:val="18"/>
              </w:rPr>
            </w:pPr>
            <w:r w:rsidRPr="00F318C1">
              <w:rPr>
                <w:rFonts w:ascii="Myriad Pro" w:hAnsi="Myriad Pro" w:cs="Calibri"/>
                <w:b/>
                <w:bCs/>
                <w:color w:val="000000"/>
                <w:sz w:val="18"/>
                <w:szCs w:val="18"/>
              </w:rPr>
              <w:t>Всего по инвестиционным проектам</w:t>
            </w:r>
          </w:p>
        </w:tc>
        <w:tc>
          <w:tcPr>
            <w:tcW w:w="989" w:type="dxa"/>
            <w:tcBorders>
              <w:top w:val="single" w:sz="4" w:space="0" w:color="FFFFFF" w:themeColor="background1"/>
              <w:left w:val="nil"/>
              <w:bottom w:val="single" w:sz="4" w:space="0" w:color="auto"/>
              <w:right w:val="single" w:sz="4" w:space="0" w:color="auto"/>
            </w:tcBorders>
            <w:shd w:val="clear" w:color="auto" w:fill="C2D69B"/>
            <w:noWrap/>
            <w:vAlign w:val="center"/>
            <w:hideMark/>
          </w:tcPr>
          <w:p w14:paraId="26C03196" w14:textId="77777777" w:rsidR="00F318C1" w:rsidRPr="00F318C1" w:rsidRDefault="00F318C1" w:rsidP="00F318C1">
            <w:pPr>
              <w:jc w:val="center"/>
              <w:rPr>
                <w:rFonts w:ascii="Myriad Pro" w:hAnsi="Myriad Pro" w:cs="Calibri"/>
                <w:b/>
                <w:bCs/>
                <w:color w:val="000000"/>
                <w:sz w:val="18"/>
                <w:szCs w:val="18"/>
              </w:rPr>
            </w:pPr>
            <w:r w:rsidRPr="00F318C1">
              <w:rPr>
                <w:rFonts w:ascii="Myriad Pro" w:hAnsi="Myriad Pro" w:cs="Calibri"/>
                <w:b/>
                <w:bCs/>
                <w:color w:val="000000"/>
                <w:sz w:val="18"/>
                <w:szCs w:val="18"/>
              </w:rPr>
              <w:t>0</w:t>
            </w:r>
          </w:p>
        </w:tc>
        <w:tc>
          <w:tcPr>
            <w:tcW w:w="976" w:type="dxa"/>
            <w:tcBorders>
              <w:top w:val="single" w:sz="4" w:space="0" w:color="FFFFFF" w:themeColor="background1"/>
              <w:left w:val="nil"/>
              <w:bottom w:val="single" w:sz="4" w:space="0" w:color="auto"/>
              <w:right w:val="single" w:sz="4" w:space="0" w:color="auto"/>
            </w:tcBorders>
            <w:shd w:val="clear" w:color="auto" w:fill="C2D69B"/>
            <w:noWrap/>
            <w:vAlign w:val="center"/>
          </w:tcPr>
          <w:p w14:paraId="363B133F" w14:textId="77777777" w:rsidR="00F318C1" w:rsidRPr="00F318C1" w:rsidRDefault="00F12703" w:rsidP="00F318C1">
            <w:pPr>
              <w:jc w:val="center"/>
              <w:rPr>
                <w:rFonts w:ascii="Myriad Pro" w:hAnsi="Myriad Pro" w:cs="Calibri"/>
                <w:b/>
                <w:bCs/>
                <w:color w:val="000000"/>
                <w:sz w:val="18"/>
                <w:szCs w:val="18"/>
              </w:rPr>
            </w:pPr>
            <w:r>
              <w:rPr>
                <w:rFonts w:ascii="Myriad Pro" w:hAnsi="Myriad Pro" w:cs="Calibri"/>
                <w:b/>
                <w:bCs/>
                <w:color w:val="000000"/>
                <w:sz w:val="18"/>
                <w:szCs w:val="18"/>
              </w:rPr>
              <w:t>0,04</w:t>
            </w:r>
          </w:p>
        </w:tc>
        <w:tc>
          <w:tcPr>
            <w:tcW w:w="1243" w:type="dxa"/>
            <w:tcBorders>
              <w:top w:val="single" w:sz="4" w:space="0" w:color="auto"/>
              <w:left w:val="nil"/>
              <w:bottom w:val="single" w:sz="4" w:space="0" w:color="auto"/>
              <w:right w:val="single" w:sz="4" w:space="0" w:color="auto"/>
            </w:tcBorders>
            <w:shd w:val="clear" w:color="auto" w:fill="C2D69B"/>
            <w:noWrap/>
            <w:vAlign w:val="center"/>
          </w:tcPr>
          <w:p w14:paraId="135E23DE" w14:textId="77777777" w:rsidR="00F318C1" w:rsidRPr="00F318C1" w:rsidRDefault="00F12703" w:rsidP="00F318C1">
            <w:pPr>
              <w:jc w:val="center"/>
              <w:rPr>
                <w:rFonts w:ascii="Myriad Pro" w:hAnsi="Myriad Pro" w:cs="Calibri"/>
                <w:b/>
                <w:bCs/>
                <w:color w:val="000000"/>
                <w:sz w:val="18"/>
                <w:szCs w:val="18"/>
              </w:rPr>
            </w:pPr>
            <w:r>
              <w:rPr>
                <w:rFonts w:ascii="Myriad Pro" w:hAnsi="Myriad Pro" w:cs="Calibri"/>
                <w:b/>
                <w:bCs/>
                <w:color w:val="000000"/>
                <w:sz w:val="18"/>
                <w:szCs w:val="18"/>
              </w:rPr>
              <w:t>0,04</w:t>
            </w:r>
          </w:p>
        </w:tc>
      </w:tr>
      <w:tr w:rsidR="00F318C1" w:rsidRPr="00F318C1" w14:paraId="4AC4E9CD" w14:textId="77777777" w:rsidTr="0078326C">
        <w:trPr>
          <w:trHeight w:val="72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0636424" w14:textId="77777777" w:rsidR="00F318C1" w:rsidRPr="00F318C1" w:rsidRDefault="00F318C1" w:rsidP="00F318C1">
            <w:pPr>
              <w:jc w:val="center"/>
              <w:rPr>
                <w:rFonts w:ascii="Myriad Pro" w:hAnsi="Myriad Pro" w:cs="Calibri"/>
                <w:color w:val="000000"/>
                <w:sz w:val="18"/>
                <w:szCs w:val="18"/>
              </w:rPr>
            </w:pPr>
            <w:r w:rsidRPr="00F318C1">
              <w:rPr>
                <w:rFonts w:ascii="Myriad Pro" w:hAnsi="Myriad Pro" w:cs="Calibri"/>
                <w:color w:val="000000"/>
                <w:sz w:val="18"/>
                <w:szCs w:val="18"/>
              </w:rPr>
              <w:t>1</w:t>
            </w:r>
          </w:p>
        </w:tc>
        <w:tc>
          <w:tcPr>
            <w:tcW w:w="3856" w:type="dxa"/>
            <w:tcBorders>
              <w:top w:val="nil"/>
              <w:left w:val="nil"/>
              <w:bottom w:val="single" w:sz="4" w:space="0" w:color="auto"/>
              <w:right w:val="single" w:sz="4" w:space="0" w:color="auto"/>
            </w:tcBorders>
            <w:shd w:val="clear" w:color="auto" w:fill="auto"/>
            <w:vAlign w:val="center"/>
          </w:tcPr>
          <w:p w14:paraId="20058EB9" w14:textId="77777777" w:rsidR="00F318C1" w:rsidRPr="00F318C1" w:rsidRDefault="00F12703" w:rsidP="00F318C1">
            <w:pPr>
              <w:rPr>
                <w:rFonts w:ascii="Myriad Pro" w:hAnsi="Myriad Pro" w:cs="Calibri"/>
                <w:color w:val="000000"/>
                <w:sz w:val="18"/>
                <w:szCs w:val="18"/>
              </w:rPr>
            </w:pPr>
            <w:r w:rsidRPr="00F12703">
              <w:rPr>
                <w:rFonts w:ascii="Myriad Pro" w:hAnsi="Myriad Pro" w:cs="Calibri"/>
                <w:color w:val="000000"/>
                <w:sz w:val="18"/>
                <w:szCs w:val="18"/>
              </w:rPr>
              <w:t xml:space="preserve">Модернизация оборудования схем плавки гололеда на ПС 110/10 </w:t>
            </w:r>
            <w:proofErr w:type="spellStart"/>
            <w:r w:rsidRPr="00F12703">
              <w:rPr>
                <w:rFonts w:ascii="Myriad Pro" w:hAnsi="Myriad Pro" w:cs="Calibri"/>
                <w:color w:val="000000"/>
                <w:sz w:val="18"/>
                <w:szCs w:val="18"/>
              </w:rPr>
              <w:t>кВ</w:t>
            </w:r>
            <w:proofErr w:type="spellEnd"/>
            <w:r w:rsidRPr="00F12703">
              <w:rPr>
                <w:rFonts w:ascii="Myriad Pro" w:hAnsi="Myriad Pro" w:cs="Calibri"/>
                <w:color w:val="000000"/>
                <w:sz w:val="18"/>
                <w:szCs w:val="18"/>
              </w:rPr>
              <w:t xml:space="preserve"> "</w:t>
            </w:r>
            <w:proofErr w:type="spellStart"/>
            <w:r w:rsidRPr="00F12703">
              <w:rPr>
                <w:rFonts w:ascii="Myriad Pro" w:hAnsi="Myriad Pro" w:cs="Calibri"/>
                <w:color w:val="000000"/>
                <w:sz w:val="18"/>
                <w:szCs w:val="18"/>
              </w:rPr>
              <w:t>Ергенинская</w:t>
            </w:r>
            <w:proofErr w:type="spellEnd"/>
            <w:r w:rsidRPr="00F12703">
              <w:rPr>
                <w:rFonts w:ascii="Myriad Pro" w:hAnsi="Myriad Pro" w:cs="Calibri"/>
                <w:color w:val="000000"/>
                <w:sz w:val="18"/>
                <w:szCs w:val="18"/>
              </w:rPr>
              <w:t xml:space="preserve">", ПС 110/35/10 </w:t>
            </w:r>
            <w:proofErr w:type="spellStart"/>
            <w:r w:rsidRPr="00F12703">
              <w:rPr>
                <w:rFonts w:ascii="Myriad Pro" w:hAnsi="Myriad Pro" w:cs="Calibri"/>
                <w:color w:val="000000"/>
                <w:sz w:val="18"/>
                <w:szCs w:val="18"/>
              </w:rPr>
              <w:t>кВ</w:t>
            </w:r>
            <w:proofErr w:type="spellEnd"/>
            <w:r w:rsidRPr="00F12703">
              <w:rPr>
                <w:rFonts w:ascii="Myriad Pro" w:hAnsi="Myriad Pro" w:cs="Calibri"/>
                <w:color w:val="000000"/>
                <w:sz w:val="18"/>
                <w:szCs w:val="18"/>
              </w:rPr>
              <w:t xml:space="preserve"> "Садовое-1",  ПС 35/10 </w:t>
            </w:r>
            <w:proofErr w:type="spellStart"/>
            <w:r w:rsidRPr="00F12703">
              <w:rPr>
                <w:rFonts w:ascii="Myriad Pro" w:hAnsi="Myriad Pro" w:cs="Calibri"/>
                <w:color w:val="000000"/>
                <w:sz w:val="18"/>
                <w:szCs w:val="18"/>
              </w:rPr>
              <w:t>кВ</w:t>
            </w:r>
            <w:proofErr w:type="spellEnd"/>
            <w:r w:rsidRPr="00F12703">
              <w:rPr>
                <w:rFonts w:ascii="Myriad Pro" w:hAnsi="Myriad Pro" w:cs="Calibri"/>
                <w:color w:val="000000"/>
                <w:sz w:val="18"/>
                <w:szCs w:val="18"/>
              </w:rPr>
              <w:t xml:space="preserve"> "Обильное",  ПС 35/10 "</w:t>
            </w:r>
            <w:proofErr w:type="spellStart"/>
            <w:r w:rsidRPr="00F12703">
              <w:rPr>
                <w:rFonts w:ascii="Myriad Pro" w:hAnsi="Myriad Pro" w:cs="Calibri"/>
                <w:color w:val="000000"/>
                <w:sz w:val="18"/>
                <w:szCs w:val="18"/>
              </w:rPr>
              <w:t>Кануковская</w:t>
            </w:r>
            <w:proofErr w:type="spellEnd"/>
            <w:r w:rsidRPr="00F12703">
              <w:rPr>
                <w:rFonts w:ascii="Myriad Pro" w:hAnsi="Myriad Pro" w:cs="Calibri"/>
                <w:color w:val="000000"/>
                <w:sz w:val="18"/>
                <w:szCs w:val="18"/>
              </w:rPr>
              <w:t xml:space="preserve">", ПС 35/10 </w:t>
            </w:r>
            <w:proofErr w:type="spellStart"/>
            <w:r w:rsidRPr="00F12703">
              <w:rPr>
                <w:rFonts w:ascii="Myriad Pro" w:hAnsi="Myriad Pro" w:cs="Calibri"/>
                <w:color w:val="000000"/>
                <w:sz w:val="18"/>
                <w:szCs w:val="18"/>
              </w:rPr>
              <w:t>кВ</w:t>
            </w:r>
            <w:proofErr w:type="spellEnd"/>
            <w:r w:rsidRPr="00F12703">
              <w:rPr>
                <w:rFonts w:ascii="Myriad Pro" w:hAnsi="Myriad Pro" w:cs="Calibri"/>
                <w:color w:val="000000"/>
                <w:sz w:val="18"/>
                <w:szCs w:val="18"/>
              </w:rPr>
              <w:t xml:space="preserve"> "Плодовитое" и ВЛ-110кВ "</w:t>
            </w:r>
            <w:proofErr w:type="spellStart"/>
            <w:r w:rsidRPr="00F12703">
              <w:rPr>
                <w:rFonts w:ascii="Myriad Pro" w:hAnsi="Myriad Pro" w:cs="Calibri"/>
                <w:color w:val="000000"/>
                <w:sz w:val="18"/>
                <w:szCs w:val="18"/>
              </w:rPr>
              <w:t>Володаровская</w:t>
            </w:r>
            <w:proofErr w:type="spellEnd"/>
            <w:r w:rsidRPr="00F12703">
              <w:rPr>
                <w:rFonts w:ascii="Myriad Pro" w:hAnsi="Myriad Pro" w:cs="Calibri"/>
                <w:color w:val="000000"/>
                <w:sz w:val="18"/>
                <w:szCs w:val="18"/>
              </w:rPr>
              <w:t>-Дивное", ВЛ-110кВ "Элиста Северная-</w:t>
            </w:r>
            <w:proofErr w:type="spellStart"/>
            <w:r w:rsidRPr="00F12703">
              <w:rPr>
                <w:rFonts w:ascii="Myriad Pro" w:hAnsi="Myriad Pro" w:cs="Calibri"/>
                <w:color w:val="000000"/>
                <w:sz w:val="18"/>
                <w:szCs w:val="18"/>
              </w:rPr>
              <w:t>Красненская</w:t>
            </w:r>
            <w:proofErr w:type="spellEnd"/>
            <w:r w:rsidRPr="00F12703">
              <w:rPr>
                <w:rFonts w:ascii="Myriad Pro" w:hAnsi="Myriad Pro" w:cs="Calibri"/>
                <w:color w:val="000000"/>
                <w:sz w:val="18"/>
                <w:szCs w:val="18"/>
              </w:rPr>
              <w:t xml:space="preserve">", ВЛ-110кВ "Целинная 2-Кегульта",  в части сокращения времени сборки схем (8 </w:t>
            </w:r>
            <w:proofErr w:type="spellStart"/>
            <w:r w:rsidRPr="00F12703">
              <w:rPr>
                <w:rFonts w:ascii="Myriad Pro" w:hAnsi="Myriad Pro" w:cs="Calibri"/>
                <w:color w:val="000000"/>
                <w:sz w:val="18"/>
                <w:szCs w:val="18"/>
              </w:rPr>
              <w:t>ед</w:t>
            </w:r>
            <w:proofErr w:type="spellEnd"/>
            <w:r w:rsidRPr="00F12703">
              <w:rPr>
                <w:rFonts w:ascii="Myriad Pro" w:hAnsi="Myriad Pro" w:cs="Calibri"/>
                <w:color w:val="000000"/>
                <w:sz w:val="18"/>
                <w:szCs w:val="18"/>
              </w:rPr>
              <w:t>)</w:t>
            </w:r>
          </w:p>
        </w:tc>
        <w:tc>
          <w:tcPr>
            <w:tcW w:w="1719" w:type="dxa"/>
            <w:tcBorders>
              <w:top w:val="nil"/>
              <w:left w:val="nil"/>
              <w:bottom w:val="single" w:sz="4" w:space="0" w:color="auto"/>
              <w:right w:val="single" w:sz="4" w:space="0" w:color="auto"/>
            </w:tcBorders>
            <w:shd w:val="clear" w:color="auto" w:fill="auto"/>
            <w:vAlign w:val="center"/>
          </w:tcPr>
          <w:p w14:paraId="10411A4A" w14:textId="77777777" w:rsidR="00F318C1" w:rsidRPr="00F318C1" w:rsidRDefault="00F12703" w:rsidP="00F318C1">
            <w:pPr>
              <w:jc w:val="center"/>
              <w:rPr>
                <w:rFonts w:ascii="Myriad Pro" w:hAnsi="Myriad Pro" w:cs="Calibri"/>
                <w:color w:val="000000"/>
                <w:sz w:val="18"/>
                <w:szCs w:val="18"/>
              </w:rPr>
            </w:pPr>
            <w:r w:rsidRPr="00F12703">
              <w:rPr>
                <w:rFonts w:ascii="Myriad Pro" w:hAnsi="Myriad Pro" w:cs="Calibri"/>
                <w:color w:val="000000"/>
                <w:sz w:val="18"/>
                <w:szCs w:val="18"/>
              </w:rPr>
              <w:t>F_3010100006</w:t>
            </w:r>
          </w:p>
        </w:tc>
        <w:tc>
          <w:tcPr>
            <w:tcW w:w="989" w:type="dxa"/>
            <w:tcBorders>
              <w:top w:val="nil"/>
              <w:left w:val="nil"/>
              <w:bottom w:val="single" w:sz="4" w:space="0" w:color="auto"/>
              <w:right w:val="single" w:sz="4" w:space="0" w:color="auto"/>
            </w:tcBorders>
            <w:shd w:val="clear" w:color="auto" w:fill="auto"/>
            <w:noWrap/>
            <w:vAlign w:val="center"/>
            <w:hideMark/>
          </w:tcPr>
          <w:p w14:paraId="2C9A3C83" w14:textId="77777777" w:rsidR="00F318C1" w:rsidRPr="00F318C1" w:rsidRDefault="00F318C1" w:rsidP="00F318C1">
            <w:pPr>
              <w:jc w:val="center"/>
              <w:rPr>
                <w:rFonts w:ascii="Myriad Pro" w:hAnsi="Myriad Pro" w:cs="Calibri"/>
                <w:color w:val="000000"/>
                <w:sz w:val="18"/>
                <w:szCs w:val="18"/>
              </w:rPr>
            </w:pPr>
            <w:r w:rsidRPr="00F318C1">
              <w:rPr>
                <w:rFonts w:ascii="Myriad Pro" w:hAnsi="Myriad Pro" w:cs="Calibri"/>
                <w:color w:val="000000"/>
                <w:sz w:val="18"/>
                <w:szCs w:val="18"/>
              </w:rPr>
              <w:t>0</w:t>
            </w:r>
          </w:p>
        </w:tc>
        <w:tc>
          <w:tcPr>
            <w:tcW w:w="976" w:type="dxa"/>
            <w:tcBorders>
              <w:top w:val="nil"/>
              <w:left w:val="nil"/>
              <w:bottom w:val="single" w:sz="4" w:space="0" w:color="auto"/>
              <w:right w:val="single" w:sz="4" w:space="0" w:color="auto"/>
            </w:tcBorders>
            <w:shd w:val="clear" w:color="auto" w:fill="auto"/>
            <w:vAlign w:val="center"/>
          </w:tcPr>
          <w:p w14:paraId="341026D6" w14:textId="77777777" w:rsidR="00F318C1" w:rsidRPr="00F318C1" w:rsidRDefault="00F12703" w:rsidP="00F318C1">
            <w:pPr>
              <w:jc w:val="center"/>
              <w:rPr>
                <w:rFonts w:ascii="Myriad Pro" w:hAnsi="Myriad Pro" w:cs="Calibri"/>
                <w:sz w:val="18"/>
                <w:szCs w:val="18"/>
              </w:rPr>
            </w:pPr>
            <w:r>
              <w:rPr>
                <w:rFonts w:ascii="Myriad Pro" w:hAnsi="Myriad Pro" w:cs="Calibri"/>
                <w:sz w:val="18"/>
                <w:szCs w:val="18"/>
              </w:rPr>
              <w:t>0,04</w:t>
            </w:r>
          </w:p>
        </w:tc>
        <w:tc>
          <w:tcPr>
            <w:tcW w:w="1243" w:type="dxa"/>
            <w:tcBorders>
              <w:top w:val="nil"/>
              <w:left w:val="nil"/>
              <w:bottom w:val="single" w:sz="4" w:space="0" w:color="auto"/>
              <w:right w:val="single" w:sz="4" w:space="0" w:color="auto"/>
            </w:tcBorders>
            <w:shd w:val="clear" w:color="auto" w:fill="auto"/>
            <w:noWrap/>
            <w:vAlign w:val="center"/>
          </w:tcPr>
          <w:p w14:paraId="6AAEB0E3" w14:textId="77777777" w:rsidR="00F318C1" w:rsidRPr="00F318C1" w:rsidRDefault="00F12703" w:rsidP="00F318C1">
            <w:pPr>
              <w:jc w:val="center"/>
              <w:rPr>
                <w:rFonts w:ascii="Myriad Pro" w:hAnsi="Myriad Pro" w:cs="Calibri"/>
                <w:color w:val="000000"/>
                <w:sz w:val="18"/>
                <w:szCs w:val="18"/>
              </w:rPr>
            </w:pPr>
            <w:r>
              <w:rPr>
                <w:rFonts w:ascii="Myriad Pro" w:hAnsi="Myriad Pro" w:cs="Calibri"/>
                <w:color w:val="000000"/>
                <w:sz w:val="18"/>
                <w:szCs w:val="18"/>
              </w:rPr>
              <w:t>0,04</w:t>
            </w:r>
          </w:p>
        </w:tc>
      </w:tr>
    </w:tbl>
    <w:p w14:paraId="7F4A488B" w14:textId="77777777" w:rsidR="00F318C1" w:rsidRDefault="00F318C1" w:rsidP="00F318C1">
      <w:pPr>
        <w:autoSpaceDE w:val="0"/>
        <w:autoSpaceDN w:val="0"/>
        <w:adjustRightInd w:val="0"/>
        <w:spacing w:line="360" w:lineRule="auto"/>
        <w:ind w:firstLine="567"/>
        <w:jc w:val="both"/>
        <w:rPr>
          <w:rFonts w:ascii="Myriad Pro" w:eastAsia="Calibri" w:hAnsi="Myriad Pro"/>
          <w:color w:val="000000"/>
          <w:sz w:val="26"/>
          <w:szCs w:val="26"/>
        </w:rPr>
      </w:pPr>
    </w:p>
    <w:p w14:paraId="5FCDEBFD" w14:textId="77777777" w:rsidR="00F318C1" w:rsidRPr="00F318C1" w:rsidRDefault="00F318C1" w:rsidP="00F318C1">
      <w:pPr>
        <w:autoSpaceDE w:val="0"/>
        <w:autoSpaceDN w:val="0"/>
        <w:adjustRightInd w:val="0"/>
        <w:spacing w:line="360" w:lineRule="auto"/>
        <w:ind w:firstLine="567"/>
        <w:jc w:val="both"/>
        <w:rPr>
          <w:rFonts w:ascii="Myriad Pro" w:eastAsia="Calibri" w:hAnsi="Myriad Pro"/>
          <w:sz w:val="26"/>
          <w:szCs w:val="26"/>
        </w:rPr>
      </w:pPr>
      <w:r w:rsidRPr="00AB5B4D">
        <w:rPr>
          <w:rFonts w:ascii="Myriad Pro" w:eastAsia="Calibri" w:hAnsi="Myriad Pro"/>
          <w:sz w:val="26"/>
          <w:szCs w:val="26"/>
        </w:rPr>
        <w:t>Также</w:t>
      </w:r>
      <w:r w:rsidR="00AB5B4D" w:rsidRPr="00AB5B4D">
        <w:rPr>
          <w:rFonts w:ascii="Myriad Pro" w:eastAsia="Calibri" w:hAnsi="Myriad Pro"/>
          <w:sz w:val="26"/>
          <w:szCs w:val="26"/>
        </w:rPr>
        <w:t>,</w:t>
      </w:r>
      <w:r w:rsidRPr="00AB5B4D">
        <w:rPr>
          <w:rFonts w:ascii="Myriad Pro" w:eastAsia="Calibri" w:hAnsi="Myriad Pro"/>
          <w:sz w:val="26"/>
          <w:szCs w:val="26"/>
        </w:rPr>
        <w:t xml:space="preserve"> в рамках анализа фактического </w:t>
      </w:r>
      <w:r w:rsidR="00AB5B4D" w:rsidRPr="00AB5B4D">
        <w:rPr>
          <w:rFonts w:ascii="Myriad Pro" w:eastAsia="Calibri" w:hAnsi="Myriad Pro"/>
          <w:sz w:val="26"/>
          <w:szCs w:val="26"/>
        </w:rPr>
        <w:t>финансирования</w:t>
      </w:r>
      <w:r w:rsidRPr="00AB5B4D">
        <w:rPr>
          <w:rFonts w:ascii="Myriad Pro" w:eastAsia="Calibri" w:hAnsi="Myriad Pro"/>
          <w:sz w:val="26"/>
          <w:szCs w:val="26"/>
        </w:rPr>
        <w:t xml:space="preserve"> инвестиционных проектов </w:t>
      </w:r>
      <w:r w:rsidR="00AB5B4D" w:rsidRPr="00AB5B4D">
        <w:rPr>
          <w:rFonts w:ascii="Myriad Pro" w:eastAsia="Calibri" w:hAnsi="Myriad Pro"/>
          <w:sz w:val="26"/>
          <w:szCs w:val="26"/>
        </w:rPr>
        <w:t xml:space="preserve">за счет тарифных источников, </w:t>
      </w:r>
      <w:r w:rsidRPr="00AB5B4D">
        <w:rPr>
          <w:rFonts w:ascii="Myriad Pro" w:eastAsia="Calibri" w:hAnsi="Myriad Pro"/>
          <w:sz w:val="26"/>
          <w:szCs w:val="26"/>
        </w:rPr>
        <w:t>выявлено, что в 2019 году профинансирован</w:t>
      </w:r>
      <w:r w:rsidR="00AB5B4D" w:rsidRPr="00AB5B4D">
        <w:rPr>
          <w:rFonts w:ascii="Myriad Pro" w:eastAsia="Calibri" w:hAnsi="Myriad Pro"/>
          <w:sz w:val="26"/>
          <w:szCs w:val="26"/>
        </w:rPr>
        <w:t>о</w:t>
      </w:r>
      <w:r w:rsidRPr="00AB5B4D">
        <w:rPr>
          <w:rFonts w:ascii="Myriad Pro" w:eastAsia="Calibri" w:hAnsi="Myriad Pro"/>
          <w:sz w:val="26"/>
          <w:szCs w:val="26"/>
        </w:rPr>
        <w:t xml:space="preserve"> </w:t>
      </w:r>
      <w:r w:rsidR="00AB5B4D" w:rsidRPr="00AB5B4D">
        <w:rPr>
          <w:rFonts w:ascii="Myriad Pro" w:eastAsia="Calibri" w:hAnsi="Myriad Pro"/>
          <w:sz w:val="26"/>
          <w:szCs w:val="26"/>
        </w:rPr>
        <w:t>5</w:t>
      </w:r>
      <w:r w:rsidRPr="00AB5B4D">
        <w:rPr>
          <w:rFonts w:ascii="Myriad Pro" w:eastAsia="Calibri" w:hAnsi="Myriad Pro"/>
          <w:sz w:val="26"/>
          <w:szCs w:val="26"/>
        </w:rPr>
        <w:t xml:space="preserve"> инвестиционны</w:t>
      </w:r>
      <w:r w:rsidR="00AB5B4D" w:rsidRPr="00AB5B4D">
        <w:rPr>
          <w:rFonts w:ascii="Myriad Pro" w:eastAsia="Calibri" w:hAnsi="Myriad Pro"/>
          <w:sz w:val="26"/>
          <w:szCs w:val="26"/>
        </w:rPr>
        <w:t>х</w:t>
      </w:r>
      <w:r w:rsidRPr="00AB5B4D">
        <w:rPr>
          <w:rFonts w:ascii="Myriad Pro" w:eastAsia="Calibri" w:hAnsi="Myriad Pro"/>
          <w:sz w:val="26"/>
          <w:szCs w:val="26"/>
        </w:rPr>
        <w:t xml:space="preserve"> проект</w:t>
      </w:r>
      <w:r w:rsidR="00AB5B4D" w:rsidRPr="00AB5B4D">
        <w:rPr>
          <w:rFonts w:ascii="Myriad Pro" w:eastAsia="Calibri" w:hAnsi="Myriad Pro"/>
          <w:sz w:val="26"/>
          <w:szCs w:val="26"/>
        </w:rPr>
        <w:t>ов</w:t>
      </w:r>
      <w:r w:rsidRPr="00AB5B4D">
        <w:rPr>
          <w:rFonts w:ascii="Myriad Pro" w:eastAsia="Calibri" w:hAnsi="Myriad Pro"/>
          <w:sz w:val="26"/>
          <w:szCs w:val="26"/>
        </w:rPr>
        <w:t>, не включенны</w:t>
      </w:r>
      <w:r w:rsidR="00AB5B4D" w:rsidRPr="00AB5B4D">
        <w:rPr>
          <w:rFonts w:ascii="Myriad Pro" w:eastAsia="Calibri" w:hAnsi="Myriad Pro"/>
          <w:sz w:val="26"/>
          <w:szCs w:val="26"/>
        </w:rPr>
        <w:t>х</w:t>
      </w:r>
      <w:r w:rsidRPr="00AB5B4D">
        <w:rPr>
          <w:rFonts w:ascii="Myriad Pro" w:eastAsia="Calibri" w:hAnsi="Myriad Pro"/>
          <w:sz w:val="26"/>
          <w:szCs w:val="26"/>
        </w:rPr>
        <w:t xml:space="preserve"> в утвержденную инвестиционную программу</w:t>
      </w:r>
      <w:r w:rsidR="00AB5B4D" w:rsidRPr="00AB5B4D">
        <w:rPr>
          <w:rFonts w:ascii="Myriad Pro" w:eastAsia="Calibri" w:hAnsi="Myriad Pro"/>
          <w:sz w:val="26"/>
          <w:szCs w:val="26"/>
        </w:rPr>
        <w:t xml:space="preserve">, </w:t>
      </w:r>
      <w:r w:rsidRPr="00AB5B4D">
        <w:rPr>
          <w:rFonts w:ascii="Myriad Pro" w:eastAsia="Calibri" w:hAnsi="Myriad Pro"/>
          <w:sz w:val="26"/>
          <w:szCs w:val="26"/>
        </w:rPr>
        <w:t xml:space="preserve">фактическое использование собственных тарифных источников составило </w:t>
      </w:r>
      <w:r w:rsidR="00AB5B4D" w:rsidRPr="00AB5B4D">
        <w:rPr>
          <w:rFonts w:ascii="Myriad Pro" w:eastAsia="Calibri" w:hAnsi="Myriad Pro"/>
          <w:sz w:val="26"/>
          <w:szCs w:val="26"/>
        </w:rPr>
        <w:t>17,06</w:t>
      </w:r>
      <w:r w:rsidRPr="00AB5B4D">
        <w:rPr>
          <w:rFonts w:ascii="Myriad Pro" w:eastAsia="Calibri" w:hAnsi="Myriad Pro"/>
          <w:sz w:val="26"/>
          <w:szCs w:val="26"/>
        </w:rPr>
        <w:t xml:space="preserve"> млн. руб.</w:t>
      </w:r>
      <w:r w:rsidRPr="00F318C1">
        <w:rPr>
          <w:rFonts w:ascii="Myriad Pro" w:eastAsia="Calibri" w:hAnsi="Myriad Pro"/>
          <w:sz w:val="26"/>
          <w:szCs w:val="26"/>
        </w:rPr>
        <w:t xml:space="preserve"> </w:t>
      </w:r>
    </w:p>
    <w:tbl>
      <w:tblPr>
        <w:tblW w:w="5000" w:type="pct"/>
        <w:tblLook w:val="04A0" w:firstRow="1" w:lastRow="0" w:firstColumn="1" w:lastColumn="0" w:noHBand="0" w:noVBand="1"/>
      </w:tblPr>
      <w:tblGrid>
        <w:gridCol w:w="495"/>
        <w:gridCol w:w="3975"/>
        <w:gridCol w:w="1613"/>
        <w:gridCol w:w="923"/>
        <w:gridCol w:w="1172"/>
        <w:gridCol w:w="1167"/>
      </w:tblGrid>
      <w:tr w:rsidR="00F318C1" w:rsidRPr="00AB5B4D" w14:paraId="20CC236E" w14:textId="77777777" w:rsidTr="00AB5B4D">
        <w:trPr>
          <w:trHeight w:val="240"/>
          <w:tblHeader/>
        </w:trPr>
        <w:tc>
          <w:tcPr>
            <w:tcW w:w="26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E32D89" w14:textId="77777777" w:rsidR="00F318C1" w:rsidRPr="00AB5B4D" w:rsidRDefault="00F318C1" w:rsidP="00F318C1">
            <w:pPr>
              <w:jc w:val="center"/>
              <w:rPr>
                <w:rFonts w:ascii="Myriad Pro" w:hAnsi="Myriad Pro" w:cs="Calibri"/>
                <w:color w:val="FFFFFF"/>
                <w:sz w:val="18"/>
                <w:szCs w:val="18"/>
              </w:rPr>
            </w:pPr>
            <w:r w:rsidRPr="00AB5B4D">
              <w:rPr>
                <w:rFonts w:ascii="Myriad Pro" w:hAnsi="Myriad Pro" w:cs="Calibri"/>
                <w:color w:val="FFFFFF"/>
                <w:sz w:val="18"/>
                <w:szCs w:val="18"/>
              </w:rPr>
              <w:lastRenderedPageBreak/>
              <w:t xml:space="preserve">№ п/п </w:t>
            </w:r>
          </w:p>
        </w:tc>
        <w:tc>
          <w:tcPr>
            <w:tcW w:w="212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B56DECD" w14:textId="77777777" w:rsidR="00F318C1" w:rsidRPr="00AB5B4D" w:rsidRDefault="00F318C1" w:rsidP="00F318C1">
            <w:pPr>
              <w:jc w:val="center"/>
              <w:rPr>
                <w:rFonts w:ascii="Myriad Pro" w:hAnsi="Myriad Pro" w:cs="Calibri"/>
                <w:color w:val="FFFFFF"/>
                <w:sz w:val="18"/>
                <w:szCs w:val="18"/>
              </w:rPr>
            </w:pPr>
            <w:r w:rsidRPr="00AB5B4D">
              <w:rPr>
                <w:rFonts w:ascii="Myriad Pro" w:hAnsi="Myriad Pro" w:cs="Calibri"/>
                <w:color w:val="FFFFFF"/>
                <w:sz w:val="18"/>
                <w:szCs w:val="18"/>
              </w:rPr>
              <w:t xml:space="preserve">  Наименование инвестиционного проекта (группы инвестиционных проектов)</w:t>
            </w:r>
          </w:p>
        </w:tc>
        <w:tc>
          <w:tcPr>
            <w:tcW w:w="86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EAE2607" w14:textId="77777777" w:rsidR="00F318C1" w:rsidRPr="00AB5B4D" w:rsidRDefault="00F318C1" w:rsidP="00F318C1">
            <w:pPr>
              <w:jc w:val="center"/>
              <w:rPr>
                <w:rFonts w:ascii="Myriad Pro" w:hAnsi="Myriad Pro" w:cs="Calibri"/>
                <w:color w:val="FFFFFF"/>
                <w:sz w:val="18"/>
                <w:szCs w:val="18"/>
              </w:rPr>
            </w:pPr>
            <w:r w:rsidRPr="00AB5B4D">
              <w:rPr>
                <w:rFonts w:ascii="Myriad Pro" w:hAnsi="Myriad Pro" w:cs="Calibri"/>
                <w:color w:val="FFFFFF"/>
                <w:sz w:val="18"/>
                <w:szCs w:val="18"/>
              </w:rPr>
              <w:t>Идентификатор инвестиционного проекта</w:t>
            </w:r>
          </w:p>
        </w:tc>
        <w:tc>
          <w:tcPr>
            <w:tcW w:w="1121"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F5C64B" w14:textId="77777777" w:rsidR="00F318C1" w:rsidRPr="00AB5B4D" w:rsidRDefault="00F318C1" w:rsidP="00F318C1">
            <w:pPr>
              <w:jc w:val="center"/>
              <w:rPr>
                <w:rFonts w:ascii="Myriad Pro" w:hAnsi="Myriad Pro" w:cs="Calibri"/>
                <w:color w:val="FFFFFF"/>
                <w:sz w:val="18"/>
                <w:szCs w:val="18"/>
              </w:rPr>
            </w:pPr>
            <w:r w:rsidRPr="00AB5B4D">
              <w:rPr>
                <w:rFonts w:ascii="Myriad Pro" w:hAnsi="Myriad Pro" w:cs="Calibri"/>
                <w:color w:val="FFFFFF"/>
                <w:sz w:val="18"/>
                <w:szCs w:val="18"/>
              </w:rPr>
              <w:t xml:space="preserve">Объем финансирования (в части тарифных источников), млн. руб. </w:t>
            </w:r>
            <w:r w:rsidR="00114860">
              <w:rPr>
                <w:rFonts w:ascii="Myriad Pro" w:hAnsi="Myriad Pro" w:cs="Calibri"/>
                <w:color w:val="FFFFFF"/>
                <w:sz w:val="18"/>
                <w:szCs w:val="18"/>
              </w:rPr>
              <w:t xml:space="preserve"> с НДС</w:t>
            </w:r>
          </w:p>
        </w:tc>
        <w:tc>
          <w:tcPr>
            <w:tcW w:w="62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4C4E683" w14:textId="77777777" w:rsidR="00F318C1" w:rsidRPr="00AB5B4D" w:rsidRDefault="00F318C1" w:rsidP="00F318C1">
            <w:pPr>
              <w:jc w:val="center"/>
              <w:rPr>
                <w:rFonts w:ascii="Myriad Pro" w:hAnsi="Myriad Pro" w:cs="Calibri"/>
                <w:color w:val="FFFFFF"/>
                <w:sz w:val="18"/>
                <w:szCs w:val="18"/>
              </w:rPr>
            </w:pPr>
            <w:r w:rsidRPr="00AB5B4D">
              <w:rPr>
                <w:rFonts w:ascii="Myriad Pro" w:hAnsi="Myriad Pro" w:cs="Calibri"/>
                <w:color w:val="FFFFFF"/>
                <w:sz w:val="18"/>
                <w:szCs w:val="18"/>
              </w:rPr>
              <w:t>Отклонение (факт-план), млн. руб.</w:t>
            </w:r>
          </w:p>
        </w:tc>
      </w:tr>
      <w:tr w:rsidR="00F318C1" w:rsidRPr="00AB5B4D" w14:paraId="14D549C0" w14:textId="77777777" w:rsidTr="00AB5B4D">
        <w:trPr>
          <w:trHeight w:val="300"/>
          <w:tblHeader/>
        </w:trPr>
        <w:tc>
          <w:tcPr>
            <w:tcW w:w="26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27805C2" w14:textId="77777777" w:rsidR="00F318C1" w:rsidRPr="00AB5B4D" w:rsidRDefault="00F318C1" w:rsidP="00F318C1">
            <w:pPr>
              <w:rPr>
                <w:rFonts w:ascii="Myriad Pro" w:hAnsi="Myriad Pro" w:cs="Calibri"/>
                <w:color w:val="FFFFFF"/>
                <w:sz w:val="18"/>
                <w:szCs w:val="18"/>
              </w:rPr>
            </w:pPr>
          </w:p>
        </w:tc>
        <w:tc>
          <w:tcPr>
            <w:tcW w:w="212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181B24D" w14:textId="77777777" w:rsidR="00F318C1" w:rsidRPr="00AB5B4D" w:rsidRDefault="00F318C1" w:rsidP="00F318C1">
            <w:pPr>
              <w:rPr>
                <w:rFonts w:ascii="Myriad Pro" w:hAnsi="Myriad Pro" w:cs="Calibri"/>
                <w:color w:val="FFFFFF"/>
                <w:sz w:val="18"/>
                <w:szCs w:val="18"/>
              </w:rPr>
            </w:pPr>
          </w:p>
        </w:tc>
        <w:tc>
          <w:tcPr>
            <w:tcW w:w="86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7A2111C" w14:textId="77777777" w:rsidR="00F318C1" w:rsidRPr="00AB5B4D" w:rsidRDefault="00F318C1" w:rsidP="00F318C1">
            <w:pPr>
              <w:rPr>
                <w:rFonts w:ascii="Myriad Pro" w:hAnsi="Myriad Pro" w:cs="Calibri"/>
                <w:color w:val="FFFFFF"/>
                <w:sz w:val="18"/>
                <w:szCs w:val="18"/>
              </w:rPr>
            </w:pPr>
          </w:p>
        </w:tc>
        <w:tc>
          <w:tcPr>
            <w:tcW w:w="49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F77308C" w14:textId="77777777" w:rsidR="00F318C1" w:rsidRPr="00AB5B4D" w:rsidRDefault="00F318C1" w:rsidP="00F318C1">
            <w:pPr>
              <w:jc w:val="center"/>
              <w:rPr>
                <w:rFonts w:ascii="Myriad Pro" w:hAnsi="Myriad Pro" w:cs="Calibri"/>
                <w:color w:val="FFFFFF"/>
                <w:sz w:val="18"/>
                <w:szCs w:val="18"/>
              </w:rPr>
            </w:pPr>
            <w:r w:rsidRPr="00AB5B4D">
              <w:rPr>
                <w:rFonts w:ascii="Myriad Pro" w:hAnsi="Myriad Pro" w:cs="Calibri"/>
                <w:color w:val="FFFFFF"/>
                <w:sz w:val="18"/>
                <w:szCs w:val="18"/>
              </w:rPr>
              <w:t>План</w:t>
            </w:r>
          </w:p>
        </w:tc>
        <w:tc>
          <w:tcPr>
            <w:tcW w:w="62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A8E2861" w14:textId="77777777" w:rsidR="00F318C1" w:rsidRPr="00AB5B4D" w:rsidRDefault="00F318C1" w:rsidP="00F318C1">
            <w:pPr>
              <w:jc w:val="center"/>
              <w:rPr>
                <w:rFonts w:ascii="Myriad Pro" w:hAnsi="Myriad Pro" w:cs="Calibri"/>
                <w:color w:val="FFFFFF"/>
                <w:sz w:val="18"/>
                <w:szCs w:val="18"/>
              </w:rPr>
            </w:pPr>
            <w:r w:rsidRPr="00AB5B4D">
              <w:rPr>
                <w:rFonts w:ascii="Myriad Pro" w:hAnsi="Myriad Pro" w:cs="Calibri"/>
                <w:color w:val="FFFFFF"/>
                <w:sz w:val="18"/>
                <w:szCs w:val="18"/>
              </w:rPr>
              <w:t>Факт</w:t>
            </w:r>
          </w:p>
        </w:tc>
        <w:tc>
          <w:tcPr>
            <w:tcW w:w="62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AAFC997" w14:textId="77777777" w:rsidR="00F318C1" w:rsidRPr="00AB5B4D" w:rsidRDefault="00F318C1" w:rsidP="00F318C1">
            <w:pPr>
              <w:rPr>
                <w:rFonts w:ascii="Myriad Pro" w:hAnsi="Myriad Pro" w:cs="Calibri"/>
                <w:color w:val="FFFFFF"/>
                <w:sz w:val="18"/>
                <w:szCs w:val="18"/>
              </w:rPr>
            </w:pPr>
          </w:p>
        </w:tc>
      </w:tr>
      <w:tr w:rsidR="00F318C1" w:rsidRPr="00AB5B4D" w14:paraId="4E29B828" w14:textId="77777777" w:rsidTr="00AB5B4D">
        <w:trPr>
          <w:trHeight w:val="280"/>
        </w:trPr>
        <w:tc>
          <w:tcPr>
            <w:tcW w:w="3255" w:type="pct"/>
            <w:gridSpan w:val="3"/>
            <w:tcBorders>
              <w:top w:val="single" w:sz="4" w:space="0" w:color="FFFFFF"/>
              <w:left w:val="single" w:sz="4" w:space="0" w:color="auto"/>
              <w:bottom w:val="single" w:sz="4" w:space="0" w:color="auto"/>
              <w:right w:val="single" w:sz="4" w:space="0" w:color="auto"/>
            </w:tcBorders>
            <w:shd w:val="clear" w:color="auto" w:fill="C2D69B"/>
            <w:vAlign w:val="center"/>
            <w:hideMark/>
          </w:tcPr>
          <w:p w14:paraId="557AFE73" w14:textId="77777777" w:rsidR="00F318C1" w:rsidRPr="00AB5B4D" w:rsidRDefault="00F318C1" w:rsidP="00F318C1">
            <w:pPr>
              <w:rPr>
                <w:rFonts w:ascii="Myriad Pro" w:hAnsi="Myriad Pro" w:cs="Calibri"/>
                <w:b/>
                <w:bCs/>
                <w:color w:val="000000"/>
                <w:sz w:val="18"/>
                <w:szCs w:val="18"/>
              </w:rPr>
            </w:pPr>
            <w:r w:rsidRPr="00AB5B4D">
              <w:rPr>
                <w:rFonts w:ascii="Myriad Pro" w:hAnsi="Myriad Pro" w:cs="Calibri"/>
                <w:b/>
                <w:bCs/>
                <w:color w:val="000000"/>
                <w:sz w:val="18"/>
                <w:szCs w:val="18"/>
              </w:rPr>
              <w:t>Всего по инвестиционным проектам</w:t>
            </w:r>
          </w:p>
        </w:tc>
        <w:tc>
          <w:tcPr>
            <w:tcW w:w="494" w:type="pct"/>
            <w:tcBorders>
              <w:top w:val="single" w:sz="4" w:space="0" w:color="FFFFFF"/>
              <w:left w:val="nil"/>
              <w:bottom w:val="single" w:sz="4" w:space="0" w:color="auto"/>
              <w:right w:val="single" w:sz="4" w:space="0" w:color="auto"/>
            </w:tcBorders>
            <w:shd w:val="clear" w:color="auto" w:fill="C2D69B"/>
            <w:noWrap/>
            <w:vAlign w:val="center"/>
            <w:hideMark/>
          </w:tcPr>
          <w:p w14:paraId="6A80685A" w14:textId="77777777" w:rsidR="00F318C1" w:rsidRPr="00AB5B4D" w:rsidRDefault="00F318C1" w:rsidP="00F318C1">
            <w:pPr>
              <w:jc w:val="center"/>
              <w:rPr>
                <w:rFonts w:ascii="Myriad Pro" w:hAnsi="Myriad Pro" w:cs="Calibri"/>
                <w:b/>
                <w:bCs/>
                <w:color w:val="000000"/>
                <w:sz w:val="18"/>
                <w:szCs w:val="18"/>
              </w:rPr>
            </w:pPr>
            <w:r w:rsidRPr="00AB5B4D">
              <w:rPr>
                <w:rFonts w:ascii="Myriad Pro" w:hAnsi="Myriad Pro" w:cs="Calibri"/>
                <w:b/>
                <w:bCs/>
                <w:color w:val="000000"/>
                <w:sz w:val="18"/>
                <w:szCs w:val="18"/>
              </w:rPr>
              <w:t> -</w:t>
            </w:r>
          </w:p>
        </w:tc>
        <w:tc>
          <w:tcPr>
            <w:tcW w:w="627" w:type="pct"/>
            <w:tcBorders>
              <w:top w:val="single" w:sz="4" w:space="0" w:color="FFFFFF"/>
              <w:left w:val="nil"/>
              <w:bottom w:val="single" w:sz="4" w:space="0" w:color="auto"/>
              <w:right w:val="single" w:sz="4" w:space="0" w:color="auto"/>
            </w:tcBorders>
            <w:shd w:val="clear" w:color="auto" w:fill="C2D69B"/>
            <w:noWrap/>
            <w:vAlign w:val="center"/>
          </w:tcPr>
          <w:p w14:paraId="5B303815" w14:textId="77777777" w:rsidR="00F318C1" w:rsidRPr="00AB5B4D" w:rsidRDefault="00AB5B4D" w:rsidP="00F318C1">
            <w:pPr>
              <w:jc w:val="center"/>
              <w:rPr>
                <w:rFonts w:ascii="Myriad Pro" w:hAnsi="Myriad Pro" w:cs="Calibri"/>
                <w:b/>
                <w:bCs/>
                <w:color w:val="000000"/>
                <w:sz w:val="18"/>
                <w:szCs w:val="18"/>
              </w:rPr>
            </w:pPr>
            <w:r w:rsidRPr="00AB5B4D">
              <w:rPr>
                <w:rFonts w:ascii="Myriad Pro" w:hAnsi="Myriad Pro" w:cs="Calibri"/>
                <w:b/>
                <w:bCs/>
                <w:color w:val="000000"/>
                <w:sz w:val="18"/>
                <w:szCs w:val="18"/>
              </w:rPr>
              <w:t>17,06</w:t>
            </w:r>
          </w:p>
        </w:tc>
        <w:tc>
          <w:tcPr>
            <w:tcW w:w="624" w:type="pct"/>
            <w:tcBorders>
              <w:top w:val="single" w:sz="4" w:space="0" w:color="FFFFFF"/>
              <w:left w:val="nil"/>
              <w:bottom w:val="single" w:sz="4" w:space="0" w:color="auto"/>
              <w:right w:val="single" w:sz="4" w:space="0" w:color="auto"/>
            </w:tcBorders>
            <w:shd w:val="clear" w:color="auto" w:fill="C2D69B"/>
            <w:noWrap/>
            <w:vAlign w:val="center"/>
          </w:tcPr>
          <w:p w14:paraId="63E47357" w14:textId="77777777" w:rsidR="00F318C1" w:rsidRPr="00AB5B4D" w:rsidRDefault="00AB5B4D" w:rsidP="00F318C1">
            <w:pPr>
              <w:jc w:val="center"/>
              <w:rPr>
                <w:rFonts w:ascii="Myriad Pro" w:hAnsi="Myriad Pro" w:cs="Calibri"/>
                <w:b/>
                <w:bCs/>
                <w:color w:val="000000"/>
                <w:sz w:val="18"/>
                <w:szCs w:val="18"/>
              </w:rPr>
            </w:pPr>
            <w:r w:rsidRPr="00AB5B4D">
              <w:rPr>
                <w:rFonts w:ascii="Myriad Pro" w:hAnsi="Myriad Pro" w:cs="Calibri"/>
                <w:b/>
                <w:bCs/>
                <w:color w:val="000000"/>
                <w:sz w:val="18"/>
                <w:szCs w:val="18"/>
              </w:rPr>
              <w:t>17,06</w:t>
            </w:r>
          </w:p>
        </w:tc>
      </w:tr>
      <w:tr w:rsidR="00AB5B4D" w:rsidRPr="00AB5B4D" w14:paraId="4228F3AF" w14:textId="77777777" w:rsidTr="00AB5B4D">
        <w:trPr>
          <w:trHeight w:val="48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318AB16C" w14:textId="77777777" w:rsidR="00AB5B4D" w:rsidRPr="00AB5B4D" w:rsidRDefault="00AB5B4D" w:rsidP="00AB5B4D">
            <w:pPr>
              <w:jc w:val="center"/>
              <w:rPr>
                <w:rFonts w:ascii="Myriad Pro" w:hAnsi="Myriad Pro" w:cs="Calibri"/>
                <w:color w:val="000000"/>
                <w:sz w:val="20"/>
                <w:szCs w:val="20"/>
              </w:rPr>
            </w:pPr>
            <w:r w:rsidRPr="00AB5B4D">
              <w:rPr>
                <w:rFonts w:ascii="Myriad Pro" w:hAnsi="Myriad Pro" w:cs="Calibri"/>
                <w:color w:val="000000"/>
                <w:sz w:val="20"/>
                <w:szCs w:val="20"/>
              </w:rPr>
              <w:t>1</w:t>
            </w:r>
          </w:p>
        </w:tc>
        <w:tc>
          <w:tcPr>
            <w:tcW w:w="2127" w:type="pct"/>
            <w:tcBorders>
              <w:top w:val="nil"/>
              <w:left w:val="nil"/>
              <w:bottom w:val="single" w:sz="4" w:space="0" w:color="auto"/>
              <w:right w:val="single" w:sz="4" w:space="0" w:color="auto"/>
            </w:tcBorders>
            <w:shd w:val="clear" w:color="auto" w:fill="auto"/>
            <w:vAlign w:val="center"/>
          </w:tcPr>
          <w:p w14:paraId="30C53C60" w14:textId="77777777" w:rsidR="00AB5B4D" w:rsidRPr="00AB5B4D" w:rsidRDefault="00AB5B4D" w:rsidP="00AB5B4D">
            <w:pPr>
              <w:rPr>
                <w:rFonts w:ascii="Myriad Pro" w:hAnsi="Myriad Pro" w:cs="Calibri"/>
                <w:sz w:val="20"/>
                <w:szCs w:val="20"/>
              </w:rPr>
            </w:pPr>
            <w:r w:rsidRPr="00AB5B4D">
              <w:rPr>
                <w:rFonts w:ascii="Myriad Pro" w:hAnsi="Myriad Pro"/>
                <w:sz w:val="20"/>
                <w:szCs w:val="20"/>
              </w:rPr>
              <w:t xml:space="preserve">Реконструкция ПС 110 </w:t>
            </w:r>
            <w:proofErr w:type="spellStart"/>
            <w:r w:rsidRPr="00AB5B4D">
              <w:rPr>
                <w:rFonts w:ascii="Myriad Pro" w:hAnsi="Myriad Pro"/>
                <w:sz w:val="20"/>
                <w:szCs w:val="20"/>
              </w:rPr>
              <w:t>кВ</w:t>
            </w:r>
            <w:proofErr w:type="spellEnd"/>
            <w:r w:rsidRPr="00AB5B4D">
              <w:rPr>
                <w:rFonts w:ascii="Myriad Pro" w:hAnsi="Myriad Pro"/>
                <w:sz w:val="20"/>
                <w:szCs w:val="20"/>
              </w:rPr>
              <w:t xml:space="preserve"> «</w:t>
            </w:r>
            <w:proofErr w:type="spellStart"/>
            <w:r w:rsidRPr="00AB5B4D">
              <w:rPr>
                <w:rFonts w:ascii="Myriad Pro" w:hAnsi="Myriad Pro"/>
                <w:sz w:val="20"/>
                <w:szCs w:val="20"/>
              </w:rPr>
              <w:t>Джильгита</w:t>
            </w:r>
            <w:proofErr w:type="spellEnd"/>
            <w:r w:rsidRPr="00AB5B4D">
              <w:rPr>
                <w:rFonts w:ascii="Myriad Pro" w:hAnsi="Myriad Pro"/>
                <w:sz w:val="20"/>
                <w:szCs w:val="20"/>
              </w:rPr>
              <w:t xml:space="preserve">» в части ОРУ 110 </w:t>
            </w:r>
            <w:proofErr w:type="spellStart"/>
            <w:r w:rsidRPr="00AB5B4D">
              <w:rPr>
                <w:rFonts w:ascii="Myriad Pro" w:hAnsi="Myriad Pro"/>
                <w:sz w:val="20"/>
                <w:szCs w:val="20"/>
              </w:rPr>
              <w:t>кВ</w:t>
            </w:r>
            <w:proofErr w:type="spellEnd"/>
            <w:r w:rsidRPr="00AB5B4D">
              <w:rPr>
                <w:rFonts w:ascii="Myriad Pro" w:hAnsi="Myriad Pro"/>
                <w:sz w:val="20"/>
                <w:szCs w:val="20"/>
              </w:rPr>
              <w:t xml:space="preserve"> с заменой ограничителя перенапряжения ОПН-110 - 3 ед.</w:t>
            </w:r>
          </w:p>
        </w:tc>
        <w:tc>
          <w:tcPr>
            <w:tcW w:w="863" w:type="pct"/>
            <w:tcBorders>
              <w:top w:val="nil"/>
              <w:left w:val="nil"/>
              <w:bottom w:val="single" w:sz="4" w:space="0" w:color="auto"/>
              <w:right w:val="single" w:sz="4" w:space="0" w:color="auto"/>
            </w:tcBorders>
            <w:shd w:val="clear" w:color="auto" w:fill="auto"/>
            <w:vAlign w:val="center"/>
          </w:tcPr>
          <w:p w14:paraId="19A9F4F0" w14:textId="77777777" w:rsidR="00AB5B4D" w:rsidRPr="00AB5B4D" w:rsidRDefault="00AB5B4D" w:rsidP="00AB5B4D">
            <w:pPr>
              <w:jc w:val="center"/>
              <w:rPr>
                <w:rFonts w:ascii="Myriad Pro" w:hAnsi="Myriad Pro" w:cs="Calibri"/>
                <w:sz w:val="20"/>
                <w:szCs w:val="20"/>
              </w:rPr>
            </w:pPr>
            <w:r w:rsidRPr="00AB5B4D">
              <w:rPr>
                <w:rFonts w:ascii="Myriad Pro" w:hAnsi="Myriad Pro"/>
                <w:sz w:val="20"/>
                <w:szCs w:val="20"/>
              </w:rPr>
              <w:t>J_3010000795</w:t>
            </w:r>
          </w:p>
        </w:tc>
        <w:tc>
          <w:tcPr>
            <w:tcW w:w="494" w:type="pct"/>
            <w:tcBorders>
              <w:top w:val="nil"/>
              <w:left w:val="nil"/>
              <w:bottom w:val="single" w:sz="4" w:space="0" w:color="auto"/>
              <w:right w:val="single" w:sz="4" w:space="0" w:color="auto"/>
            </w:tcBorders>
            <w:shd w:val="clear" w:color="auto" w:fill="auto"/>
            <w:noWrap/>
            <w:vAlign w:val="center"/>
            <w:hideMark/>
          </w:tcPr>
          <w:p w14:paraId="2826484C" w14:textId="77777777" w:rsidR="00AB5B4D" w:rsidRPr="00AB5B4D" w:rsidRDefault="00AB5B4D" w:rsidP="00AB5B4D">
            <w:pPr>
              <w:jc w:val="center"/>
              <w:rPr>
                <w:rFonts w:ascii="Myriad Pro" w:hAnsi="Myriad Pro" w:cs="Calibri"/>
                <w:color w:val="000000"/>
                <w:sz w:val="20"/>
                <w:szCs w:val="20"/>
              </w:rPr>
            </w:pPr>
            <w:r w:rsidRPr="00AB5B4D">
              <w:rPr>
                <w:rFonts w:ascii="Myriad Pro" w:hAnsi="Myriad Pro" w:cs="Calibri"/>
                <w:color w:val="000000"/>
                <w:sz w:val="20"/>
                <w:szCs w:val="20"/>
              </w:rPr>
              <w:t> -</w:t>
            </w:r>
          </w:p>
        </w:tc>
        <w:tc>
          <w:tcPr>
            <w:tcW w:w="627" w:type="pct"/>
            <w:tcBorders>
              <w:top w:val="nil"/>
              <w:left w:val="nil"/>
              <w:bottom w:val="single" w:sz="4" w:space="0" w:color="auto"/>
              <w:right w:val="single" w:sz="4" w:space="0" w:color="auto"/>
            </w:tcBorders>
            <w:shd w:val="clear" w:color="auto" w:fill="auto"/>
            <w:vAlign w:val="center"/>
          </w:tcPr>
          <w:p w14:paraId="5FB04C6C" w14:textId="77777777" w:rsidR="00AB5B4D" w:rsidRPr="00AB5B4D" w:rsidRDefault="00AB5B4D" w:rsidP="00AB5B4D">
            <w:pPr>
              <w:jc w:val="center"/>
              <w:rPr>
                <w:rFonts w:ascii="Myriad Pro" w:hAnsi="Myriad Pro" w:cs="Calibri"/>
                <w:sz w:val="20"/>
                <w:szCs w:val="20"/>
              </w:rPr>
            </w:pPr>
            <w:r w:rsidRPr="00AB5B4D">
              <w:rPr>
                <w:rFonts w:ascii="Myriad Pro" w:hAnsi="Myriad Pro"/>
                <w:sz w:val="20"/>
                <w:szCs w:val="20"/>
              </w:rPr>
              <w:t>0,12</w:t>
            </w:r>
          </w:p>
        </w:tc>
        <w:tc>
          <w:tcPr>
            <w:tcW w:w="624" w:type="pct"/>
            <w:tcBorders>
              <w:top w:val="nil"/>
              <w:left w:val="nil"/>
              <w:bottom w:val="single" w:sz="4" w:space="0" w:color="auto"/>
              <w:right w:val="single" w:sz="4" w:space="0" w:color="auto"/>
            </w:tcBorders>
            <w:shd w:val="clear" w:color="auto" w:fill="auto"/>
            <w:noWrap/>
            <w:vAlign w:val="center"/>
          </w:tcPr>
          <w:p w14:paraId="0970A9A6" w14:textId="77777777" w:rsidR="00AB5B4D" w:rsidRPr="00AB5B4D" w:rsidRDefault="00AB5B4D" w:rsidP="00AB5B4D">
            <w:pPr>
              <w:jc w:val="center"/>
              <w:rPr>
                <w:rFonts w:ascii="Myriad Pro" w:hAnsi="Myriad Pro" w:cs="Calibri"/>
                <w:color w:val="000000"/>
                <w:sz w:val="20"/>
                <w:szCs w:val="20"/>
              </w:rPr>
            </w:pPr>
            <w:r w:rsidRPr="00AB5B4D">
              <w:rPr>
                <w:rFonts w:ascii="Myriad Pro" w:hAnsi="Myriad Pro"/>
                <w:sz w:val="20"/>
                <w:szCs w:val="20"/>
              </w:rPr>
              <w:t>0,12</w:t>
            </w:r>
          </w:p>
        </w:tc>
      </w:tr>
      <w:tr w:rsidR="00AB5B4D" w:rsidRPr="00AB5B4D" w14:paraId="67E85F0A" w14:textId="77777777" w:rsidTr="00AB5B4D">
        <w:trPr>
          <w:trHeight w:val="480"/>
        </w:trPr>
        <w:tc>
          <w:tcPr>
            <w:tcW w:w="26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8196B20" w14:textId="77777777" w:rsidR="00AB5B4D" w:rsidRPr="00AB5B4D" w:rsidRDefault="00AB5B4D" w:rsidP="00AB5B4D">
            <w:pPr>
              <w:jc w:val="center"/>
              <w:rPr>
                <w:rFonts w:ascii="Myriad Pro" w:hAnsi="Myriad Pro" w:cs="Calibri"/>
                <w:color w:val="000000"/>
                <w:sz w:val="20"/>
                <w:szCs w:val="20"/>
              </w:rPr>
            </w:pPr>
            <w:r w:rsidRPr="00AB5B4D">
              <w:rPr>
                <w:rFonts w:ascii="Myriad Pro" w:hAnsi="Myriad Pro" w:cs="Calibri"/>
                <w:color w:val="000000"/>
                <w:sz w:val="20"/>
                <w:szCs w:val="20"/>
              </w:rPr>
              <w:t>2</w:t>
            </w:r>
          </w:p>
        </w:tc>
        <w:tc>
          <w:tcPr>
            <w:tcW w:w="2127" w:type="pct"/>
            <w:tcBorders>
              <w:top w:val="single" w:sz="4" w:space="0" w:color="auto"/>
              <w:left w:val="nil"/>
              <w:bottom w:val="single" w:sz="4" w:space="0" w:color="auto"/>
              <w:right w:val="single" w:sz="4" w:space="0" w:color="auto"/>
            </w:tcBorders>
            <w:shd w:val="clear" w:color="auto" w:fill="auto"/>
            <w:vAlign w:val="center"/>
          </w:tcPr>
          <w:p w14:paraId="422F6957" w14:textId="77777777" w:rsidR="00AB5B4D" w:rsidRPr="00AB5B4D" w:rsidRDefault="00AB5B4D" w:rsidP="00AB5B4D">
            <w:pPr>
              <w:rPr>
                <w:rFonts w:ascii="Myriad Pro" w:hAnsi="Myriad Pro" w:cs="Calibri"/>
                <w:sz w:val="20"/>
                <w:szCs w:val="20"/>
              </w:rPr>
            </w:pPr>
            <w:r w:rsidRPr="00AB5B4D">
              <w:rPr>
                <w:rFonts w:ascii="Myriad Pro" w:hAnsi="Myriad Pro"/>
                <w:sz w:val="20"/>
                <w:szCs w:val="20"/>
              </w:rPr>
              <w:t xml:space="preserve">Реконструкция ПС 110 </w:t>
            </w:r>
            <w:proofErr w:type="spellStart"/>
            <w:r w:rsidRPr="00AB5B4D">
              <w:rPr>
                <w:rFonts w:ascii="Myriad Pro" w:hAnsi="Myriad Pro"/>
                <w:sz w:val="20"/>
                <w:szCs w:val="20"/>
              </w:rPr>
              <w:t>кВ</w:t>
            </w:r>
            <w:proofErr w:type="spellEnd"/>
            <w:r w:rsidRPr="00AB5B4D">
              <w:rPr>
                <w:rFonts w:ascii="Myriad Pro" w:hAnsi="Myriad Pro"/>
                <w:sz w:val="20"/>
                <w:szCs w:val="20"/>
              </w:rPr>
              <w:t xml:space="preserve"> «Малые </w:t>
            </w:r>
            <w:proofErr w:type="spellStart"/>
            <w:r w:rsidRPr="00AB5B4D">
              <w:rPr>
                <w:rFonts w:ascii="Myriad Pro" w:hAnsi="Myriad Pro"/>
                <w:sz w:val="20"/>
                <w:szCs w:val="20"/>
              </w:rPr>
              <w:t>Дербеты</w:t>
            </w:r>
            <w:proofErr w:type="spellEnd"/>
            <w:r w:rsidRPr="00AB5B4D">
              <w:rPr>
                <w:rFonts w:ascii="Myriad Pro" w:hAnsi="Myriad Pro"/>
                <w:sz w:val="20"/>
                <w:szCs w:val="20"/>
              </w:rPr>
              <w:t xml:space="preserve">» в части ОРУ 35 </w:t>
            </w:r>
            <w:proofErr w:type="spellStart"/>
            <w:r w:rsidRPr="00AB5B4D">
              <w:rPr>
                <w:rFonts w:ascii="Myriad Pro" w:hAnsi="Myriad Pro"/>
                <w:sz w:val="20"/>
                <w:szCs w:val="20"/>
              </w:rPr>
              <w:t>кВ</w:t>
            </w:r>
            <w:proofErr w:type="spellEnd"/>
            <w:r w:rsidRPr="00AB5B4D">
              <w:rPr>
                <w:rFonts w:ascii="Myriad Pro" w:hAnsi="Myriad Pro"/>
                <w:sz w:val="20"/>
                <w:szCs w:val="20"/>
              </w:rPr>
              <w:t xml:space="preserve"> с заменой разрядника на ОПН-35- 3 ед.</w:t>
            </w:r>
          </w:p>
        </w:tc>
        <w:tc>
          <w:tcPr>
            <w:tcW w:w="863" w:type="pct"/>
            <w:tcBorders>
              <w:top w:val="single" w:sz="4" w:space="0" w:color="auto"/>
              <w:left w:val="nil"/>
              <w:bottom w:val="single" w:sz="4" w:space="0" w:color="auto"/>
              <w:right w:val="single" w:sz="4" w:space="0" w:color="auto"/>
            </w:tcBorders>
            <w:shd w:val="clear" w:color="auto" w:fill="auto"/>
            <w:vAlign w:val="center"/>
          </w:tcPr>
          <w:p w14:paraId="2FE909B8" w14:textId="77777777" w:rsidR="00AB5B4D" w:rsidRPr="00AB5B4D" w:rsidRDefault="00AB5B4D" w:rsidP="00AB5B4D">
            <w:pPr>
              <w:jc w:val="center"/>
              <w:rPr>
                <w:rFonts w:ascii="Myriad Pro" w:hAnsi="Myriad Pro" w:cs="Calibri"/>
                <w:sz w:val="20"/>
                <w:szCs w:val="20"/>
              </w:rPr>
            </w:pPr>
            <w:r w:rsidRPr="00AB5B4D">
              <w:rPr>
                <w:rFonts w:ascii="Myriad Pro" w:hAnsi="Myriad Pro"/>
                <w:sz w:val="20"/>
                <w:szCs w:val="20"/>
              </w:rPr>
              <w:t>J_3010000796</w:t>
            </w:r>
          </w:p>
        </w:tc>
        <w:tc>
          <w:tcPr>
            <w:tcW w:w="494" w:type="pct"/>
            <w:tcBorders>
              <w:top w:val="single" w:sz="4" w:space="0" w:color="auto"/>
              <w:left w:val="nil"/>
              <w:bottom w:val="single" w:sz="4" w:space="0" w:color="auto"/>
              <w:right w:val="single" w:sz="4" w:space="0" w:color="auto"/>
            </w:tcBorders>
            <w:shd w:val="clear" w:color="auto" w:fill="auto"/>
            <w:noWrap/>
            <w:vAlign w:val="center"/>
          </w:tcPr>
          <w:p w14:paraId="1A26ACE4" w14:textId="77777777" w:rsidR="00AB5B4D" w:rsidRPr="00AB5B4D" w:rsidRDefault="00AB5B4D" w:rsidP="00AB5B4D">
            <w:pPr>
              <w:jc w:val="center"/>
              <w:rPr>
                <w:rFonts w:ascii="Myriad Pro" w:hAnsi="Myriad Pro" w:cs="Calibri"/>
                <w:color w:val="000000"/>
                <w:sz w:val="20"/>
                <w:szCs w:val="20"/>
              </w:rPr>
            </w:pPr>
            <w:r w:rsidRPr="00AB5B4D">
              <w:rPr>
                <w:rFonts w:ascii="Myriad Pro" w:hAnsi="Myriad Pro" w:cs="Calibri"/>
                <w:color w:val="000000"/>
                <w:sz w:val="20"/>
                <w:szCs w:val="20"/>
              </w:rPr>
              <w:t>-</w:t>
            </w:r>
          </w:p>
        </w:tc>
        <w:tc>
          <w:tcPr>
            <w:tcW w:w="627" w:type="pct"/>
            <w:tcBorders>
              <w:top w:val="single" w:sz="4" w:space="0" w:color="auto"/>
              <w:left w:val="nil"/>
              <w:bottom w:val="single" w:sz="4" w:space="0" w:color="auto"/>
              <w:right w:val="single" w:sz="4" w:space="0" w:color="auto"/>
            </w:tcBorders>
            <w:shd w:val="clear" w:color="auto" w:fill="auto"/>
            <w:vAlign w:val="center"/>
          </w:tcPr>
          <w:p w14:paraId="58C36086" w14:textId="77777777" w:rsidR="00AB5B4D" w:rsidRPr="00AB5B4D" w:rsidRDefault="00AB5B4D" w:rsidP="00AB5B4D">
            <w:pPr>
              <w:jc w:val="center"/>
              <w:rPr>
                <w:rFonts w:ascii="Myriad Pro" w:hAnsi="Myriad Pro" w:cs="Calibri"/>
                <w:sz w:val="20"/>
                <w:szCs w:val="20"/>
              </w:rPr>
            </w:pPr>
            <w:r w:rsidRPr="00AB5B4D">
              <w:rPr>
                <w:rFonts w:ascii="Myriad Pro" w:hAnsi="Myriad Pro"/>
                <w:sz w:val="20"/>
                <w:szCs w:val="20"/>
              </w:rPr>
              <w:t>0,11</w:t>
            </w:r>
          </w:p>
        </w:tc>
        <w:tc>
          <w:tcPr>
            <w:tcW w:w="624" w:type="pct"/>
            <w:tcBorders>
              <w:top w:val="single" w:sz="4" w:space="0" w:color="auto"/>
              <w:left w:val="nil"/>
              <w:bottom w:val="single" w:sz="4" w:space="0" w:color="auto"/>
              <w:right w:val="single" w:sz="4" w:space="0" w:color="auto"/>
            </w:tcBorders>
            <w:shd w:val="clear" w:color="auto" w:fill="auto"/>
            <w:noWrap/>
            <w:vAlign w:val="center"/>
          </w:tcPr>
          <w:p w14:paraId="5A5AC946" w14:textId="77777777" w:rsidR="00AB5B4D" w:rsidRPr="00AB5B4D" w:rsidRDefault="00AB5B4D" w:rsidP="00AB5B4D">
            <w:pPr>
              <w:jc w:val="center"/>
              <w:rPr>
                <w:rFonts w:ascii="Myriad Pro" w:hAnsi="Myriad Pro" w:cs="Calibri"/>
                <w:color w:val="000000"/>
                <w:sz w:val="20"/>
                <w:szCs w:val="20"/>
              </w:rPr>
            </w:pPr>
            <w:r w:rsidRPr="00AB5B4D">
              <w:rPr>
                <w:rFonts w:ascii="Myriad Pro" w:hAnsi="Myriad Pro"/>
                <w:sz w:val="20"/>
                <w:szCs w:val="20"/>
              </w:rPr>
              <w:t>0,11</w:t>
            </w:r>
          </w:p>
        </w:tc>
      </w:tr>
      <w:tr w:rsidR="00AB5B4D" w:rsidRPr="00AB5B4D" w14:paraId="1D3D0839" w14:textId="77777777" w:rsidTr="00AB5B4D">
        <w:trPr>
          <w:trHeight w:val="480"/>
        </w:trPr>
        <w:tc>
          <w:tcPr>
            <w:tcW w:w="26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92EFF4" w14:textId="77777777" w:rsidR="00AB5B4D" w:rsidRPr="00AB5B4D" w:rsidRDefault="00AB5B4D" w:rsidP="00AB5B4D">
            <w:pPr>
              <w:jc w:val="center"/>
              <w:rPr>
                <w:rFonts w:ascii="Myriad Pro" w:hAnsi="Myriad Pro" w:cs="Calibri"/>
                <w:color w:val="000000"/>
                <w:sz w:val="20"/>
                <w:szCs w:val="20"/>
              </w:rPr>
            </w:pPr>
            <w:r w:rsidRPr="00AB5B4D">
              <w:rPr>
                <w:rFonts w:ascii="Myriad Pro" w:hAnsi="Myriad Pro" w:cs="Calibri"/>
                <w:color w:val="000000"/>
                <w:sz w:val="20"/>
                <w:szCs w:val="20"/>
              </w:rPr>
              <w:t>3</w:t>
            </w:r>
          </w:p>
        </w:tc>
        <w:tc>
          <w:tcPr>
            <w:tcW w:w="2127" w:type="pct"/>
            <w:tcBorders>
              <w:top w:val="single" w:sz="4" w:space="0" w:color="auto"/>
              <w:left w:val="nil"/>
              <w:bottom w:val="single" w:sz="4" w:space="0" w:color="auto"/>
              <w:right w:val="single" w:sz="4" w:space="0" w:color="auto"/>
            </w:tcBorders>
            <w:shd w:val="clear" w:color="auto" w:fill="auto"/>
            <w:vAlign w:val="center"/>
          </w:tcPr>
          <w:p w14:paraId="180C3E02" w14:textId="77777777" w:rsidR="00AB5B4D" w:rsidRPr="00AB5B4D" w:rsidRDefault="00AB5B4D" w:rsidP="00AB5B4D">
            <w:pPr>
              <w:rPr>
                <w:rFonts w:ascii="Myriad Pro" w:hAnsi="Myriad Pro" w:cs="Calibri"/>
                <w:sz w:val="20"/>
                <w:szCs w:val="20"/>
              </w:rPr>
            </w:pPr>
            <w:r w:rsidRPr="00AB5B4D">
              <w:rPr>
                <w:rFonts w:ascii="Myriad Pro" w:hAnsi="Myriad Pro"/>
                <w:sz w:val="20"/>
                <w:szCs w:val="20"/>
              </w:rPr>
              <w:t xml:space="preserve">Реконструкция ПС 35 </w:t>
            </w:r>
            <w:proofErr w:type="spellStart"/>
            <w:r w:rsidRPr="00AB5B4D">
              <w:rPr>
                <w:rFonts w:ascii="Myriad Pro" w:hAnsi="Myriad Pro"/>
                <w:sz w:val="20"/>
                <w:szCs w:val="20"/>
              </w:rPr>
              <w:t>кВ</w:t>
            </w:r>
            <w:proofErr w:type="spellEnd"/>
            <w:r w:rsidRPr="00AB5B4D">
              <w:rPr>
                <w:rFonts w:ascii="Myriad Pro" w:hAnsi="Myriad Pro"/>
                <w:sz w:val="20"/>
                <w:szCs w:val="20"/>
              </w:rPr>
              <w:t xml:space="preserve"> «Михайловская» в части ОРУ 35 </w:t>
            </w:r>
            <w:proofErr w:type="spellStart"/>
            <w:r w:rsidRPr="00AB5B4D">
              <w:rPr>
                <w:rFonts w:ascii="Myriad Pro" w:hAnsi="Myriad Pro"/>
                <w:sz w:val="20"/>
                <w:szCs w:val="20"/>
              </w:rPr>
              <w:t>кВ</w:t>
            </w:r>
            <w:proofErr w:type="spellEnd"/>
            <w:r w:rsidRPr="00AB5B4D">
              <w:rPr>
                <w:rFonts w:ascii="Myriad Pro" w:hAnsi="Myriad Pro"/>
                <w:sz w:val="20"/>
                <w:szCs w:val="20"/>
              </w:rPr>
              <w:t xml:space="preserve"> с заменой трансформатора тока 35 </w:t>
            </w:r>
            <w:proofErr w:type="spellStart"/>
            <w:r w:rsidRPr="00AB5B4D">
              <w:rPr>
                <w:rFonts w:ascii="Myriad Pro" w:hAnsi="Myriad Pro"/>
                <w:sz w:val="20"/>
                <w:szCs w:val="20"/>
              </w:rPr>
              <w:t>кВ</w:t>
            </w:r>
            <w:proofErr w:type="spellEnd"/>
            <w:r w:rsidRPr="00AB5B4D">
              <w:rPr>
                <w:rFonts w:ascii="Myriad Pro" w:hAnsi="Myriad Pro"/>
                <w:sz w:val="20"/>
                <w:szCs w:val="20"/>
              </w:rPr>
              <w:t xml:space="preserve"> - 2 ед.</w:t>
            </w:r>
          </w:p>
        </w:tc>
        <w:tc>
          <w:tcPr>
            <w:tcW w:w="863" w:type="pct"/>
            <w:tcBorders>
              <w:top w:val="single" w:sz="4" w:space="0" w:color="auto"/>
              <w:left w:val="nil"/>
              <w:bottom w:val="single" w:sz="4" w:space="0" w:color="auto"/>
              <w:right w:val="single" w:sz="4" w:space="0" w:color="auto"/>
            </w:tcBorders>
            <w:shd w:val="clear" w:color="auto" w:fill="auto"/>
            <w:vAlign w:val="center"/>
          </w:tcPr>
          <w:p w14:paraId="28B38874" w14:textId="77777777" w:rsidR="00AB5B4D" w:rsidRPr="00AB5B4D" w:rsidRDefault="00AB5B4D" w:rsidP="00AB5B4D">
            <w:pPr>
              <w:jc w:val="center"/>
              <w:rPr>
                <w:rFonts w:ascii="Myriad Pro" w:hAnsi="Myriad Pro" w:cs="Calibri"/>
                <w:sz w:val="20"/>
                <w:szCs w:val="20"/>
              </w:rPr>
            </w:pPr>
            <w:r w:rsidRPr="00AB5B4D">
              <w:rPr>
                <w:rFonts w:ascii="Myriad Pro" w:hAnsi="Myriad Pro"/>
                <w:sz w:val="20"/>
                <w:szCs w:val="20"/>
              </w:rPr>
              <w:t>J_3010000797</w:t>
            </w:r>
          </w:p>
        </w:tc>
        <w:tc>
          <w:tcPr>
            <w:tcW w:w="494" w:type="pct"/>
            <w:tcBorders>
              <w:top w:val="single" w:sz="4" w:space="0" w:color="auto"/>
              <w:left w:val="nil"/>
              <w:bottom w:val="single" w:sz="4" w:space="0" w:color="auto"/>
              <w:right w:val="single" w:sz="4" w:space="0" w:color="auto"/>
            </w:tcBorders>
            <w:shd w:val="clear" w:color="auto" w:fill="auto"/>
            <w:noWrap/>
            <w:vAlign w:val="center"/>
          </w:tcPr>
          <w:p w14:paraId="0A8686B0" w14:textId="77777777" w:rsidR="00AB5B4D" w:rsidRPr="00AB5B4D" w:rsidRDefault="00AB5B4D" w:rsidP="00AB5B4D">
            <w:pPr>
              <w:jc w:val="center"/>
              <w:rPr>
                <w:rFonts w:ascii="Myriad Pro" w:hAnsi="Myriad Pro" w:cs="Calibri"/>
                <w:color w:val="000000"/>
                <w:sz w:val="20"/>
                <w:szCs w:val="20"/>
              </w:rPr>
            </w:pPr>
            <w:r w:rsidRPr="00AB5B4D">
              <w:rPr>
                <w:rFonts w:ascii="Myriad Pro" w:hAnsi="Myriad Pro" w:cs="Calibri"/>
                <w:color w:val="000000"/>
                <w:sz w:val="20"/>
                <w:szCs w:val="20"/>
              </w:rPr>
              <w:t>-</w:t>
            </w:r>
          </w:p>
        </w:tc>
        <w:tc>
          <w:tcPr>
            <w:tcW w:w="627" w:type="pct"/>
            <w:tcBorders>
              <w:top w:val="single" w:sz="4" w:space="0" w:color="auto"/>
              <w:left w:val="nil"/>
              <w:bottom w:val="single" w:sz="4" w:space="0" w:color="auto"/>
              <w:right w:val="single" w:sz="4" w:space="0" w:color="auto"/>
            </w:tcBorders>
            <w:shd w:val="clear" w:color="auto" w:fill="auto"/>
            <w:vAlign w:val="center"/>
          </w:tcPr>
          <w:p w14:paraId="65E9B86B" w14:textId="77777777" w:rsidR="00AB5B4D" w:rsidRPr="00AB5B4D" w:rsidRDefault="00AB5B4D" w:rsidP="00AB5B4D">
            <w:pPr>
              <w:jc w:val="center"/>
              <w:rPr>
                <w:rFonts w:ascii="Myriad Pro" w:hAnsi="Myriad Pro" w:cs="Calibri"/>
                <w:sz w:val="20"/>
                <w:szCs w:val="20"/>
              </w:rPr>
            </w:pPr>
            <w:r w:rsidRPr="00AB5B4D">
              <w:rPr>
                <w:rFonts w:ascii="Myriad Pro" w:hAnsi="Myriad Pro"/>
                <w:sz w:val="20"/>
                <w:szCs w:val="20"/>
              </w:rPr>
              <w:t>0,11</w:t>
            </w:r>
          </w:p>
        </w:tc>
        <w:tc>
          <w:tcPr>
            <w:tcW w:w="624" w:type="pct"/>
            <w:tcBorders>
              <w:top w:val="single" w:sz="4" w:space="0" w:color="auto"/>
              <w:left w:val="nil"/>
              <w:bottom w:val="single" w:sz="4" w:space="0" w:color="auto"/>
              <w:right w:val="single" w:sz="4" w:space="0" w:color="auto"/>
            </w:tcBorders>
            <w:shd w:val="clear" w:color="auto" w:fill="auto"/>
            <w:noWrap/>
            <w:vAlign w:val="center"/>
          </w:tcPr>
          <w:p w14:paraId="5254E0B3" w14:textId="77777777" w:rsidR="00AB5B4D" w:rsidRPr="00AB5B4D" w:rsidRDefault="00AB5B4D" w:rsidP="00AB5B4D">
            <w:pPr>
              <w:jc w:val="center"/>
              <w:rPr>
                <w:rFonts w:ascii="Myriad Pro" w:hAnsi="Myriad Pro" w:cs="Calibri"/>
                <w:color w:val="000000"/>
                <w:sz w:val="20"/>
                <w:szCs w:val="20"/>
              </w:rPr>
            </w:pPr>
            <w:r w:rsidRPr="00AB5B4D">
              <w:rPr>
                <w:rFonts w:ascii="Myriad Pro" w:hAnsi="Myriad Pro"/>
                <w:sz w:val="20"/>
                <w:szCs w:val="20"/>
              </w:rPr>
              <w:t>0,11</w:t>
            </w:r>
          </w:p>
        </w:tc>
      </w:tr>
      <w:tr w:rsidR="00AB5B4D" w:rsidRPr="00AB5B4D" w14:paraId="661EDC62" w14:textId="77777777" w:rsidTr="00AB5B4D">
        <w:trPr>
          <w:trHeight w:val="480"/>
        </w:trPr>
        <w:tc>
          <w:tcPr>
            <w:tcW w:w="26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9713A57" w14:textId="77777777" w:rsidR="00AB5B4D" w:rsidRPr="00AB5B4D" w:rsidRDefault="00AB5B4D" w:rsidP="00AB5B4D">
            <w:pPr>
              <w:jc w:val="center"/>
              <w:rPr>
                <w:rFonts w:ascii="Myriad Pro" w:hAnsi="Myriad Pro" w:cs="Calibri"/>
                <w:color w:val="000000"/>
                <w:sz w:val="20"/>
                <w:szCs w:val="20"/>
              </w:rPr>
            </w:pPr>
            <w:r w:rsidRPr="00AB5B4D">
              <w:rPr>
                <w:rFonts w:ascii="Myriad Pro" w:hAnsi="Myriad Pro" w:cs="Calibri"/>
                <w:color w:val="000000"/>
                <w:sz w:val="20"/>
                <w:szCs w:val="20"/>
              </w:rPr>
              <w:t>4</w:t>
            </w:r>
          </w:p>
        </w:tc>
        <w:tc>
          <w:tcPr>
            <w:tcW w:w="2127" w:type="pct"/>
            <w:tcBorders>
              <w:top w:val="single" w:sz="4" w:space="0" w:color="auto"/>
              <w:left w:val="nil"/>
              <w:bottom w:val="single" w:sz="4" w:space="0" w:color="auto"/>
              <w:right w:val="single" w:sz="4" w:space="0" w:color="auto"/>
            </w:tcBorders>
            <w:shd w:val="clear" w:color="auto" w:fill="auto"/>
            <w:vAlign w:val="center"/>
          </w:tcPr>
          <w:p w14:paraId="17D7E7F6" w14:textId="77777777" w:rsidR="00AB5B4D" w:rsidRPr="00AB5B4D" w:rsidRDefault="00AB5B4D" w:rsidP="00AB5B4D">
            <w:pPr>
              <w:rPr>
                <w:rFonts w:ascii="Myriad Pro" w:hAnsi="Myriad Pro" w:cs="Calibri"/>
                <w:sz w:val="20"/>
                <w:szCs w:val="20"/>
              </w:rPr>
            </w:pPr>
            <w:r w:rsidRPr="00AB5B4D">
              <w:rPr>
                <w:rFonts w:ascii="Myriad Pro" w:hAnsi="Myriad Pro"/>
                <w:sz w:val="20"/>
                <w:szCs w:val="20"/>
              </w:rPr>
              <w:t>Установка оборудования в ТП-6(10)/0,4кВ для организации технического учета электроэнергии - филиал ПАО "МРСК Юга" -"</w:t>
            </w:r>
            <w:proofErr w:type="spellStart"/>
            <w:r w:rsidRPr="00AB5B4D">
              <w:rPr>
                <w:rFonts w:ascii="Myriad Pro" w:hAnsi="Myriad Pro"/>
                <w:sz w:val="20"/>
                <w:szCs w:val="20"/>
              </w:rPr>
              <w:t>Калмэнерго</w:t>
            </w:r>
            <w:proofErr w:type="spellEnd"/>
            <w:r w:rsidRPr="00AB5B4D">
              <w:rPr>
                <w:rFonts w:ascii="Myriad Pro" w:hAnsi="Myriad Pro"/>
                <w:sz w:val="20"/>
                <w:szCs w:val="20"/>
              </w:rPr>
              <w:t>" (555 точек учета)</w:t>
            </w:r>
          </w:p>
        </w:tc>
        <w:tc>
          <w:tcPr>
            <w:tcW w:w="863" w:type="pct"/>
            <w:tcBorders>
              <w:top w:val="single" w:sz="4" w:space="0" w:color="auto"/>
              <w:left w:val="nil"/>
              <w:bottom w:val="single" w:sz="4" w:space="0" w:color="auto"/>
              <w:right w:val="single" w:sz="4" w:space="0" w:color="auto"/>
            </w:tcBorders>
            <w:shd w:val="clear" w:color="auto" w:fill="auto"/>
            <w:vAlign w:val="center"/>
          </w:tcPr>
          <w:p w14:paraId="50EA7F5D" w14:textId="77777777" w:rsidR="00AB5B4D" w:rsidRPr="00AB5B4D" w:rsidRDefault="00AB5B4D" w:rsidP="00AB5B4D">
            <w:pPr>
              <w:jc w:val="center"/>
              <w:rPr>
                <w:rFonts w:ascii="Myriad Pro" w:hAnsi="Myriad Pro" w:cs="Calibri"/>
                <w:sz w:val="20"/>
                <w:szCs w:val="20"/>
              </w:rPr>
            </w:pPr>
            <w:r w:rsidRPr="00AB5B4D">
              <w:rPr>
                <w:rFonts w:ascii="Myriad Pro" w:hAnsi="Myriad Pro"/>
                <w:sz w:val="20"/>
                <w:szCs w:val="20"/>
              </w:rPr>
              <w:t>J_3010100736</w:t>
            </w:r>
          </w:p>
        </w:tc>
        <w:tc>
          <w:tcPr>
            <w:tcW w:w="494" w:type="pct"/>
            <w:tcBorders>
              <w:top w:val="single" w:sz="4" w:space="0" w:color="auto"/>
              <w:left w:val="nil"/>
              <w:bottom w:val="single" w:sz="4" w:space="0" w:color="auto"/>
              <w:right w:val="single" w:sz="4" w:space="0" w:color="auto"/>
            </w:tcBorders>
            <w:shd w:val="clear" w:color="auto" w:fill="auto"/>
            <w:noWrap/>
            <w:vAlign w:val="center"/>
          </w:tcPr>
          <w:p w14:paraId="4F24F910" w14:textId="77777777" w:rsidR="00AB5B4D" w:rsidRPr="00AB5B4D" w:rsidRDefault="00AB5B4D" w:rsidP="00AB5B4D">
            <w:pPr>
              <w:jc w:val="center"/>
              <w:rPr>
                <w:rFonts w:ascii="Myriad Pro" w:hAnsi="Myriad Pro" w:cs="Calibri"/>
                <w:color w:val="000000"/>
                <w:sz w:val="20"/>
                <w:szCs w:val="20"/>
              </w:rPr>
            </w:pPr>
            <w:r w:rsidRPr="00AB5B4D">
              <w:rPr>
                <w:rFonts w:ascii="Myriad Pro" w:hAnsi="Myriad Pro" w:cs="Calibri"/>
                <w:color w:val="000000"/>
                <w:sz w:val="20"/>
                <w:szCs w:val="20"/>
              </w:rPr>
              <w:t>-</w:t>
            </w:r>
          </w:p>
        </w:tc>
        <w:tc>
          <w:tcPr>
            <w:tcW w:w="627" w:type="pct"/>
            <w:tcBorders>
              <w:top w:val="single" w:sz="4" w:space="0" w:color="auto"/>
              <w:left w:val="nil"/>
              <w:bottom w:val="single" w:sz="4" w:space="0" w:color="auto"/>
              <w:right w:val="single" w:sz="4" w:space="0" w:color="auto"/>
            </w:tcBorders>
            <w:shd w:val="clear" w:color="auto" w:fill="auto"/>
            <w:vAlign w:val="center"/>
          </w:tcPr>
          <w:p w14:paraId="5873B254" w14:textId="77777777" w:rsidR="00AB5B4D" w:rsidRPr="00AB5B4D" w:rsidRDefault="00AB5B4D" w:rsidP="00AB5B4D">
            <w:pPr>
              <w:jc w:val="center"/>
              <w:rPr>
                <w:rFonts w:ascii="Myriad Pro" w:hAnsi="Myriad Pro" w:cs="Calibri"/>
                <w:sz w:val="20"/>
                <w:szCs w:val="20"/>
              </w:rPr>
            </w:pPr>
            <w:r w:rsidRPr="00AB5B4D">
              <w:rPr>
                <w:rFonts w:ascii="Myriad Pro" w:hAnsi="Myriad Pro"/>
                <w:sz w:val="20"/>
                <w:szCs w:val="20"/>
              </w:rPr>
              <w:t>12,83</w:t>
            </w:r>
          </w:p>
        </w:tc>
        <w:tc>
          <w:tcPr>
            <w:tcW w:w="624" w:type="pct"/>
            <w:tcBorders>
              <w:top w:val="single" w:sz="4" w:space="0" w:color="auto"/>
              <w:left w:val="nil"/>
              <w:bottom w:val="single" w:sz="4" w:space="0" w:color="auto"/>
              <w:right w:val="single" w:sz="4" w:space="0" w:color="auto"/>
            </w:tcBorders>
            <w:shd w:val="clear" w:color="auto" w:fill="auto"/>
            <w:noWrap/>
            <w:vAlign w:val="center"/>
          </w:tcPr>
          <w:p w14:paraId="698D2059" w14:textId="77777777" w:rsidR="00AB5B4D" w:rsidRPr="00AB5B4D" w:rsidRDefault="00AB5B4D" w:rsidP="00AB5B4D">
            <w:pPr>
              <w:jc w:val="center"/>
              <w:rPr>
                <w:rFonts w:ascii="Myriad Pro" w:hAnsi="Myriad Pro" w:cs="Calibri"/>
                <w:color w:val="000000"/>
                <w:sz w:val="20"/>
                <w:szCs w:val="20"/>
              </w:rPr>
            </w:pPr>
            <w:r w:rsidRPr="00AB5B4D">
              <w:rPr>
                <w:rFonts w:ascii="Myriad Pro" w:hAnsi="Myriad Pro"/>
                <w:sz w:val="20"/>
                <w:szCs w:val="20"/>
              </w:rPr>
              <w:t>12,83</w:t>
            </w:r>
          </w:p>
        </w:tc>
      </w:tr>
      <w:tr w:rsidR="00AB5B4D" w:rsidRPr="00AB5B4D" w14:paraId="29AFEF7C" w14:textId="77777777" w:rsidTr="00AB5B4D">
        <w:trPr>
          <w:trHeight w:val="480"/>
        </w:trPr>
        <w:tc>
          <w:tcPr>
            <w:tcW w:w="26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F98493" w14:textId="77777777" w:rsidR="00AB5B4D" w:rsidRPr="00AB5B4D" w:rsidRDefault="00AB5B4D" w:rsidP="00AB5B4D">
            <w:pPr>
              <w:jc w:val="center"/>
              <w:rPr>
                <w:rFonts w:ascii="Myriad Pro" w:hAnsi="Myriad Pro" w:cs="Calibri"/>
                <w:color w:val="000000"/>
                <w:sz w:val="20"/>
                <w:szCs w:val="20"/>
              </w:rPr>
            </w:pPr>
            <w:r w:rsidRPr="00AB5B4D">
              <w:rPr>
                <w:rFonts w:ascii="Myriad Pro" w:hAnsi="Myriad Pro" w:cs="Calibri"/>
                <w:color w:val="000000"/>
                <w:sz w:val="20"/>
                <w:szCs w:val="20"/>
              </w:rPr>
              <w:t>5</w:t>
            </w:r>
          </w:p>
        </w:tc>
        <w:tc>
          <w:tcPr>
            <w:tcW w:w="2127" w:type="pct"/>
            <w:tcBorders>
              <w:top w:val="single" w:sz="4" w:space="0" w:color="auto"/>
              <w:left w:val="nil"/>
              <w:bottom w:val="single" w:sz="4" w:space="0" w:color="auto"/>
              <w:right w:val="single" w:sz="4" w:space="0" w:color="auto"/>
            </w:tcBorders>
            <w:shd w:val="clear" w:color="auto" w:fill="auto"/>
            <w:vAlign w:val="center"/>
          </w:tcPr>
          <w:p w14:paraId="275FE79A" w14:textId="77777777" w:rsidR="00AB5B4D" w:rsidRPr="00AB5B4D" w:rsidRDefault="00AB5B4D" w:rsidP="00AB5B4D">
            <w:pPr>
              <w:rPr>
                <w:rFonts w:ascii="Myriad Pro" w:hAnsi="Myriad Pro" w:cs="Calibri"/>
                <w:sz w:val="20"/>
                <w:szCs w:val="20"/>
              </w:rPr>
            </w:pPr>
            <w:r w:rsidRPr="00AB5B4D">
              <w:rPr>
                <w:rFonts w:ascii="Myriad Pro" w:hAnsi="Myriad Pro"/>
                <w:sz w:val="20"/>
                <w:szCs w:val="20"/>
              </w:rPr>
              <w:t>Приобретение спец. автотранспорта (Электролаборатория (1 единица)</w:t>
            </w:r>
          </w:p>
        </w:tc>
        <w:tc>
          <w:tcPr>
            <w:tcW w:w="863" w:type="pct"/>
            <w:tcBorders>
              <w:top w:val="single" w:sz="4" w:space="0" w:color="auto"/>
              <w:left w:val="nil"/>
              <w:bottom w:val="single" w:sz="4" w:space="0" w:color="auto"/>
              <w:right w:val="single" w:sz="4" w:space="0" w:color="auto"/>
            </w:tcBorders>
            <w:shd w:val="clear" w:color="auto" w:fill="auto"/>
            <w:vAlign w:val="center"/>
          </w:tcPr>
          <w:p w14:paraId="2544BD83" w14:textId="77777777" w:rsidR="00AB5B4D" w:rsidRPr="00AB5B4D" w:rsidRDefault="00AB5B4D" w:rsidP="00AB5B4D">
            <w:pPr>
              <w:jc w:val="center"/>
              <w:rPr>
                <w:rFonts w:ascii="Myriad Pro" w:hAnsi="Myriad Pro" w:cs="Calibri"/>
                <w:sz w:val="20"/>
                <w:szCs w:val="20"/>
              </w:rPr>
            </w:pPr>
            <w:r w:rsidRPr="00AB5B4D">
              <w:rPr>
                <w:rFonts w:ascii="Myriad Pro" w:hAnsi="Myriad Pro"/>
                <w:sz w:val="20"/>
                <w:szCs w:val="20"/>
              </w:rPr>
              <w:t>H_3010100380</w:t>
            </w:r>
          </w:p>
        </w:tc>
        <w:tc>
          <w:tcPr>
            <w:tcW w:w="494" w:type="pct"/>
            <w:tcBorders>
              <w:top w:val="single" w:sz="4" w:space="0" w:color="auto"/>
              <w:left w:val="nil"/>
              <w:bottom w:val="single" w:sz="4" w:space="0" w:color="auto"/>
              <w:right w:val="single" w:sz="4" w:space="0" w:color="auto"/>
            </w:tcBorders>
            <w:shd w:val="clear" w:color="auto" w:fill="auto"/>
            <w:noWrap/>
            <w:vAlign w:val="center"/>
          </w:tcPr>
          <w:p w14:paraId="592717C4" w14:textId="77777777" w:rsidR="00AB5B4D" w:rsidRPr="00AB5B4D" w:rsidRDefault="00AB5B4D" w:rsidP="00AB5B4D">
            <w:pPr>
              <w:jc w:val="center"/>
              <w:rPr>
                <w:rFonts w:ascii="Myriad Pro" w:hAnsi="Myriad Pro" w:cs="Calibri"/>
                <w:color w:val="000000"/>
                <w:sz w:val="20"/>
                <w:szCs w:val="20"/>
              </w:rPr>
            </w:pPr>
            <w:r w:rsidRPr="00AB5B4D">
              <w:rPr>
                <w:rFonts w:ascii="Myriad Pro" w:hAnsi="Myriad Pro" w:cs="Calibri"/>
                <w:color w:val="000000"/>
                <w:sz w:val="20"/>
                <w:szCs w:val="20"/>
              </w:rPr>
              <w:t>-</w:t>
            </w:r>
          </w:p>
        </w:tc>
        <w:tc>
          <w:tcPr>
            <w:tcW w:w="627" w:type="pct"/>
            <w:tcBorders>
              <w:top w:val="single" w:sz="4" w:space="0" w:color="auto"/>
              <w:left w:val="nil"/>
              <w:bottom w:val="single" w:sz="4" w:space="0" w:color="auto"/>
              <w:right w:val="single" w:sz="4" w:space="0" w:color="auto"/>
            </w:tcBorders>
            <w:shd w:val="clear" w:color="auto" w:fill="auto"/>
            <w:vAlign w:val="center"/>
          </w:tcPr>
          <w:p w14:paraId="4BC7977D" w14:textId="77777777" w:rsidR="00AB5B4D" w:rsidRPr="00AB5B4D" w:rsidRDefault="00AB5B4D" w:rsidP="00AB5B4D">
            <w:pPr>
              <w:jc w:val="center"/>
              <w:rPr>
                <w:rFonts w:ascii="Myriad Pro" w:hAnsi="Myriad Pro" w:cs="Calibri"/>
                <w:sz w:val="20"/>
                <w:szCs w:val="20"/>
              </w:rPr>
            </w:pPr>
            <w:r w:rsidRPr="00AB5B4D">
              <w:rPr>
                <w:rFonts w:ascii="Myriad Pro" w:hAnsi="Myriad Pro" w:cs="Calibri"/>
                <w:sz w:val="20"/>
                <w:szCs w:val="20"/>
              </w:rPr>
              <w:t>3,89</w:t>
            </w:r>
          </w:p>
        </w:tc>
        <w:tc>
          <w:tcPr>
            <w:tcW w:w="624" w:type="pct"/>
            <w:tcBorders>
              <w:top w:val="single" w:sz="4" w:space="0" w:color="auto"/>
              <w:left w:val="nil"/>
              <w:bottom w:val="single" w:sz="4" w:space="0" w:color="auto"/>
              <w:right w:val="single" w:sz="4" w:space="0" w:color="auto"/>
            </w:tcBorders>
            <w:shd w:val="clear" w:color="auto" w:fill="auto"/>
            <w:noWrap/>
            <w:vAlign w:val="center"/>
          </w:tcPr>
          <w:p w14:paraId="430B75B8" w14:textId="77777777" w:rsidR="00AB5B4D" w:rsidRPr="00AB5B4D" w:rsidRDefault="00AB5B4D" w:rsidP="00AB5B4D">
            <w:pPr>
              <w:jc w:val="center"/>
              <w:rPr>
                <w:rFonts w:ascii="Myriad Pro" w:hAnsi="Myriad Pro" w:cs="Calibri"/>
                <w:color w:val="000000"/>
                <w:sz w:val="20"/>
                <w:szCs w:val="20"/>
              </w:rPr>
            </w:pPr>
            <w:r w:rsidRPr="00AB5B4D">
              <w:rPr>
                <w:rFonts w:ascii="Myriad Pro" w:hAnsi="Myriad Pro"/>
                <w:sz w:val="20"/>
                <w:szCs w:val="20"/>
              </w:rPr>
              <w:t>3,89</w:t>
            </w:r>
          </w:p>
        </w:tc>
      </w:tr>
    </w:tbl>
    <w:p w14:paraId="5D832124" w14:textId="77777777" w:rsidR="00F318C1" w:rsidRDefault="00F318C1" w:rsidP="00F318C1">
      <w:pPr>
        <w:autoSpaceDE w:val="0"/>
        <w:autoSpaceDN w:val="0"/>
        <w:adjustRightInd w:val="0"/>
        <w:spacing w:line="360" w:lineRule="auto"/>
        <w:ind w:firstLine="567"/>
        <w:jc w:val="both"/>
        <w:rPr>
          <w:rFonts w:ascii="Myriad Pro" w:eastAsia="Calibri" w:hAnsi="Myriad Pro"/>
          <w:color w:val="000000"/>
          <w:sz w:val="26"/>
          <w:szCs w:val="26"/>
        </w:rPr>
      </w:pPr>
    </w:p>
    <w:p w14:paraId="0A9B4BA8" w14:textId="77777777" w:rsidR="00F318C1" w:rsidRPr="00BE68ED" w:rsidRDefault="00F318C1" w:rsidP="00F318C1">
      <w:pPr>
        <w:autoSpaceDE w:val="0"/>
        <w:autoSpaceDN w:val="0"/>
        <w:adjustRightInd w:val="0"/>
        <w:spacing w:line="360" w:lineRule="auto"/>
        <w:ind w:firstLine="567"/>
        <w:jc w:val="both"/>
        <w:rPr>
          <w:rFonts w:ascii="Myriad Pro" w:eastAsia="Calibri" w:hAnsi="Myriad Pro"/>
          <w:sz w:val="26"/>
          <w:szCs w:val="26"/>
        </w:rPr>
      </w:pPr>
      <w:r w:rsidRPr="00BE68ED">
        <w:rPr>
          <w:rFonts w:ascii="Myriad Pro" w:eastAsia="Calibri" w:hAnsi="Myriad Pro"/>
          <w:sz w:val="26"/>
          <w:szCs w:val="26"/>
        </w:rPr>
        <w:t>По результатам анализа исполнения инвестиционной программы ПАО «МРСК Юга» в части филиала ПА</w:t>
      </w:r>
      <w:r w:rsidR="00D10F9A">
        <w:rPr>
          <w:rFonts w:ascii="Myriad Pro" w:eastAsia="Calibri" w:hAnsi="Myriad Pro"/>
          <w:sz w:val="26"/>
          <w:szCs w:val="26"/>
        </w:rPr>
        <w:t>О</w:t>
      </w:r>
      <w:r w:rsidRPr="00BE68ED">
        <w:rPr>
          <w:rFonts w:ascii="Myriad Pro" w:eastAsia="Calibri" w:hAnsi="Myriad Pro"/>
          <w:sz w:val="26"/>
          <w:szCs w:val="26"/>
        </w:rPr>
        <w:t xml:space="preserve"> «МРСК Юга» - «</w:t>
      </w:r>
      <w:proofErr w:type="spellStart"/>
      <w:r w:rsidR="009C6C8B" w:rsidRPr="00BE68ED">
        <w:rPr>
          <w:rFonts w:ascii="Myriad Pro" w:eastAsia="Calibri" w:hAnsi="Myriad Pro"/>
          <w:sz w:val="26"/>
          <w:szCs w:val="26"/>
        </w:rPr>
        <w:t>Калм</w:t>
      </w:r>
      <w:r w:rsidRPr="00BE68ED">
        <w:rPr>
          <w:rFonts w:ascii="Myriad Pro" w:eastAsia="Calibri" w:hAnsi="Myriad Pro"/>
          <w:sz w:val="26"/>
          <w:szCs w:val="26"/>
        </w:rPr>
        <w:t>энерго</w:t>
      </w:r>
      <w:proofErr w:type="spellEnd"/>
      <w:r w:rsidRPr="00BE68ED">
        <w:rPr>
          <w:rFonts w:ascii="Myriad Pro" w:eastAsia="Calibri" w:hAnsi="Myriad Pro"/>
          <w:sz w:val="26"/>
          <w:szCs w:val="26"/>
        </w:rPr>
        <w:t>» Исполнитель отмечает, что недостижение показателей утвержденного плана по использованию тарифных источников</w:t>
      </w:r>
      <w:r w:rsidR="00E703B2" w:rsidRPr="00BE68ED">
        <w:rPr>
          <w:rFonts w:ascii="Myriad Pro" w:eastAsia="Calibri" w:hAnsi="Myriad Pro"/>
          <w:sz w:val="26"/>
          <w:szCs w:val="26"/>
        </w:rPr>
        <w:t xml:space="preserve"> </w:t>
      </w:r>
      <w:r w:rsidRPr="00BE68ED">
        <w:rPr>
          <w:rFonts w:ascii="Myriad Pro" w:eastAsia="Calibri" w:hAnsi="Myriad Pro"/>
          <w:sz w:val="26"/>
          <w:szCs w:val="26"/>
        </w:rPr>
        <w:t>для целей финансирования инвестиционной программы</w:t>
      </w:r>
      <w:r w:rsidR="00826585" w:rsidRPr="00BE68ED">
        <w:rPr>
          <w:rFonts w:ascii="Myriad Pro" w:eastAsia="Calibri" w:hAnsi="Myriad Pro"/>
          <w:sz w:val="26"/>
          <w:szCs w:val="26"/>
        </w:rPr>
        <w:t xml:space="preserve"> (план </w:t>
      </w:r>
      <w:r w:rsidR="00AF3DA9">
        <w:rPr>
          <w:rFonts w:ascii="Myriad Pro" w:eastAsia="Calibri" w:hAnsi="Myriad Pro"/>
          <w:sz w:val="26"/>
          <w:szCs w:val="26"/>
        </w:rPr>
        <w:t>44,28</w:t>
      </w:r>
      <w:r w:rsidR="00826585" w:rsidRPr="00BE68ED">
        <w:rPr>
          <w:rFonts w:ascii="Myriad Pro" w:eastAsia="Calibri" w:hAnsi="Myriad Pro"/>
          <w:sz w:val="26"/>
          <w:szCs w:val="26"/>
        </w:rPr>
        <w:t xml:space="preserve"> млн. руб., факт 19,74 млн. руб.)</w:t>
      </w:r>
      <w:r w:rsidRPr="00BE68ED">
        <w:rPr>
          <w:rFonts w:ascii="Myriad Pro" w:eastAsia="Calibri" w:hAnsi="Myriad Pro"/>
          <w:sz w:val="26"/>
          <w:szCs w:val="26"/>
        </w:rPr>
        <w:t xml:space="preserve"> обусловлено как недофинансированием инвестиционных проектов, предусмотренных утвержденной инвестиционной программой, так и финансированием новых инвестиционных проектов, в том числе включенных в инвестиционную программу</w:t>
      </w:r>
      <w:r w:rsidR="00E703B2" w:rsidRPr="00BE68ED">
        <w:rPr>
          <w:rFonts w:ascii="Myriad Pro" w:eastAsia="Calibri" w:hAnsi="Myriad Pro"/>
          <w:sz w:val="26"/>
          <w:szCs w:val="26"/>
        </w:rPr>
        <w:t xml:space="preserve"> </w:t>
      </w:r>
      <w:r w:rsidRPr="00BE68ED">
        <w:rPr>
          <w:rFonts w:ascii="Myriad Pro" w:eastAsia="Calibri" w:hAnsi="Myriad Pro"/>
          <w:sz w:val="26"/>
          <w:szCs w:val="26"/>
        </w:rPr>
        <w:t xml:space="preserve">в рамках корректировки утвержденной инвестиционной программы в 2019 году. </w:t>
      </w:r>
      <w:bookmarkStart w:id="24" w:name="_Hlk38375135"/>
      <w:r w:rsidRPr="00BE68ED">
        <w:rPr>
          <w:rFonts w:ascii="Myriad Pro" w:eastAsia="Calibri" w:hAnsi="Myriad Pro"/>
          <w:sz w:val="26"/>
          <w:szCs w:val="26"/>
        </w:rPr>
        <w:t>Кроме этого, Исполнителем обнаружено превышение расходов на выполнение мероприятий инвестиционной программы свыше величины средств, определенных в утвержденной в установленном порядке инвестиционной программе. Данный факт, в соответствии с позицией ФАС России, изложенной в письме от 20.04.2018 № ИА/28440/18, считается, как нецелевое использование инвестиционных ресурсов, включенных в регулируемые государством цены (тарифы)</w:t>
      </w:r>
      <w:r w:rsidR="00826585" w:rsidRPr="00BE68ED">
        <w:rPr>
          <w:rFonts w:ascii="Myriad Pro" w:eastAsia="Calibri" w:hAnsi="Myriad Pro"/>
          <w:sz w:val="26"/>
          <w:szCs w:val="26"/>
        </w:rPr>
        <w:t>,</w:t>
      </w:r>
      <w:r w:rsidRPr="00BE68ED">
        <w:rPr>
          <w:rFonts w:ascii="Myriad Pro" w:eastAsia="Calibri" w:hAnsi="Myriad Pro"/>
          <w:sz w:val="26"/>
          <w:szCs w:val="26"/>
        </w:rPr>
        <w:t xml:space="preserve"> и действующим законодательством в области государственного регулирования цен (тарифов) не предусмотрена возможность учета </w:t>
      </w:r>
      <w:r w:rsidR="00826585" w:rsidRPr="00BE68ED">
        <w:rPr>
          <w:rFonts w:ascii="Myriad Pro" w:eastAsia="Calibri" w:hAnsi="Myriad Pro"/>
          <w:sz w:val="26"/>
          <w:szCs w:val="26"/>
        </w:rPr>
        <w:t xml:space="preserve">таких расходов </w:t>
      </w:r>
      <w:r w:rsidRPr="00BE68ED">
        <w:rPr>
          <w:rFonts w:ascii="Myriad Pro" w:eastAsia="Calibri" w:hAnsi="Myriad Pro"/>
          <w:sz w:val="26"/>
          <w:szCs w:val="26"/>
        </w:rPr>
        <w:t>в необходимой валовой выручке территориальных сетевых организаций.</w:t>
      </w:r>
    </w:p>
    <w:bookmarkEnd w:id="24"/>
    <w:p w14:paraId="02B21CE3" w14:textId="77777777" w:rsidR="00F318C1" w:rsidRPr="006B0E23" w:rsidRDefault="00F318C1" w:rsidP="00F318C1">
      <w:pPr>
        <w:autoSpaceDE w:val="0"/>
        <w:autoSpaceDN w:val="0"/>
        <w:adjustRightInd w:val="0"/>
        <w:spacing w:line="360" w:lineRule="auto"/>
        <w:ind w:firstLine="567"/>
        <w:jc w:val="both"/>
        <w:rPr>
          <w:rFonts w:ascii="Myriad Pro" w:eastAsia="Calibri" w:hAnsi="Myriad Pro"/>
          <w:sz w:val="26"/>
          <w:szCs w:val="26"/>
        </w:rPr>
      </w:pPr>
      <w:r w:rsidRPr="006B0E23">
        <w:rPr>
          <w:rFonts w:ascii="Myriad Pro" w:eastAsia="Calibri" w:hAnsi="Myriad Pro"/>
          <w:sz w:val="26"/>
          <w:szCs w:val="26"/>
        </w:rPr>
        <w:lastRenderedPageBreak/>
        <w:t>С учетом результатов анализа исполнения инвестиционной программ</w:t>
      </w:r>
      <w:r w:rsidR="006B0E23" w:rsidRPr="006B0E23">
        <w:rPr>
          <w:rFonts w:ascii="Myriad Pro" w:eastAsia="Calibri" w:hAnsi="Myriad Pro"/>
          <w:sz w:val="26"/>
          <w:szCs w:val="26"/>
        </w:rPr>
        <w:t>ы</w:t>
      </w:r>
      <w:r w:rsidRPr="006B0E23">
        <w:rPr>
          <w:rFonts w:ascii="Myriad Pro" w:eastAsia="Calibri" w:hAnsi="Myriad Pro"/>
          <w:sz w:val="26"/>
          <w:szCs w:val="26"/>
        </w:rPr>
        <w:t xml:space="preserve"> ПАО «МРСК Юга» в части филиала ПА</w:t>
      </w:r>
      <w:r w:rsidR="00D10F9A">
        <w:rPr>
          <w:rFonts w:ascii="Myriad Pro" w:eastAsia="Calibri" w:hAnsi="Myriad Pro"/>
          <w:sz w:val="26"/>
          <w:szCs w:val="26"/>
        </w:rPr>
        <w:t>О</w:t>
      </w:r>
      <w:r w:rsidRPr="006B0E23">
        <w:rPr>
          <w:rFonts w:ascii="Myriad Pro" w:eastAsia="Calibri" w:hAnsi="Myriad Pro"/>
          <w:sz w:val="26"/>
          <w:szCs w:val="26"/>
        </w:rPr>
        <w:t xml:space="preserve"> «МРСК Юга» - «</w:t>
      </w:r>
      <w:proofErr w:type="spellStart"/>
      <w:r w:rsidR="006B0E23" w:rsidRPr="006B0E23">
        <w:rPr>
          <w:rFonts w:ascii="Myriad Pro" w:eastAsia="Calibri" w:hAnsi="Myriad Pro"/>
          <w:sz w:val="26"/>
          <w:szCs w:val="26"/>
        </w:rPr>
        <w:t>Калм</w:t>
      </w:r>
      <w:r w:rsidRPr="006B0E23">
        <w:rPr>
          <w:rFonts w:ascii="Myriad Pro" w:eastAsia="Calibri" w:hAnsi="Myriad Pro"/>
          <w:sz w:val="26"/>
          <w:szCs w:val="26"/>
        </w:rPr>
        <w:t>энерго</w:t>
      </w:r>
      <w:proofErr w:type="spellEnd"/>
      <w:r w:rsidRPr="006B0E23">
        <w:rPr>
          <w:rFonts w:ascii="Myriad Pro" w:eastAsia="Calibri" w:hAnsi="Myriad Pro"/>
          <w:sz w:val="26"/>
          <w:szCs w:val="26"/>
        </w:rPr>
        <w:t xml:space="preserve">» в 2019 году, </w:t>
      </w:r>
      <w:r w:rsidR="006B0E23" w:rsidRPr="006B0E23">
        <w:rPr>
          <w:rFonts w:ascii="Myriad Pro" w:eastAsia="Calibri" w:hAnsi="Myriad Pro"/>
          <w:sz w:val="26"/>
          <w:szCs w:val="26"/>
        </w:rPr>
        <w:t xml:space="preserve">фактический </w:t>
      </w:r>
      <w:r w:rsidRPr="006B0E23">
        <w:rPr>
          <w:rFonts w:ascii="Myriad Pro" w:eastAsia="Calibri" w:hAnsi="Myriad Pro"/>
          <w:sz w:val="26"/>
          <w:szCs w:val="26"/>
        </w:rPr>
        <w:t>объем финансирования инвестиционной программы за счет выручки от реализации товаров (услуг) по регулируемым ценам (тарифам) составляет:</w:t>
      </w:r>
    </w:p>
    <w:p w14:paraId="060AF46E" w14:textId="77777777" w:rsidR="00F318C1" w:rsidRPr="000B7578" w:rsidRDefault="000B7578" w:rsidP="00F318C1">
      <w:pPr>
        <w:numPr>
          <w:ilvl w:val="0"/>
          <w:numId w:val="32"/>
        </w:numPr>
        <w:autoSpaceDE w:val="0"/>
        <w:autoSpaceDN w:val="0"/>
        <w:adjustRightInd w:val="0"/>
        <w:spacing w:line="360" w:lineRule="auto"/>
        <w:ind w:left="851" w:hanging="284"/>
        <w:jc w:val="both"/>
        <w:rPr>
          <w:rFonts w:ascii="Myriad Pro" w:eastAsia="Calibri" w:hAnsi="Myriad Pro"/>
          <w:sz w:val="26"/>
          <w:szCs w:val="26"/>
        </w:rPr>
      </w:pPr>
      <w:r w:rsidRPr="000B7578">
        <w:rPr>
          <w:rFonts w:ascii="Myriad Pro" w:eastAsia="Calibri" w:hAnsi="Myriad Pro"/>
          <w:sz w:val="26"/>
          <w:szCs w:val="26"/>
        </w:rPr>
        <w:t>141</w:t>
      </w:r>
      <w:r w:rsidR="00F318C1" w:rsidRPr="000B7578">
        <w:rPr>
          <w:rFonts w:ascii="Myriad Pro" w:eastAsia="Calibri" w:hAnsi="Myriad Pro"/>
          <w:sz w:val="26"/>
          <w:szCs w:val="26"/>
        </w:rPr>
        <w:t xml:space="preserve"> % от утвержденного планового значения </w:t>
      </w:r>
      <w:r w:rsidRPr="000B7578">
        <w:rPr>
          <w:rFonts w:ascii="Myriad Pro" w:eastAsia="Calibri" w:hAnsi="Myriad Pro"/>
          <w:sz w:val="26"/>
          <w:szCs w:val="26"/>
        </w:rPr>
        <w:t xml:space="preserve">(план 44,28 млн. руб., факт 62,26 млн. руб.) </w:t>
      </w:r>
      <w:r w:rsidR="00F318C1" w:rsidRPr="000B7578">
        <w:rPr>
          <w:rFonts w:ascii="Myriad Pro" w:eastAsia="Calibri" w:hAnsi="Myriad Pro"/>
          <w:sz w:val="26"/>
          <w:szCs w:val="26"/>
        </w:rPr>
        <w:t>- при учете результатов финансирования новых инвестиционных проектов;</w:t>
      </w:r>
    </w:p>
    <w:p w14:paraId="6D4FC9C5" w14:textId="77777777" w:rsidR="00F318C1" w:rsidRPr="000B7578" w:rsidRDefault="00A72400" w:rsidP="00F318C1">
      <w:pPr>
        <w:numPr>
          <w:ilvl w:val="0"/>
          <w:numId w:val="32"/>
        </w:numPr>
        <w:autoSpaceDE w:val="0"/>
        <w:autoSpaceDN w:val="0"/>
        <w:adjustRightInd w:val="0"/>
        <w:spacing w:line="360" w:lineRule="auto"/>
        <w:ind w:left="851" w:hanging="284"/>
        <w:jc w:val="both"/>
        <w:rPr>
          <w:rFonts w:ascii="Myriad Pro" w:eastAsia="Calibri" w:hAnsi="Myriad Pro"/>
          <w:sz w:val="26"/>
          <w:szCs w:val="26"/>
        </w:rPr>
      </w:pPr>
      <w:r>
        <w:rPr>
          <w:rFonts w:ascii="Myriad Pro" w:eastAsia="Calibri" w:hAnsi="Myriad Pro"/>
          <w:sz w:val="26"/>
          <w:szCs w:val="26"/>
        </w:rPr>
        <w:t>45</w:t>
      </w:r>
      <w:r w:rsidR="00F318C1" w:rsidRPr="000B7578">
        <w:rPr>
          <w:rFonts w:ascii="Myriad Pro" w:eastAsia="Calibri" w:hAnsi="Myriad Pro"/>
          <w:sz w:val="26"/>
          <w:szCs w:val="26"/>
        </w:rPr>
        <w:t xml:space="preserve"> % от утвержденного планового значения </w:t>
      </w:r>
      <w:r w:rsidR="000B7578" w:rsidRPr="000B7578">
        <w:rPr>
          <w:rFonts w:ascii="Myriad Pro" w:eastAsia="Calibri" w:hAnsi="Myriad Pro"/>
          <w:sz w:val="26"/>
          <w:szCs w:val="26"/>
        </w:rPr>
        <w:t xml:space="preserve">(план 44,28 млн. руб., факт </w:t>
      </w:r>
      <w:r>
        <w:rPr>
          <w:rFonts w:ascii="Myriad Pro" w:eastAsia="Calibri" w:hAnsi="Myriad Pro"/>
          <w:sz w:val="26"/>
          <w:szCs w:val="26"/>
        </w:rPr>
        <w:t>19,74</w:t>
      </w:r>
      <w:r w:rsidR="000B7578" w:rsidRPr="000B7578">
        <w:rPr>
          <w:rFonts w:ascii="Myriad Pro" w:eastAsia="Calibri" w:hAnsi="Myriad Pro"/>
          <w:sz w:val="26"/>
          <w:szCs w:val="26"/>
        </w:rPr>
        <w:t xml:space="preserve"> млн. руб.) </w:t>
      </w:r>
      <w:r w:rsidR="00F318C1" w:rsidRPr="000B7578">
        <w:rPr>
          <w:rFonts w:ascii="Myriad Pro" w:eastAsia="Calibri" w:hAnsi="Myriad Pro"/>
          <w:sz w:val="26"/>
          <w:szCs w:val="26"/>
        </w:rPr>
        <w:t>- при учете результатов финансирования инвестиционных проектов, предусмотренных утвержденной в установленном порядке инвестиционной программой от 15.11.2018 г.</w:t>
      </w:r>
    </w:p>
    <w:p w14:paraId="28FC890A" w14:textId="77777777" w:rsidR="00F318C1" w:rsidRDefault="00F318C1" w:rsidP="00F318C1">
      <w:pPr>
        <w:autoSpaceDE w:val="0"/>
        <w:autoSpaceDN w:val="0"/>
        <w:adjustRightInd w:val="0"/>
        <w:spacing w:line="360" w:lineRule="auto"/>
        <w:ind w:firstLine="567"/>
        <w:jc w:val="both"/>
        <w:rPr>
          <w:rFonts w:ascii="Myriad Pro" w:eastAsia="Calibri" w:hAnsi="Myriad Pro"/>
          <w:sz w:val="26"/>
          <w:szCs w:val="26"/>
        </w:rPr>
      </w:pPr>
      <w:r w:rsidRPr="00A72400">
        <w:rPr>
          <w:rFonts w:ascii="Myriad Pro" w:eastAsia="Calibri" w:hAnsi="Myriad Pro"/>
          <w:sz w:val="26"/>
          <w:szCs w:val="26"/>
        </w:rPr>
        <w:t>Таким образом, в части инвестиционных проектов, предусмотренных инвестиционной программой</w:t>
      </w:r>
      <w:r w:rsidR="00A72400" w:rsidRPr="00A72400">
        <w:rPr>
          <w:rFonts w:ascii="Myriad Pro" w:eastAsia="Calibri" w:hAnsi="Myriad Pro"/>
          <w:sz w:val="26"/>
          <w:szCs w:val="26"/>
        </w:rPr>
        <w:t xml:space="preserve">, утвержденной приказом Минэнерго </w:t>
      </w:r>
      <w:r w:rsidR="00A72400" w:rsidRPr="00A72400">
        <w:rPr>
          <w:rFonts w:ascii="Myriad Pro" w:eastAsia="Calibri" w:hAnsi="Myriad Pro"/>
          <w:color w:val="000000"/>
          <w:sz w:val="26"/>
          <w:szCs w:val="26"/>
        </w:rPr>
        <w:t xml:space="preserve">России </w:t>
      </w:r>
      <w:r w:rsidR="00A72400" w:rsidRPr="00A72400">
        <w:rPr>
          <w:rFonts w:ascii="Myriad Pro" w:eastAsia="Calibri" w:hAnsi="Myriad Pro"/>
          <w:iCs/>
          <w:color w:val="000000"/>
          <w:sz w:val="26"/>
          <w:szCs w:val="26"/>
        </w:rPr>
        <w:t>от 15.11.2018 №11@</w:t>
      </w:r>
      <w:r w:rsidRPr="00A72400">
        <w:rPr>
          <w:rFonts w:ascii="Myriad Pro" w:eastAsia="Calibri" w:hAnsi="Myriad Pro"/>
          <w:sz w:val="26"/>
          <w:szCs w:val="26"/>
        </w:rPr>
        <w:t xml:space="preserve">, финансирование которых осуществлялось с использованием тарифных источников, совокупный объем недоиспользования </w:t>
      </w:r>
      <w:r w:rsidR="00A72400" w:rsidRPr="00A72400">
        <w:rPr>
          <w:rFonts w:ascii="Myriad Pro" w:eastAsia="Calibri" w:hAnsi="Myriad Pro"/>
          <w:sz w:val="26"/>
          <w:szCs w:val="26"/>
        </w:rPr>
        <w:t>за</w:t>
      </w:r>
      <w:r w:rsidRPr="00A72400">
        <w:rPr>
          <w:rFonts w:ascii="Myriad Pro" w:eastAsia="Calibri" w:hAnsi="Myriad Pro"/>
          <w:sz w:val="26"/>
          <w:szCs w:val="26"/>
        </w:rPr>
        <w:t xml:space="preserve"> 2019 год</w:t>
      </w:r>
      <w:r w:rsidR="00A72400" w:rsidRPr="00A72400">
        <w:rPr>
          <w:rFonts w:ascii="Myriad Pro" w:eastAsia="Calibri" w:hAnsi="Myriad Pro"/>
          <w:sz w:val="26"/>
          <w:szCs w:val="26"/>
        </w:rPr>
        <w:t xml:space="preserve"> </w:t>
      </w:r>
      <w:r w:rsidRPr="00A72400">
        <w:rPr>
          <w:rFonts w:ascii="Myriad Pro" w:eastAsia="Calibri" w:hAnsi="Myriad Pro"/>
          <w:sz w:val="26"/>
          <w:szCs w:val="26"/>
        </w:rPr>
        <w:t xml:space="preserve">составил </w:t>
      </w:r>
      <w:r w:rsidR="00A72400" w:rsidRPr="00A72400">
        <w:rPr>
          <w:rFonts w:ascii="Myriad Pro" w:eastAsia="Calibri" w:hAnsi="Myriad Pro"/>
          <w:sz w:val="26"/>
          <w:szCs w:val="26"/>
        </w:rPr>
        <w:t xml:space="preserve">24,54 </w:t>
      </w:r>
      <w:r w:rsidRPr="00A72400">
        <w:rPr>
          <w:rFonts w:ascii="Myriad Pro" w:eastAsia="Calibri" w:hAnsi="Myriad Pro"/>
          <w:sz w:val="26"/>
          <w:szCs w:val="26"/>
        </w:rPr>
        <w:t>млн. руб. с НДС</w:t>
      </w:r>
      <w:r w:rsidR="00B46DAF">
        <w:rPr>
          <w:rFonts w:ascii="Myriad Pro" w:eastAsia="Calibri" w:hAnsi="Myriad Pro"/>
          <w:sz w:val="26"/>
          <w:szCs w:val="26"/>
        </w:rPr>
        <w:t xml:space="preserve"> (44,28 млн. руб. - 19,74 млн. руб.).</w:t>
      </w:r>
    </w:p>
    <w:p w14:paraId="7B220059" w14:textId="77777777" w:rsidR="00182937" w:rsidRDefault="00182937" w:rsidP="00F318C1">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 xml:space="preserve">Исполнитель отмечает, что в экспертных заключениях РСТ РК и протоколах заседаний Правления РСТ РК по утверждению НВВ </w:t>
      </w:r>
      <w:r w:rsidRPr="006B0E23">
        <w:rPr>
          <w:rFonts w:ascii="Myriad Pro" w:eastAsia="Calibri" w:hAnsi="Myriad Pro"/>
          <w:sz w:val="26"/>
          <w:szCs w:val="26"/>
        </w:rPr>
        <w:t>филиала ПА</w:t>
      </w:r>
      <w:r w:rsidR="00D10F9A">
        <w:rPr>
          <w:rFonts w:ascii="Myriad Pro" w:eastAsia="Calibri" w:hAnsi="Myriad Pro"/>
          <w:sz w:val="26"/>
          <w:szCs w:val="26"/>
        </w:rPr>
        <w:t>О</w:t>
      </w:r>
      <w:r w:rsidRPr="006B0E23">
        <w:rPr>
          <w:rFonts w:ascii="Myriad Pro" w:eastAsia="Calibri" w:hAnsi="Myriad Pro"/>
          <w:sz w:val="26"/>
          <w:szCs w:val="26"/>
        </w:rPr>
        <w:t xml:space="preserve"> «МРСК Юга» - «</w:t>
      </w:r>
      <w:proofErr w:type="spellStart"/>
      <w:r w:rsidRPr="006B0E23">
        <w:rPr>
          <w:rFonts w:ascii="Myriad Pro" w:eastAsia="Calibri" w:hAnsi="Myriad Pro"/>
          <w:sz w:val="26"/>
          <w:szCs w:val="26"/>
        </w:rPr>
        <w:t>Калмэнерго</w:t>
      </w:r>
      <w:proofErr w:type="spellEnd"/>
      <w:r w:rsidRPr="006B0E23">
        <w:rPr>
          <w:rFonts w:ascii="Myriad Pro" w:eastAsia="Calibri" w:hAnsi="Myriad Pro"/>
          <w:sz w:val="26"/>
          <w:szCs w:val="26"/>
        </w:rPr>
        <w:t xml:space="preserve">» </w:t>
      </w:r>
      <w:r>
        <w:rPr>
          <w:rFonts w:ascii="Myriad Pro" w:eastAsia="Calibri" w:hAnsi="Myriad Pro"/>
          <w:sz w:val="26"/>
          <w:szCs w:val="26"/>
        </w:rPr>
        <w:t>на 2019 год расчетная величина собственных средств для финансирования инвестиционной программы, учтенная при установлении тарифов на 2019 год не указана.</w:t>
      </w:r>
    </w:p>
    <w:p w14:paraId="62744D9E" w14:textId="77777777" w:rsidR="00B60577" w:rsidRPr="002F47E3" w:rsidRDefault="00B60577" w:rsidP="00F318C1">
      <w:pPr>
        <w:autoSpaceDE w:val="0"/>
        <w:autoSpaceDN w:val="0"/>
        <w:adjustRightInd w:val="0"/>
        <w:spacing w:line="360" w:lineRule="auto"/>
        <w:ind w:firstLine="567"/>
        <w:jc w:val="both"/>
        <w:rPr>
          <w:rFonts w:ascii="Myriad Pro" w:eastAsia="Calibri" w:hAnsi="Myriad Pro"/>
          <w:sz w:val="26"/>
          <w:szCs w:val="26"/>
        </w:rPr>
      </w:pPr>
      <w:r w:rsidRPr="002F47E3">
        <w:rPr>
          <w:rFonts w:ascii="Myriad Pro" w:eastAsia="Calibri" w:hAnsi="Myriad Pro"/>
          <w:sz w:val="26"/>
          <w:szCs w:val="26"/>
        </w:rPr>
        <w:t>Пунктом 37 Основ ценообразования № 1178 предусмотрено проведение ежегодной корректировки необходимой валовой выручки с учетом отклонения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22D286D5" w14:textId="77777777" w:rsidR="008652C0" w:rsidRPr="002F47E3" w:rsidRDefault="009D36C8" w:rsidP="00F318C1">
      <w:pPr>
        <w:autoSpaceDE w:val="0"/>
        <w:autoSpaceDN w:val="0"/>
        <w:adjustRightInd w:val="0"/>
        <w:spacing w:line="360" w:lineRule="auto"/>
        <w:ind w:firstLine="567"/>
        <w:jc w:val="both"/>
        <w:rPr>
          <w:rFonts w:ascii="Myriad Pro" w:eastAsia="Calibri" w:hAnsi="Myriad Pro"/>
          <w:sz w:val="26"/>
          <w:szCs w:val="26"/>
        </w:rPr>
      </w:pPr>
      <w:r w:rsidRPr="002F47E3">
        <w:rPr>
          <w:rFonts w:ascii="Myriad Pro" w:eastAsia="Calibri" w:hAnsi="Myriad Pro"/>
          <w:sz w:val="26"/>
          <w:szCs w:val="26"/>
        </w:rPr>
        <w:lastRenderedPageBreak/>
        <w:t xml:space="preserve">В связи с отсутствием в нормативно-правовых актах четкого определения </w:t>
      </w:r>
      <w:r w:rsidR="008652C0" w:rsidRPr="002F47E3">
        <w:rPr>
          <w:rFonts w:ascii="Myriad Pro" w:eastAsia="Calibri" w:hAnsi="Myriad Pro"/>
          <w:sz w:val="26"/>
          <w:szCs w:val="26"/>
        </w:rPr>
        <w:t xml:space="preserve">и </w:t>
      </w:r>
      <w:r w:rsidRPr="002F47E3">
        <w:rPr>
          <w:rFonts w:ascii="Myriad Pro" w:eastAsia="Calibri" w:hAnsi="Myriad Pro"/>
          <w:sz w:val="26"/>
          <w:szCs w:val="26"/>
        </w:rPr>
        <w:t xml:space="preserve">критериев проведения </w:t>
      </w:r>
      <w:proofErr w:type="spellStart"/>
      <w:r w:rsidRPr="002F47E3">
        <w:rPr>
          <w:rFonts w:ascii="Myriad Pro" w:eastAsia="Calibri" w:hAnsi="Myriad Pro"/>
          <w:sz w:val="26"/>
          <w:szCs w:val="26"/>
        </w:rPr>
        <w:t>пообъектного</w:t>
      </w:r>
      <w:proofErr w:type="spellEnd"/>
      <w:r w:rsidRPr="002F47E3">
        <w:rPr>
          <w:rFonts w:ascii="Myriad Pro" w:eastAsia="Calibri" w:hAnsi="Myriad Pro"/>
          <w:sz w:val="26"/>
          <w:szCs w:val="26"/>
        </w:rPr>
        <w:t xml:space="preserve"> анализа исполнения инвестиционной программы территориальной сетевой организации, в частности указания на необходимость применения плановых </w:t>
      </w:r>
      <w:proofErr w:type="spellStart"/>
      <w:r w:rsidR="00B60577" w:rsidRPr="002F47E3">
        <w:rPr>
          <w:rFonts w:ascii="Myriad Pro" w:eastAsia="Calibri" w:hAnsi="Myriad Pro"/>
          <w:sz w:val="26"/>
          <w:szCs w:val="26"/>
        </w:rPr>
        <w:t>пообъектных</w:t>
      </w:r>
      <w:proofErr w:type="spellEnd"/>
      <w:r w:rsidR="00B60577" w:rsidRPr="002F47E3">
        <w:rPr>
          <w:rFonts w:ascii="Myriad Pro" w:eastAsia="Calibri" w:hAnsi="Myriad Pro"/>
          <w:sz w:val="26"/>
          <w:szCs w:val="26"/>
        </w:rPr>
        <w:t xml:space="preserve"> </w:t>
      </w:r>
      <w:r w:rsidRPr="002F47E3">
        <w:rPr>
          <w:rFonts w:ascii="Myriad Pro" w:eastAsia="Calibri" w:hAnsi="Myriad Pro"/>
          <w:sz w:val="26"/>
          <w:szCs w:val="26"/>
        </w:rPr>
        <w:t>показателей инвестиционной программы утвержденной до начала периода регулирования и</w:t>
      </w:r>
      <w:r w:rsidR="008652C0" w:rsidRPr="002F47E3">
        <w:rPr>
          <w:rFonts w:ascii="Myriad Pro" w:eastAsia="Calibri" w:hAnsi="Myriad Pro"/>
          <w:sz w:val="26"/>
          <w:szCs w:val="26"/>
        </w:rPr>
        <w:t>ли скорректированной в течение периода регулирования, И</w:t>
      </w:r>
      <w:r w:rsidR="00F318C1" w:rsidRPr="002F47E3">
        <w:rPr>
          <w:rFonts w:ascii="Myriad Pro" w:eastAsia="Calibri" w:hAnsi="Myriad Pro"/>
          <w:sz w:val="26"/>
          <w:szCs w:val="26"/>
        </w:rPr>
        <w:t xml:space="preserve">сполнитель отмечает наличие риска </w:t>
      </w:r>
      <w:r w:rsidR="00312B45" w:rsidRPr="002F47E3">
        <w:rPr>
          <w:rFonts w:ascii="Myriad Pro" w:eastAsia="Calibri" w:hAnsi="Myriad Pro"/>
          <w:sz w:val="26"/>
          <w:szCs w:val="26"/>
        </w:rPr>
        <w:t>определения</w:t>
      </w:r>
      <w:r w:rsidR="00F318C1" w:rsidRPr="002F47E3">
        <w:rPr>
          <w:rFonts w:ascii="Myriad Pro" w:eastAsia="Calibri" w:hAnsi="Myriad Pro"/>
          <w:sz w:val="26"/>
          <w:szCs w:val="26"/>
        </w:rPr>
        <w:t xml:space="preserve"> отрицательной корректировки по результатам исполнения инвестиционной программы за 2019</w:t>
      </w:r>
      <w:r w:rsidR="00312B45" w:rsidRPr="002F47E3">
        <w:rPr>
          <w:rFonts w:ascii="Myriad Pro" w:eastAsia="Calibri" w:hAnsi="Myriad Pro"/>
          <w:sz w:val="26"/>
          <w:szCs w:val="26"/>
        </w:rPr>
        <w:t xml:space="preserve"> год</w:t>
      </w:r>
      <w:r w:rsidR="00F318C1" w:rsidRPr="002F47E3">
        <w:rPr>
          <w:rFonts w:ascii="Myriad Pro" w:eastAsia="Calibri" w:hAnsi="Myriad Pro"/>
          <w:sz w:val="26"/>
          <w:szCs w:val="26"/>
        </w:rPr>
        <w:t xml:space="preserve"> исходя из </w:t>
      </w:r>
      <w:proofErr w:type="spellStart"/>
      <w:r w:rsidR="00F318C1" w:rsidRPr="002F47E3">
        <w:rPr>
          <w:rFonts w:ascii="Myriad Pro" w:eastAsia="Calibri" w:hAnsi="Myriad Pro"/>
          <w:sz w:val="26"/>
          <w:szCs w:val="26"/>
        </w:rPr>
        <w:t>пообъектного</w:t>
      </w:r>
      <w:proofErr w:type="spellEnd"/>
      <w:r w:rsidR="00F318C1" w:rsidRPr="002F47E3">
        <w:rPr>
          <w:rFonts w:ascii="Myriad Pro" w:eastAsia="Calibri" w:hAnsi="Myriad Pro"/>
          <w:sz w:val="26"/>
          <w:szCs w:val="26"/>
        </w:rPr>
        <w:t xml:space="preserve"> анализа данных о реализации инвестиционной программы</w:t>
      </w:r>
      <w:r w:rsidR="008652C0" w:rsidRPr="002F47E3">
        <w:rPr>
          <w:rFonts w:ascii="Myriad Pro" w:eastAsia="Calibri" w:hAnsi="Myriad Pro"/>
          <w:sz w:val="26"/>
          <w:szCs w:val="26"/>
        </w:rPr>
        <w:t xml:space="preserve"> в редакции, утвержденной до начала периода</w:t>
      </w:r>
      <w:r w:rsidR="003406CF" w:rsidRPr="002F47E3">
        <w:rPr>
          <w:rFonts w:ascii="Myriad Pro" w:eastAsia="Calibri" w:hAnsi="Myriad Pro"/>
          <w:sz w:val="26"/>
          <w:szCs w:val="26"/>
        </w:rPr>
        <w:t xml:space="preserve"> регулирования</w:t>
      </w:r>
      <w:r w:rsidR="00F318C1" w:rsidRPr="002F47E3">
        <w:rPr>
          <w:rFonts w:ascii="Myriad Pro" w:eastAsia="Calibri" w:hAnsi="Myriad Pro"/>
          <w:sz w:val="26"/>
          <w:szCs w:val="26"/>
        </w:rPr>
        <w:t xml:space="preserve">. </w:t>
      </w:r>
    </w:p>
    <w:p w14:paraId="018B6A75" w14:textId="77777777" w:rsidR="008652C0" w:rsidRPr="002F47E3" w:rsidRDefault="008652C0" w:rsidP="00F318C1">
      <w:pPr>
        <w:autoSpaceDE w:val="0"/>
        <w:autoSpaceDN w:val="0"/>
        <w:adjustRightInd w:val="0"/>
        <w:spacing w:line="360" w:lineRule="auto"/>
        <w:ind w:firstLine="567"/>
        <w:jc w:val="both"/>
        <w:rPr>
          <w:rFonts w:ascii="Myriad Pro" w:eastAsia="Calibri" w:hAnsi="Myriad Pro"/>
          <w:sz w:val="26"/>
          <w:szCs w:val="26"/>
        </w:rPr>
      </w:pPr>
      <w:r w:rsidRPr="002F47E3">
        <w:rPr>
          <w:rFonts w:ascii="Myriad Pro" w:eastAsia="Calibri" w:hAnsi="Myriad Pro"/>
          <w:sz w:val="26"/>
          <w:szCs w:val="26"/>
        </w:rPr>
        <w:t>Вместе с тем Исполнитель отмечает, что Основами ценообразования № 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скорректированной в течение периода регулирования, являются экономически обоснованными и должны быть учтены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5C7FAC25" w14:textId="77777777" w:rsidR="008652C0" w:rsidRPr="002F47E3" w:rsidRDefault="008652C0" w:rsidP="008652C0">
      <w:pPr>
        <w:pStyle w:val="a3"/>
        <w:numPr>
          <w:ilvl w:val="0"/>
          <w:numId w:val="44"/>
        </w:numPr>
        <w:autoSpaceDE w:val="0"/>
        <w:autoSpaceDN w:val="0"/>
        <w:adjustRightInd w:val="0"/>
        <w:spacing w:line="360" w:lineRule="auto"/>
        <w:ind w:left="0" w:firstLine="567"/>
        <w:jc w:val="both"/>
        <w:rPr>
          <w:rFonts w:ascii="Myriad Pro" w:hAnsi="Myriad Pro"/>
          <w:sz w:val="26"/>
          <w:szCs w:val="26"/>
        </w:rPr>
      </w:pPr>
      <w:r w:rsidRPr="002F47E3">
        <w:rPr>
          <w:rFonts w:ascii="Myriad Pro" w:hAnsi="Myriad Pro"/>
          <w:sz w:val="26"/>
          <w:szCs w:val="26"/>
        </w:rPr>
        <w:t xml:space="preserve">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w:t>
      </w:r>
      <w:r w:rsidRPr="002F47E3">
        <w:rPr>
          <w:rFonts w:ascii="Myriad Pro" w:hAnsi="Myriad Pro"/>
          <w:sz w:val="26"/>
          <w:szCs w:val="26"/>
        </w:rPr>
        <w:lastRenderedPageBreak/>
        <w:t>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28FBF6A3" w14:textId="77777777" w:rsidR="008652C0" w:rsidRPr="002F47E3" w:rsidRDefault="008652C0" w:rsidP="008652C0">
      <w:pPr>
        <w:pStyle w:val="a3"/>
        <w:autoSpaceDE w:val="0"/>
        <w:autoSpaceDN w:val="0"/>
        <w:adjustRightInd w:val="0"/>
        <w:spacing w:line="360" w:lineRule="auto"/>
        <w:ind w:left="0" w:firstLine="567"/>
        <w:jc w:val="both"/>
        <w:rPr>
          <w:rFonts w:ascii="Myriad Pro" w:hAnsi="Myriad Pro"/>
          <w:sz w:val="26"/>
          <w:szCs w:val="26"/>
        </w:rPr>
      </w:pPr>
      <w:r w:rsidRPr="002F47E3">
        <w:rPr>
          <w:rFonts w:ascii="Myriad Pro" w:hAnsi="Myriad Pro"/>
          <w:sz w:val="26"/>
          <w:szCs w:val="26"/>
        </w:rPr>
        <w:t>Исполнитель отмечает, что выполнение мероприятий инвестиционной программы ПАО «МРСК Юга» в части филиала «</w:t>
      </w:r>
      <w:proofErr w:type="spellStart"/>
      <w:r w:rsidRPr="002F47E3">
        <w:rPr>
          <w:rFonts w:ascii="Myriad Pro" w:hAnsi="Myriad Pro"/>
          <w:sz w:val="26"/>
          <w:szCs w:val="26"/>
        </w:rPr>
        <w:t>Калмэнерго</w:t>
      </w:r>
      <w:proofErr w:type="spellEnd"/>
      <w:r w:rsidRPr="002F47E3">
        <w:rPr>
          <w:rFonts w:ascii="Myriad Pro" w:hAnsi="Myriad Pro"/>
          <w:sz w:val="26"/>
          <w:szCs w:val="26"/>
        </w:rPr>
        <w:t>»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65319F6F" w14:textId="77777777" w:rsidR="003406CF" w:rsidRPr="002F47E3" w:rsidRDefault="008652C0" w:rsidP="00785C80">
      <w:pPr>
        <w:pStyle w:val="a3"/>
        <w:numPr>
          <w:ilvl w:val="0"/>
          <w:numId w:val="44"/>
        </w:numPr>
        <w:autoSpaceDE w:val="0"/>
        <w:autoSpaceDN w:val="0"/>
        <w:adjustRightInd w:val="0"/>
        <w:spacing w:after="0" w:line="360" w:lineRule="auto"/>
        <w:ind w:left="0" w:firstLine="567"/>
        <w:jc w:val="both"/>
        <w:rPr>
          <w:rFonts w:ascii="Myriad Pro" w:hAnsi="Myriad Pro"/>
          <w:sz w:val="26"/>
          <w:szCs w:val="26"/>
        </w:rPr>
      </w:pPr>
      <w:r w:rsidRPr="002F47E3">
        <w:rPr>
          <w:rFonts w:ascii="Myriad Pro" w:hAnsi="Myriad Pro"/>
          <w:sz w:val="26"/>
          <w:szCs w:val="26"/>
        </w:rPr>
        <w:t xml:space="preserve">Пунктом 67 </w:t>
      </w:r>
      <w:r w:rsidR="00FE21DE">
        <w:rPr>
          <w:rFonts w:ascii="Myriad Pro" w:hAnsi="Myriad Pro"/>
          <w:sz w:val="26"/>
          <w:szCs w:val="26"/>
        </w:rPr>
        <w:t>п</w:t>
      </w:r>
      <w:r w:rsidRPr="002F47E3">
        <w:rPr>
          <w:rFonts w:ascii="Myriad Pro" w:hAnsi="Myriad Pro"/>
          <w:sz w:val="26"/>
          <w:szCs w:val="26"/>
        </w:rPr>
        <w:t>остановлени</w:t>
      </w:r>
      <w:r w:rsidR="00FE21DE">
        <w:rPr>
          <w:rFonts w:ascii="Myriad Pro" w:hAnsi="Myriad Pro"/>
          <w:sz w:val="26"/>
          <w:szCs w:val="26"/>
        </w:rPr>
        <w:t>я</w:t>
      </w:r>
      <w:r w:rsidRPr="002F47E3">
        <w:rPr>
          <w:rFonts w:ascii="Myriad Pro" w:hAnsi="Myriad Pro"/>
          <w:sz w:val="26"/>
          <w:szCs w:val="26"/>
        </w:rPr>
        <w:t xml:space="preserve"> Правительства РФ от 01.12.2009 № 977 «Об инвестиционных программах субъектов электроэнергетики» (вместе с «Правилами утверждения инвестиционных программ субъектов электроэнергетики», «Правилами осуществления контроля за реализацией инвестиционных программ субъектов электроэнергетики») (далее - Правила </w:t>
      </w:r>
      <w:r w:rsidRPr="002F47E3">
        <w:rPr>
          <w:rFonts w:ascii="Myriad Pro" w:hAnsi="Myriad Pro"/>
          <w:sz w:val="26"/>
          <w:szCs w:val="26"/>
        </w:rPr>
        <w:br/>
        <w:t xml:space="preserve">№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w:t>
      </w:r>
      <w:r w:rsidR="00785C80" w:rsidRPr="002F47E3">
        <w:rPr>
          <w:rFonts w:ascii="Myriad Pro" w:hAnsi="Myriad Pro"/>
          <w:sz w:val="26"/>
          <w:szCs w:val="26"/>
        </w:rPr>
        <w:t xml:space="preserve">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w:t>
      </w:r>
      <w:r w:rsidR="003406CF" w:rsidRPr="002F47E3">
        <w:rPr>
          <w:rFonts w:ascii="Myriad Pro" w:hAnsi="Myriad Pro"/>
          <w:sz w:val="26"/>
          <w:szCs w:val="26"/>
        </w:rPr>
        <w:t>К параметрам</w:t>
      </w:r>
      <w:r w:rsidR="00DA43B2" w:rsidRPr="002F47E3">
        <w:rPr>
          <w:rFonts w:ascii="Myriad Pro" w:hAnsi="Myriad Pro"/>
          <w:sz w:val="26"/>
          <w:szCs w:val="26"/>
        </w:rPr>
        <w:t>,</w:t>
      </w:r>
      <w:r w:rsidR="003406CF" w:rsidRPr="002F47E3">
        <w:rPr>
          <w:rFonts w:ascii="Myriad Pro" w:hAnsi="Myriad Pro"/>
          <w:sz w:val="26"/>
          <w:szCs w:val="26"/>
        </w:rPr>
        <w:t xml:space="preserve"> подлежащим проверке и согласованию отнесены: </w:t>
      </w:r>
    </w:p>
    <w:p w14:paraId="3BBE4575" w14:textId="77777777" w:rsidR="003406CF" w:rsidRPr="002F47E3" w:rsidRDefault="00DA43B2" w:rsidP="003406CF">
      <w:pPr>
        <w:pStyle w:val="a3"/>
        <w:numPr>
          <w:ilvl w:val="0"/>
          <w:numId w:val="45"/>
        </w:numPr>
        <w:autoSpaceDE w:val="0"/>
        <w:autoSpaceDN w:val="0"/>
        <w:adjustRightInd w:val="0"/>
        <w:spacing w:after="0" w:line="360" w:lineRule="auto"/>
        <w:jc w:val="both"/>
        <w:rPr>
          <w:rFonts w:ascii="Myriad Pro" w:hAnsi="Myriad Pro"/>
          <w:sz w:val="26"/>
          <w:szCs w:val="26"/>
        </w:rPr>
      </w:pPr>
      <w:r w:rsidRPr="002F47E3">
        <w:rPr>
          <w:rFonts w:ascii="Myriad Pro" w:hAnsi="Myriad Pro"/>
          <w:sz w:val="26"/>
          <w:szCs w:val="26"/>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0D7B7512" w14:textId="77777777" w:rsidR="00DA43B2" w:rsidRPr="002F47E3" w:rsidRDefault="00DA43B2" w:rsidP="003406CF">
      <w:pPr>
        <w:pStyle w:val="a3"/>
        <w:numPr>
          <w:ilvl w:val="0"/>
          <w:numId w:val="45"/>
        </w:numPr>
        <w:autoSpaceDE w:val="0"/>
        <w:autoSpaceDN w:val="0"/>
        <w:adjustRightInd w:val="0"/>
        <w:spacing w:after="0" w:line="360" w:lineRule="auto"/>
        <w:jc w:val="both"/>
        <w:rPr>
          <w:rFonts w:ascii="Myriad Pro" w:hAnsi="Myriad Pro"/>
          <w:sz w:val="26"/>
          <w:szCs w:val="26"/>
        </w:rPr>
      </w:pPr>
      <w:r w:rsidRPr="002F47E3">
        <w:rPr>
          <w:rFonts w:ascii="Myriad Pro" w:hAnsi="Myriad Pro"/>
          <w:sz w:val="26"/>
          <w:szCs w:val="26"/>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5446E5AA" w14:textId="77777777" w:rsidR="00DA43B2" w:rsidRPr="002F47E3" w:rsidRDefault="00DA43B2" w:rsidP="003406CF">
      <w:pPr>
        <w:pStyle w:val="a3"/>
        <w:numPr>
          <w:ilvl w:val="0"/>
          <w:numId w:val="45"/>
        </w:numPr>
        <w:autoSpaceDE w:val="0"/>
        <w:autoSpaceDN w:val="0"/>
        <w:adjustRightInd w:val="0"/>
        <w:spacing w:after="0" w:line="360" w:lineRule="auto"/>
        <w:jc w:val="both"/>
        <w:rPr>
          <w:rFonts w:ascii="Myriad Pro" w:hAnsi="Myriad Pro"/>
          <w:sz w:val="26"/>
          <w:szCs w:val="26"/>
        </w:rPr>
      </w:pPr>
      <w:r w:rsidRPr="002F47E3">
        <w:rPr>
          <w:rFonts w:ascii="Myriad Pro" w:hAnsi="Myriad Pro"/>
          <w:sz w:val="26"/>
          <w:szCs w:val="26"/>
        </w:rPr>
        <w:lastRenderedPageBreak/>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3EE59874" w14:textId="77777777" w:rsidR="00DA43B2" w:rsidRPr="002F47E3" w:rsidRDefault="00DA43B2" w:rsidP="003406CF">
      <w:pPr>
        <w:pStyle w:val="a3"/>
        <w:numPr>
          <w:ilvl w:val="0"/>
          <w:numId w:val="45"/>
        </w:numPr>
        <w:autoSpaceDE w:val="0"/>
        <w:autoSpaceDN w:val="0"/>
        <w:adjustRightInd w:val="0"/>
        <w:spacing w:after="0" w:line="360" w:lineRule="auto"/>
        <w:jc w:val="both"/>
        <w:rPr>
          <w:rFonts w:ascii="Myriad Pro" w:hAnsi="Myriad Pro"/>
          <w:sz w:val="26"/>
          <w:szCs w:val="26"/>
        </w:rPr>
      </w:pPr>
      <w:r w:rsidRPr="002F47E3">
        <w:rPr>
          <w:rFonts w:ascii="Myriad Pro"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091670FC" w14:textId="77777777" w:rsidR="00DA43B2" w:rsidRPr="002F47E3" w:rsidRDefault="00DA43B2" w:rsidP="003406CF">
      <w:pPr>
        <w:pStyle w:val="a3"/>
        <w:numPr>
          <w:ilvl w:val="0"/>
          <w:numId w:val="45"/>
        </w:numPr>
        <w:autoSpaceDE w:val="0"/>
        <w:autoSpaceDN w:val="0"/>
        <w:adjustRightInd w:val="0"/>
        <w:spacing w:after="0" w:line="360" w:lineRule="auto"/>
        <w:jc w:val="both"/>
        <w:rPr>
          <w:rFonts w:ascii="Myriad Pro" w:hAnsi="Myriad Pro"/>
          <w:sz w:val="26"/>
          <w:szCs w:val="26"/>
        </w:rPr>
      </w:pPr>
      <w:r w:rsidRPr="002F47E3">
        <w:rPr>
          <w:rFonts w:ascii="Myriad Pro" w:hAnsi="Myriad Pro"/>
          <w:sz w:val="26"/>
          <w:szCs w:val="26"/>
        </w:rPr>
        <w:t>эффективность использования направляемых в рамках инвестиционной программы на капитальные вложения средств федерального бюджета;</w:t>
      </w:r>
    </w:p>
    <w:p w14:paraId="3CF93B07" w14:textId="77777777" w:rsidR="00DA43B2" w:rsidRPr="002F47E3" w:rsidRDefault="00DA43B2" w:rsidP="00DA43B2">
      <w:pPr>
        <w:pStyle w:val="a3"/>
        <w:numPr>
          <w:ilvl w:val="0"/>
          <w:numId w:val="45"/>
        </w:numPr>
        <w:autoSpaceDE w:val="0"/>
        <w:autoSpaceDN w:val="0"/>
        <w:adjustRightInd w:val="0"/>
        <w:spacing w:after="0" w:line="360" w:lineRule="auto"/>
        <w:jc w:val="both"/>
        <w:rPr>
          <w:rFonts w:ascii="Myriad Pro" w:hAnsi="Myriad Pro"/>
          <w:sz w:val="26"/>
          <w:szCs w:val="26"/>
        </w:rPr>
      </w:pPr>
      <w:r w:rsidRPr="002F47E3">
        <w:rPr>
          <w:rFonts w:ascii="Myriad Pro"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405A6052" w14:textId="77777777" w:rsidR="00DA43B2" w:rsidRPr="002F47E3" w:rsidRDefault="00DA43B2" w:rsidP="00DA43B2">
      <w:pPr>
        <w:pStyle w:val="a3"/>
        <w:numPr>
          <w:ilvl w:val="0"/>
          <w:numId w:val="45"/>
        </w:numPr>
        <w:autoSpaceDE w:val="0"/>
        <w:autoSpaceDN w:val="0"/>
        <w:adjustRightInd w:val="0"/>
        <w:spacing w:after="0" w:line="360" w:lineRule="auto"/>
        <w:jc w:val="both"/>
        <w:rPr>
          <w:rFonts w:ascii="Myriad Pro" w:hAnsi="Myriad Pro"/>
          <w:sz w:val="26"/>
          <w:szCs w:val="26"/>
        </w:rPr>
      </w:pPr>
      <w:r w:rsidRPr="002F47E3">
        <w:rPr>
          <w:rFonts w:ascii="Myriad Pro" w:hAnsi="Myriad Pro"/>
          <w:sz w:val="26"/>
          <w:szCs w:val="26"/>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662E0F64" w14:textId="77777777" w:rsidR="00DA43B2" w:rsidRPr="002F47E3" w:rsidRDefault="00DA43B2" w:rsidP="00DA43B2">
      <w:pPr>
        <w:pStyle w:val="a3"/>
        <w:numPr>
          <w:ilvl w:val="0"/>
          <w:numId w:val="45"/>
        </w:numPr>
        <w:autoSpaceDE w:val="0"/>
        <w:autoSpaceDN w:val="0"/>
        <w:adjustRightInd w:val="0"/>
        <w:spacing w:after="0" w:line="360" w:lineRule="auto"/>
        <w:jc w:val="both"/>
        <w:rPr>
          <w:rFonts w:ascii="Myriad Pro" w:hAnsi="Myriad Pro"/>
          <w:sz w:val="26"/>
          <w:szCs w:val="26"/>
        </w:rPr>
      </w:pPr>
      <w:r w:rsidRPr="002F47E3">
        <w:rPr>
          <w:rFonts w:ascii="Myriad Pro" w:hAnsi="Myriad Pro"/>
          <w:sz w:val="26"/>
          <w:szCs w:val="26"/>
        </w:rPr>
        <w:t>размещение объектов электроэнергетики на территориях соответствующих субъектов Российской Федерации;</w:t>
      </w:r>
    </w:p>
    <w:p w14:paraId="101154DC" w14:textId="77777777" w:rsidR="00DA43B2" w:rsidRPr="002F47E3" w:rsidRDefault="00DA43B2" w:rsidP="00DA43B2">
      <w:pPr>
        <w:pStyle w:val="a3"/>
        <w:numPr>
          <w:ilvl w:val="0"/>
          <w:numId w:val="45"/>
        </w:numPr>
        <w:autoSpaceDE w:val="0"/>
        <w:autoSpaceDN w:val="0"/>
        <w:adjustRightInd w:val="0"/>
        <w:spacing w:after="0" w:line="360" w:lineRule="auto"/>
        <w:jc w:val="both"/>
        <w:rPr>
          <w:rFonts w:ascii="Myriad Pro" w:hAnsi="Myriad Pro"/>
          <w:sz w:val="26"/>
          <w:szCs w:val="26"/>
        </w:rPr>
      </w:pPr>
      <w:r w:rsidRPr="002F47E3">
        <w:rPr>
          <w:rFonts w:ascii="Myriad Pro" w:hAnsi="Myriad Pro"/>
          <w:sz w:val="26"/>
          <w:szCs w:val="26"/>
        </w:rPr>
        <w:lastRenderedPageBreak/>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03F1341F" w14:textId="77777777" w:rsidR="00F318C1" w:rsidRPr="008652C0" w:rsidRDefault="00785C80" w:rsidP="00785C80">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На основании вышеизложенного</w:t>
      </w:r>
      <w:r w:rsidR="00DA43B2">
        <w:rPr>
          <w:rFonts w:ascii="Myriad Pro" w:eastAsia="Calibri" w:hAnsi="Myriad Pro"/>
          <w:sz w:val="26"/>
          <w:szCs w:val="26"/>
        </w:rPr>
        <w:t xml:space="preserve"> и </w:t>
      </w:r>
      <w:r>
        <w:rPr>
          <w:rFonts w:ascii="Myriad Pro" w:eastAsia="Calibri" w:hAnsi="Myriad Pro"/>
          <w:sz w:val="26"/>
          <w:szCs w:val="26"/>
        </w:rPr>
        <w:t>с целью</w:t>
      </w:r>
      <w:r w:rsidR="00312B45" w:rsidRPr="008652C0">
        <w:rPr>
          <w:rFonts w:ascii="Myriad Pro" w:eastAsia="Calibri" w:hAnsi="Myriad Pro"/>
          <w:sz w:val="26"/>
          <w:szCs w:val="26"/>
        </w:rPr>
        <w:t xml:space="preserve"> исключения </w:t>
      </w:r>
      <w:r w:rsidR="00F318C1" w:rsidRPr="008652C0">
        <w:rPr>
          <w:rFonts w:ascii="Myriad Pro" w:eastAsia="Calibri" w:hAnsi="Myriad Pro"/>
          <w:sz w:val="26"/>
          <w:szCs w:val="26"/>
        </w:rPr>
        <w:t>риск</w:t>
      </w:r>
      <w:r w:rsidR="00312B45" w:rsidRPr="008652C0">
        <w:rPr>
          <w:rFonts w:ascii="Myriad Pro" w:eastAsia="Calibri" w:hAnsi="Myriad Pro"/>
          <w:sz w:val="26"/>
          <w:szCs w:val="26"/>
        </w:rPr>
        <w:t>а</w:t>
      </w:r>
      <w:r w:rsidR="00F318C1" w:rsidRPr="008652C0">
        <w:rPr>
          <w:rFonts w:ascii="Myriad Pro" w:eastAsia="Calibri" w:hAnsi="Myriad Pro"/>
          <w:sz w:val="26"/>
          <w:szCs w:val="26"/>
        </w:rPr>
        <w:t xml:space="preserve"> </w:t>
      </w:r>
      <w:r w:rsidR="00312B45" w:rsidRPr="008652C0">
        <w:rPr>
          <w:rFonts w:ascii="Myriad Pro" w:eastAsia="Calibri" w:hAnsi="Myriad Pro"/>
          <w:sz w:val="26"/>
          <w:szCs w:val="26"/>
        </w:rPr>
        <w:t>отрицательной корректировки</w:t>
      </w:r>
      <w:r w:rsidR="00F318C1" w:rsidRPr="008652C0">
        <w:rPr>
          <w:rFonts w:ascii="Myriad Pro" w:eastAsia="Calibri" w:hAnsi="Myriad Pro"/>
          <w:sz w:val="26"/>
          <w:szCs w:val="26"/>
        </w:rPr>
        <w:t xml:space="preserve"> </w:t>
      </w:r>
      <w:r>
        <w:rPr>
          <w:rFonts w:ascii="Myriad Pro" w:eastAsia="Calibri" w:hAnsi="Myriad Pro"/>
          <w:sz w:val="26"/>
          <w:szCs w:val="26"/>
        </w:rPr>
        <w:t>необходимой валовой выручки Исполнитель рекомендует филиалу ПАО «МРСК Юга» «</w:t>
      </w:r>
      <w:proofErr w:type="spellStart"/>
      <w:r w:rsidR="002F47E3">
        <w:rPr>
          <w:rFonts w:ascii="Myriad Pro" w:eastAsia="Calibri" w:hAnsi="Myriad Pro"/>
          <w:sz w:val="26"/>
          <w:szCs w:val="26"/>
        </w:rPr>
        <w:t>Калм</w:t>
      </w:r>
      <w:r>
        <w:rPr>
          <w:rFonts w:ascii="Myriad Pro" w:eastAsia="Calibri" w:hAnsi="Myriad Pro"/>
          <w:sz w:val="26"/>
          <w:szCs w:val="26"/>
        </w:rPr>
        <w:t>энерго</w:t>
      </w:r>
      <w:proofErr w:type="spellEnd"/>
      <w:r>
        <w:rPr>
          <w:rFonts w:ascii="Myriad Pro" w:eastAsia="Calibri" w:hAnsi="Myriad Pro"/>
          <w:sz w:val="26"/>
          <w:szCs w:val="26"/>
        </w:rPr>
        <w:t>» предоставлять регулирующему органу</w:t>
      </w:r>
      <w:r w:rsidR="00F318C1" w:rsidRPr="008652C0">
        <w:rPr>
          <w:rFonts w:ascii="Myriad Pro" w:eastAsia="Calibri" w:hAnsi="Myriad Pro"/>
          <w:sz w:val="26"/>
          <w:szCs w:val="26"/>
        </w:rPr>
        <w:t xml:space="preserve"> подтвер</w:t>
      </w:r>
      <w:r w:rsidR="00312B45" w:rsidRPr="008652C0">
        <w:rPr>
          <w:rFonts w:ascii="Myriad Pro" w:eastAsia="Calibri" w:hAnsi="Myriad Pro"/>
          <w:sz w:val="26"/>
          <w:szCs w:val="26"/>
        </w:rPr>
        <w:t>ждение</w:t>
      </w:r>
      <w:r w:rsidR="00F318C1" w:rsidRPr="008652C0">
        <w:rPr>
          <w:rFonts w:ascii="Myriad Pro" w:eastAsia="Calibri" w:hAnsi="Myriad Pro"/>
          <w:sz w:val="26"/>
          <w:szCs w:val="26"/>
        </w:rPr>
        <w:t xml:space="preserve"> обоснованности использования тарифных источников, учтенных в рамках тарифно-балансового решения на 2019 год</w:t>
      </w:r>
      <w:r w:rsidR="00312B45" w:rsidRPr="008652C0">
        <w:rPr>
          <w:rFonts w:ascii="Myriad Pro" w:eastAsia="Calibri" w:hAnsi="Myriad Pro"/>
          <w:sz w:val="26"/>
          <w:szCs w:val="26"/>
        </w:rPr>
        <w:t>,</w:t>
      </w:r>
      <w:r w:rsidR="00F318C1" w:rsidRPr="008652C0">
        <w:rPr>
          <w:rFonts w:ascii="Myriad Pro" w:eastAsia="Calibri" w:hAnsi="Myriad Pro"/>
          <w:sz w:val="26"/>
          <w:szCs w:val="26"/>
        </w:rPr>
        <w:t xml:space="preserve">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p>
    <w:p w14:paraId="57694594" w14:textId="77777777" w:rsidR="00F318C1" w:rsidRPr="00312B45" w:rsidRDefault="00F318C1" w:rsidP="00F318C1">
      <w:pPr>
        <w:autoSpaceDE w:val="0"/>
        <w:autoSpaceDN w:val="0"/>
        <w:adjustRightInd w:val="0"/>
        <w:spacing w:line="360" w:lineRule="auto"/>
        <w:ind w:firstLine="567"/>
        <w:jc w:val="both"/>
        <w:rPr>
          <w:rFonts w:ascii="Myriad Pro" w:eastAsia="Calibri" w:hAnsi="Myriad Pro"/>
          <w:color w:val="000000"/>
          <w:sz w:val="26"/>
          <w:szCs w:val="26"/>
        </w:rPr>
      </w:pPr>
      <w:r w:rsidRPr="00312B45">
        <w:rPr>
          <w:rFonts w:ascii="Myriad Pro" w:eastAsia="Calibri" w:hAnsi="Myriad Pro"/>
          <w:color w:val="000000"/>
          <w:sz w:val="26"/>
          <w:szCs w:val="26"/>
        </w:rPr>
        <w:t>В целях минимизации риска отрицательной корректировки НВВ по результатам исполнения (неисполнения) инвестиционной программы в 2019 году Исполнитель рекомендует:</w:t>
      </w:r>
    </w:p>
    <w:p w14:paraId="7C9F2111" w14:textId="77777777" w:rsidR="00F318C1" w:rsidRPr="00312B45" w:rsidRDefault="00F318C1" w:rsidP="00F318C1">
      <w:pPr>
        <w:numPr>
          <w:ilvl w:val="0"/>
          <w:numId w:val="29"/>
        </w:numPr>
        <w:spacing w:line="360" w:lineRule="auto"/>
        <w:ind w:left="851" w:hanging="284"/>
        <w:jc w:val="both"/>
        <w:rPr>
          <w:rFonts w:ascii="Myriad Pro" w:eastAsia="Calibri" w:hAnsi="Myriad Pro"/>
          <w:color w:val="000000"/>
          <w:sz w:val="26"/>
          <w:szCs w:val="26"/>
        </w:rPr>
      </w:pPr>
      <w:r w:rsidRPr="00312B45">
        <w:rPr>
          <w:rFonts w:ascii="Myriad Pro" w:eastAsia="Calibri" w:hAnsi="Myriad Pro"/>
          <w:color w:val="000000"/>
          <w:sz w:val="26"/>
          <w:szCs w:val="26"/>
        </w:rPr>
        <w:t>проводить своевременную корректировку параметров инвестиционной программы;</w:t>
      </w:r>
    </w:p>
    <w:p w14:paraId="7FC4955D" w14:textId="77777777" w:rsidR="00F318C1" w:rsidRPr="00312B45" w:rsidRDefault="00F318C1" w:rsidP="00F318C1">
      <w:pPr>
        <w:numPr>
          <w:ilvl w:val="0"/>
          <w:numId w:val="29"/>
        </w:numPr>
        <w:spacing w:line="360" w:lineRule="auto"/>
        <w:ind w:left="851" w:hanging="284"/>
        <w:jc w:val="both"/>
        <w:rPr>
          <w:rFonts w:ascii="Myriad Pro" w:eastAsia="Calibri" w:hAnsi="Myriad Pro"/>
          <w:color w:val="000000"/>
          <w:sz w:val="26"/>
          <w:szCs w:val="26"/>
        </w:rPr>
      </w:pPr>
      <w:r w:rsidRPr="00312B45">
        <w:rPr>
          <w:rFonts w:ascii="Myriad Pro" w:eastAsia="Calibri" w:hAnsi="Myriad Pro"/>
          <w:color w:val="000000"/>
          <w:sz w:val="26"/>
          <w:szCs w:val="26"/>
        </w:rPr>
        <w:t>усилить контроль за соблюдением графиков реализации инвестиционных проектов;</w:t>
      </w:r>
    </w:p>
    <w:p w14:paraId="33A30B4B" w14:textId="77777777" w:rsidR="00F318C1" w:rsidRPr="00312B45" w:rsidRDefault="00F318C1" w:rsidP="00F318C1">
      <w:pPr>
        <w:numPr>
          <w:ilvl w:val="0"/>
          <w:numId w:val="29"/>
        </w:numPr>
        <w:spacing w:line="360" w:lineRule="auto"/>
        <w:ind w:left="851" w:hanging="284"/>
        <w:jc w:val="both"/>
        <w:rPr>
          <w:rFonts w:ascii="Myriad Pro" w:eastAsia="Calibri" w:hAnsi="Myriad Pro"/>
          <w:color w:val="000000"/>
          <w:sz w:val="26"/>
          <w:szCs w:val="26"/>
        </w:rPr>
      </w:pPr>
      <w:r w:rsidRPr="00312B45">
        <w:rPr>
          <w:rFonts w:ascii="Myriad Pro" w:eastAsia="Calibri" w:hAnsi="Myriad Pro"/>
          <w:color w:val="000000"/>
          <w:sz w:val="26"/>
          <w:szCs w:val="26"/>
        </w:rPr>
        <w:t>в составе заявки об установлении тарифов на услуги по передаче электрической энергии на 2021 год приложить документы, подтверждающие факт финансирования и освоения капитальных вложений по инвестиционным проектам:</w:t>
      </w:r>
    </w:p>
    <w:p w14:paraId="10F5157D" w14:textId="77777777" w:rsidR="00F318C1" w:rsidRPr="00312B45" w:rsidRDefault="00F318C1" w:rsidP="00F318C1">
      <w:pPr>
        <w:numPr>
          <w:ilvl w:val="0"/>
          <w:numId w:val="31"/>
        </w:numPr>
        <w:autoSpaceDE w:val="0"/>
        <w:autoSpaceDN w:val="0"/>
        <w:adjustRightInd w:val="0"/>
        <w:spacing w:line="360" w:lineRule="auto"/>
        <w:ind w:left="1134" w:hanging="283"/>
        <w:jc w:val="both"/>
        <w:rPr>
          <w:rFonts w:ascii="Myriad Pro" w:eastAsia="Calibri" w:hAnsi="Myriad Pro"/>
          <w:color w:val="000000"/>
          <w:sz w:val="26"/>
          <w:szCs w:val="26"/>
        </w:rPr>
      </w:pPr>
      <w:r w:rsidRPr="00312B45">
        <w:rPr>
          <w:rFonts w:ascii="Myriad Pro" w:eastAsia="Calibri" w:hAnsi="Myriad Pro"/>
          <w:color w:val="000000"/>
          <w:sz w:val="26"/>
          <w:szCs w:val="26"/>
        </w:rPr>
        <w:t>копии платежных поручений со статусом «Оплачено»;</w:t>
      </w:r>
    </w:p>
    <w:p w14:paraId="25461CB3" w14:textId="77777777" w:rsidR="00F318C1" w:rsidRPr="00312B45" w:rsidRDefault="00F318C1" w:rsidP="00F318C1">
      <w:pPr>
        <w:numPr>
          <w:ilvl w:val="0"/>
          <w:numId w:val="31"/>
        </w:numPr>
        <w:autoSpaceDE w:val="0"/>
        <w:autoSpaceDN w:val="0"/>
        <w:adjustRightInd w:val="0"/>
        <w:spacing w:line="360" w:lineRule="auto"/>
        <w:ind w:left="1134" w:hanging="283"/>
        <w:jc w:val="both"/>
        <w:rPr>
          <w:rFonts w:ascii="Myriad Pro" w:eastAsia="Calibri" w:hAnsi="Myriad Pro"/>
          <w:color w:val="000000"/>
          <w:sz w:val="26"/>
          <w:szCs w:val="26"/>
        </w:rPr>
      </w:pPr>
      <w:r w:rsidRPr="00312B45">
        <w:rPr>
          <w:rFonts w:ascii="Myriad Pro" w:eastAsia="Calibri" w:hAnsi="Myriad Pro"/>
          <w:color w:val="000000"/>
          <w:sz w:val="26"/>
          <w:szCs w:val="26"/>
        </w:rPr>
        <w:lastRenderedPageBreak/>
        <w:t xml:space="preserve">выписки из </w:t>
      </w:r>
      <w:proofErr w:type="spellStart"/>
      <w:r w:rsidRPr="00312B45">
        <w:rPr>
          <w:rFonts w:ascii="Myriad Pro" w:eastAsia="Calibri" w:hAnsi="Myriad Pro"/>
          <w:color w:val="000000"/>
          <w:sz w:val="26"/>
          <w:szCs w:val="26"/>
        </w:rPr>
        <w:t>оборотно</w:t>
      </w:r>
      <w:proofErr w:type="spellEnd"/>
      <w:r w:rsidRPr="00312B45">
        <w:rPr>
          <w:rFonts w:ascii="Myriad Pro" w:eastAsia="Calibri" w:hAnsi="Myriad Pro"/>
          <w:color w:val="000000"/>
          <w:sz w:val="26"/>
          <w:szCs w:val="26"/>
        </w:rPr>
        <w:t>-сальдовой ведомости по счет</w:t>
      </w:r>
      <w:r w:rsidR="00312B45" w:rsidRPr="00312B45">
        <w:rPr>
          <w:rFonts w:ascii="Myriad Pro" w:eastAsia="Calibri" w:hAnsi="Myriad Pro"/>
          <w:color w:val="000000"/>
          <w:sz w:val="26"/>
          <w:szCs w:val="26"/>
        </w:rPr>
        <w:t>ам бухгалтерского учета</w:t>
      </w:r>
      <w:r w:rsidRPr="00312B45">
        <w:rPr>
          <w:rFonts w:ascii="Myriad Pro" w:eastAsia="Calibri" w:hAnsi="Myriad Pro"/>
          <w:color w:val="000000"/>
          <w:sz w:val="26"/>
          <w:szCs w:val="26"/>
        </w:rPr>
        <w:t xml:space="preserve"> (в т.ч в случае выполнения работ хоз. способом);</w:t>
      </w:r>
    </w:p>
    <w:p w14:paraId="0DC7D306" w14:textId="77777777" w:rsidR="00F318C1" w:rsidRPr="00312B45" w:rsidRDefault="00F318C1" w:rsidP="00F318C1">
      <w:pPr>
        <w:numPr>
          <w:ilvl w:val="0"/>
          <w:numId w:val="31"/>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312B45">
        <w:rPr>
          <w:rFonts w:ascii="Myriad Pro" w:eastAsia="Calibri" w:hAnsi="Myriad Pro"/>
          <w:color w:val="000000"/>
          <w:sz w:val="26"/>
          <w:szCs w:val="26"/>
        </w:rPr>
        <w:t>акты о приемке выполненных работ (по форме КС-2);</w:t>
      </w:r>
    </w:p>
    <w:p w14:paraId="45F75868" w14:textId="77777777" w:rsidR="00F318C1" w:rsidRPr="00312B45" w:rsidRDefault="00F318C1" w:rsidP="00F318C1">
      <w:pPr>
        <w:numPr>
          <w:ilvl w:val="0"/>
          <w:numId w:val="31"/>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312B45">
        <w:rPr>
          <w:rFonts w:ascii="Myriad Pro" w:eastAsia="Calibri" w:hAnsi="Myriad Pro"/>
          <w:color w:val="000000"/>
          <w:sz w:val="26"/>
          <w:szCs w:val="26"/>
        </w:rPr>
        <w:t>справка о стоимости выполненных работ (по форме КС-3);</w:t>
      </w:r>
    </w:p>
    <w:p w14:paraId="3D0775B5" w14:textId="77777777" w:rsidR="00F318C1" w:rsidRPr="00312B45" w:rsidRDefault="00F318C1" w:rsidP="00F318C1">
      <w:pPr>
        <w:numPr>
          <w:ilvl w:val="0"/>
          <w:numId w:val="31"/>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312B45">
        <w:rPr>
          <w:rFonts w:ascii="Myriad Pro" w:eastAsia="Calibri" w:hAnsi="Myriad Pro"/>
          <w:color w:val="000000"/>
          <w:sz w:val="26"/>
          <w:szCs w:val="26"/>
        </w:rPr>
        <w:t>товарные накладные;</w:t>
      </w:r>
    </w:p>
    <w:p w14:paraId="623B781E" w14:textId="77777777" w:rsidR="00F318C1" w:rsidRPr="00312B45" w:rsidRDefault="00F318C1" w:rsidP="00F318C1">
      <w:pPr>
        <w:numPr>
          <w:ilvl w:val="0"/>
          <w:numId w:val="31"/>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312B45">
        <w:rPr>
          <w:rFonts w:ascii="Myriad Pro" w:eastAsia="Calibri" w:hAnsi="Myriad Pro"/>
          <w:color w:val="000000"/>
          <w:sz w:val="26"/>
          <w:szCs w:val="26"/>
        </w:rPr>
        <w:t>справки по распределению косвенных затрат;</w:t>
      </w:r>
    </w:p>
    <w:p w14:paraId="1E7C0F29" w14:textId="77777777" w:rsidR="00F318C1" w:rsidRPr="00312B45" w:rsidRDefault="00F318C1" w:rsidP="00F318C1">
      <w:pPr>
        <w:numPr>
          <w:ilvl w:val="0"/>
          <w:numId w:val="29"/>
        </w:numPr>
        <w:spacing w:line="360" w:lineRule="auto"/>
        <w:ind w:left="851" w:hanging="284"/>
        <w:jc w:val="both"/>
        <w:rPr>
          <w:rFonts w:ascii="Myriad Pro" w:eastAsia="Calibri" w:hAnsi="Myriad Pro"/>
          <w:color w:val="000000"/>
          <w:sz w:val="26"/>
          <w:szCs w:val="26"/>
        </w:rPr>
      </w:pPr>
      <w:r w:rsidRPr="00312B45">
        <w:rPr>
          <w:rFonts w:ascii="Myriad Pro" w:eastAsia="Calibri" w:hAnsi="Myriad Pro"/>
          <w:color w:val="000000"/>
          <w:sz w:val="26"/>
          <w:szCs w:val="26"/>
        </w:rPr>
        <w:t>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185E5FD4" w14:textId="77777777" w:rsidR="00F318C1" w:rsidRPr="00312B45" w:rsidRDefault="00F318C1" w:rsidP="00F318C1">
      <w:pPr>
        <w:numPr>
          <w:ilvl w:val="0"/>
          <w:numId w:val="31"/>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312B45">
        <w:rPr>
          <w:rFonts w:ascii="Myriad Pro" w:eastAsia="Calibri"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778F09E0" w14:textId="77777777" w:rsidR="00F318C1" w:rsidRPr="00312B45" w:rsidRDefault="00F318C1" w:rsidP="00F318C1">
      <w:pPr>
        <w:numPr>
          <w:ilvl w:val="0"/>
          <w:numId w:val="31"/>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312B45">
        <w:rPr>
          <w:rFonts w:ascii="Myriad Pro" w:eastAsia="Calibri" w:hAnsi="Myriad Pro"/>
          <w:color w:val="000000"/>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457AC99D" w14:textId="77777777" w:rsidR="00F318C1" w:rsidRPr="00312B45" w:rsidRDefault="00F318C1" w:rsidP="00F318C1">
      <w:pPr>
        <w:numPr>
          <w:ilvl w:val="0"/>
          <w:numId w:val="31"/>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312B45">
        <w:rPr>
          <w:rFonts w:ascii="Myriad Pro" w:eastAsia="Calibri"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129573F7" w14:textId="77777777" w:rsidR="00F318C1" w:rsidRPr="00312B45" w:rsidRDefault="00F318C1" w:rsidP="00F318C1">
      <w:pPr>
        <w:numPr>
          <w:ilvl w:val="0"/>
          <w:numId w:val="29"/>
        </w:numPr>
        <w:spacing w:line="360" w:lineRule="auto"/>
        <w:ind w:left="851" w:hanging="284"/>
        <w:jc w:val="both"/>
        <w:rPr>
          <w:rFonts w:ascii="Myriad Pro" w:eastAsia="Calibri" w:hAnsi="Myriad Pro"/>
          <w:color w:val="000000"/>
          <w:sz w:val="26"/>
          <w:szCs w:val="26"/>
        </w:rPr>
      </w:pPr>
      <w:r w:rsidRPr="00312B45">
        <w:rPr>
          <w:rFonts w:ascii="Myriad Pro" w:eastAsia="Calibri" w:hAnsi="Myriad Pro"/>
          <w:color w:val="000000"/>
          <w:sz w:val="26"/>
          <w:szCs w:val="26"/>
        </w:rPr>
        <w:t>в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инвестиционных проектов инвестиционной программы, такие как:</w:t>
      </w:r>
    </w:p>
    <w:p w14:paraId="0A8E7BBD" w14:textId="77777777" w:rsidR="00F318C1" w:rsidRPr="00312B45" w:rsidRDefault="00F318C1" w:rsidP="00F318C1">
      <w:pPr>
        <w:numPr>
          <w:ilvl w:val="0"/>
          <w:numId w:val="31"/>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312B45">
        <w:rPr>
          <w:rFonts w:ascii="Myriad Pro" w:eastAsia="Calibri" w:hAnsi="Myriad Pro"/>
          <w:color w:val="000000"/>
          <w:sz w:val="26"/>
          <w:szCs w:val="26"/>
        </w:rPr>
        <w:t xml:space="preserve">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w:t>
      </w:r>
      <w:r w:rsidRPr="00312B45">
        <w:rPr>
          <w:rFonts w:ascii="Myriad Pro" w:eastAsia="Calibri" w:hAnsi="Myriad Pro"/>
          <w:color w:val="000000"/>
          <w:sz w:val="26"/>
          <w:szCs w:val="26"/>
        </w:rPr>
        <w:lastRenderedPageBreak/>
        <w:t>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172DAD32" w14:textId="77777777" w:rsidR="00F318C1" w:rsidRPr="00312B45" w:rsidRDefault="00F318C1" w:rsidP="00F318C1">
      <w:pPr>
        <w:numPr>
          <w:ilvl w:val="0"/>
          <w:numId w:val="31"/>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312B45">
        <w:rPr>
          <w:rFonts w:ascii="Myriad Pro" w:eastAsia="Calibri" w:hAnsi="Myriad Pro"/>
          <w:color w:val="000000"/>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4E5A1F18" w14:textId="77777777" w:rsidR="00F318C1" w:rsidRPr="00245CEE" w:rsidRDefault="00F318C1" w:rsidP="00F318C1">
      <w:pPr>
        <w:autoSpaceDE w:val="0"/>
        <w:autoSpaceDN w:val="0"/>
        <w:adjustRightInd w:val="0"/>
        <w:spacing w:line="360" w:lineRule="auto"/>
        <w:ind w:firstLine="567"/>
        <w:jc w:val="both"/>
        <w:rPr>
          <w:rFonts w:ascii="Myriad Pro" w:eastAsia="Calibri" w:hAnsi="Myriad Pro"/>
          <w:color w:val="000000"/>
          <w:sz w:val="26"/>
          <w:szCs w:val="26"/>
        </w:rPr>
        <w:sectPr w:rsidR="00F318C1" w:rsidRPr="00245CEE" w:rsidSect="007D0FF7">
          <w:headerReference w:type="even" r:id="rId13"/>
          <w:headerReference w:type="default" r:id="rId14"/>
          <w:footerReference w:type="even" r:id="rId15"/>
          <w:footerReference w:type="default" r:id="rId16"/>
          <w:headerReference w:type="first" r:id="rId17"/>
          <w:footerReference w:type="first" r:id="rId18"/>
          <w:pgSz w:w="11906" w:h="16838"/>
          <w:pgMar w:top="1134" w:right="850" w:bottom="1134" w:left="1701" w:header="708" w:footer="708" w:gutter="0"/>
          <w:cols w:space="708"/>
          <w:docGrid w:linePitch="360"/>
        </w:sectPr>
      </w:pPr>
    </w:p>
    <w:p w14:paraId="7267C3F1" w14:textId="77777777" w:rsidR="009C4524" w:rsidRDefault="009C4524" w:rsidP="00152217">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25" w:name="_Toc42775790"/>
      <w:r w:rsidRPr="009C4524">
        <w:rPr>
          <w:rFonts w:ascii="Myriad Pro" w:hAnsi="Myriad Pro"/>
          <w:b/>
          <w:color w:val="4F6228" w:themeColor="accent3" w:themeShade="80"/>
          <w:sz w:val="28"/>
          <w:szCs w:val="28"/>
        </w:rPr>
        <w:lastRenderedPageBreak/>
        <w:t xml:space="preserve">Экспертиза расчета необходимой валовой выручки </w:t>
      </w:r>
      <w:r w:rsidR="00152217">
        <w:rPr>
          <w:rFonts w:ascii="Myriad Pro" w:hAnsi="Myriad Pro"/>
          <w:b/>
          <w:color w:val="4F6228" w:themeColor="accent3" w:themeShade="80"/>
          <w:sz w:val="28"/>
          <w:szCs w:val="28"/>
        </w:rPr>
        <w:t xml:space="preserve">филиала </w:t>
      </w:r>
      <w:r w:rsidR="00562C16" w:rsidRPr="00562C16">
        <w:rPr>
          <w:rFonts w:ascii="Myriad Pro" w:hAnsi="Myriad Pro"/>
          <w:b/>
          <w:color w:val="4F6228" w:themeColor="accent3" w:themeShade="80"/>
          <w:sz w:val="28"/>
          <w:szCs w:val="28"/>
        </w:rPr>
        <w:t>ПАО</w:t>
      </w:r>
      <w:r w:rsidR="00152217">
        <w:rPr>
          <w:rFonts w:ascii="Myriad Pro" w:hAnsi="Myriad Pro"/>
          <w:b/>
          <w:color w:val="4F6228" w:themeColor="accent3" w:themeShade="80"/>
          <w:sz w:val="28"/>
          <w:szCs w:val="28"/>
        </w:rPr>
        <w:t> </w:t>
      </w:r>
      <w:r w:rsidR="00562C16" w:rsidRPr="00562C16">
        <w:rPr>
          <w:rFonts w:ascii="Myriad Pro" w:hAnsi="Myriad Pro"/>
          <w:b/>
          <w:color w:val="4F6228" w:themeColor="accent3" w:themeShade="80"/>
          <w:sz w:val="28"/>
          <w:szCs w:val="28"/>
        </w:rPr>
        <w:t>«МРСК Юга»-«</w:t>
      </w:r>
      <w:proofErr w:type="spellStart"/>
      <w:r w:rsidR="00A627E6">
        <w:rPr>
          <w:rFonts w:ascii="Myriad Pro" w:hAnsi="Myriad Pro"/>
          <w:b/>
          <w:color w:val="4F6228" w:themeColor="accent3" w:themeShade="80"/>
          <w:sz w:val="28"/>
          <w:szCs w:val="28"/>
        </w:rPr>
        <w:t>Калмэнерго</w:t>
      </w:r>
      <w:proofErr w:type="spellEnd"/>
      <w:r w:rsidR="00562C16" w:rsidRPr="00562C16">
        <w:rPr>
          <w:rFonts w:ascii="Myriad Pro" w:hAnsi="Myriad Pro"/>
          <w:b/>
          <w:color w:val="4F6228" w:themeColor="accent3" w:themeShade="80"/>
          <w:sz w:val="28"/>
          <w:szCs w:val="28"/>
        </w:rPr>
        <w:t>»</w:t>
      </w:r>
      <w:r w:rsidRPr="009C4524">
        <w:rPr>
          <w:rFonts w:ascii="Myriad Pro" w:hAnsi="Myriad Pro"/>
          <w:b/>
          <w:color w:val="4F6228" w:themeColor="accent3" w:themeShade="80"/>
          <w:sz w:val="28"/>
          <w:szCs w:val="28"/>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bookmarkEnd w:id="25"/>
    </w:p>
    <w:p w14:paraId="11D4E7CB" w14:textId="77777777" w:rsidR="00613863" w:rsidRDefault="00613863" w:rsidP="005E1251">
      <w:pPr>
        <w:pStyle w:val="3"/>
        <w:numPr>
          <w:ilvl w:val="1"/>
          <w:numId w:val="3"/>
        </w:numPr>
        <w:tabs>
          <w:tab w:val="left" w:pos="0"/>
        </w:tabs>
        <w:spacing w:line="360" w:lineRule="auto"/>
        <w:ind w:left="567" w:hanging="567"/>
        <w:jc w:val="both"/>
        <w:rPr>
          <w:rFonts w:ascii="Myriad Pro" w:hAnsi="Myriad Pro"/>
          <w:b/>
          <w:color w:val="4F6228" w:themeColor="accent3" w:themeShade="80"/>
          <w:sz w:val="28"/>
          <w:szCs w:val="28"/>
        </w:rPr>
      </w:pPr>
      <w:bookmarkStart w:id="26" w:name="_Toc42775791"/>
      <w:r w:rsidRPr="009C4524">
        <w:rPr>
          <w:rFonts w:ascii="Myriad Pro" w:hAnsi="Myriad Pro"/>
          <w:b/>
          <w:color w:val="4F6228" w:themeColor="accent3" w:themeShade="80"/>
          <w:sz w:val="28"/>
          <w:szCs w:val="28"/>
        </w:rPr>
        <w:t xml:space="preserve">Экспертиза </w:t>
      </w:r>
      <w:r>
        <w:rPr>
          <w:rFonts w:ascii="Myriad Pro" w:hAnsi="Myriad Pro"/>
          <w:b/>
          <w:color w:val="4F6228" w:themeColor="accent3" w:themeShade="80"/>
          <w:sz w:val="28"/>
          <w:szCs w:val="28"/>
        </w:rPr>
        <w:t xml:space="preserve">долгосрочных параметров </w:t>
      </w:r>
      <w:r w:rsidRPr="009C4524">
        <w:rPr>
          <w:rFonts w:ascii="Myriad Pro" w:hAnsi="Myriad Pro"/>
          <w:b/>
          <w:color w:val="4F6228" w:themeColor="accent3" w:themeShade="80"/>
          <w:sz w:val="28"/>
          <w:szCs w:val="28"/>
        </w:rPr>
        <w:t xml:space="preserve">расчета необходимой валовой выручки </w:t>
      </w:r>
      <w:r>
        <w:rPr>
          <w:rFonts w:ascii="Myriad Pro" w:hAnsi="Myriad Pro"/>
          <w:b/>
          <w:color w:val="4F6228" w:themeColor="accent3" w:themeShade="80"/>
          <w:sz w:val="28"/>
          <w:szCs w:val="28"/>
        </w:rPr>
        <w:t xml:space="preserve">филиала </w:t>
      </w:r>
      <w:r w:rsidRPr="00562C16">
        <w:rPr>
          <w:rFonts w:ascii="Myriad Pro" w:hAnsi="Myriad Pro"/>
          <w:b/>
          <w:color w:val="4F6228" w:themeColor="accent3" w:themeShade="80"/>
          <w:sz w:val="28"/>
          <w:szCs w:val="28"/>
        </w:rPr>
        <w:t>ПАО</w:t>
      </w:r>
      <w:r>
        <w:rPr>
          <w:rFonts w:ascii="Myriad Pro" w:hAnsi="Myriad Pro"/>
          <w:b/>
          <w:color w:val="4F6228" w:themeColor="accent3" w:themeShade="80"/>
          <w:sz w:val="28"/>
          <w:szCs w:val="28"/>
        </w:rPr>
        <w:t> </w:t>
      </w:r>
      <w:r w:rsidRPr="00562C16">
        <w:rPr>
          <w:rFonts w:ascii="Myriad Pro" w:hAnsi="Myriad Pro"/>
          <w:b/>
          <w:color w:val="4F6228" w:themeColor="accent3" w:themeShade="80"/>
          <w:sz w:val="28"/>
          <w:szCs w:val="28"/>
        </w:rPr>
        <w:t>«МРСК Юга»-«</w:t>
      </w:r>
      <w:proofErr w:type="spellStart"/>
      <w:r w:rsidR="00A627E6">
        <w:rPr>
          <w:rFonts w:ascii="Myriad Pro" w:hAnsi="Myriad Pro"/>
          <w:b/>
          <w:color w:val="4F6228" w:themeColor="accent3" w:themeShade="80"/>
          <w:sz w:val="28"/>
          <w:szCs w:val="28"/>
        </w:rPr>
        <w:t>Калмэнерго</w:t>
      </w:r>
      <w:proofErr w:type="spellEnd"/>
      <w:r w:rsidRPr="00562C16">
        <w:rPr>
          <w:rFonts w:ascii="Myriad Pro" w:hAnsi="Myriad Pro"/>
          <w:b/>
          <w:color w:val="4F6228" w:themeColor="accent3" w:themeShade="80"/>
          <w:sz w:val="28"/>
          <w:szCs w:val="28"/>
        </w:rPr>
        <w:t>»</w:t>
      </w:r>
      <w:r w:rsidRPr="009C4524">
        <w:rPr>
          <w:rFonts w:ascii="Myriad Pro" w:hAnsi="Myriad Pro"/>
          <w:b/>
          <w:color w:val="4F6228" w:themeColor="accent3" w:themeShade="80"/>
          <w:sz w:val="28"/>
          <w:szCs w:val="28"/>
        </w:rPr>
        <w:t>.</w:t>
      </w:r>
      <w:bookmarkEnd w:id="26"/>
    </w:p>
    <w:p w14:paraId="2FCD184F" w14:textId="77777777" w:rsidR="001E1E13" w:rsidRPr="005E19D4" w:rsidRDefault="001E1E13" w:rsidP="005E19D4">
      <w:pPr>
        <w:spacing w:line="360" w:lineRule="auto"/>
        <w:ind w:firstLine="567"/>
        <w:contextualSpacing/>
        <w:jc w:val="both"/>
        <w:rPr>
          <w:rFonts w:ascii="Myriad Pro" w:eastAsia="Calibri" w:hAnsi="Myriad Pro"/>
          <w:sz w:val="26"/>
          <w:szCs w:val="26"/>
        </w:rPr>
      </w:pPr>
      <w:r w:rsidRPr="005E19D4">
        <w:rPr>
          <w:rFonts w:ascii="Myriad Pro" w:eastAsia="Calibri" w:hAnsi="Myriad Pro"/>
          <w:sz w:val="26"/>
          <w:szCs w:val="26"/>
        </w:rPr>
        <w:t>Согласно пункту</w:t>
      </w:r>
      <w:r w:rsidR="00152217" w:rsidRPr="005E19D4">
        <w:rPr>
          <w:rFonts w:ascii="Myriad Pro" w:eastAsia="Calibri" w:hAnsi="Myriad Pro"/>
          <w:sz w:val="26"/>
          <w:szCs w:val="26"/>
        </w:rPr>
        <w:t xml:space="preserve"> </w:t>
      </w:r>
      <w:r w:rsidRPr="005E19D4">
        <w:rPr>
          <w:rFonts w:ascii="Myriad Pro" w:eastAsia="Calibri" w:hAnsi="Myriad Pro"/>
          <w:sz w:val="26"/>
          <w:szCs w:val="26"/>
        </w:rPr>
        <w:t>38 Основ ценообразования</w:t>
      </w:r>
      <w:r w:rsidR="00DD252F">
        <w:rPr>
          <w:rFonts w:ascii="Myriad Pro" w:eastAsia="Calibri" w:hAnsi="Myriad Pro"/>
          <w:sz w:val="26"/>
          <w:szCs w:val="26"/>
        </w:rPr>
        <w:t xml:space="preserve"> №1178</w:t>
      </w:r>
      <w:r w:rsidRPr="005E19D4">
        <w:rPr>
          <w:rFonts w:ascii="Myriad Pro" w:eastAsia="Calibri" w:hAnsi="Myriad Pro"/>
          <w:sz w:val="26"/>
          <w:szCs w:val="26"/>
        </w:rPr>
        <w:t xml:space="preserve">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w:t>
      </w:r>
      <w:r w:rsidR="007E6450" w:rsidRPr="005E19D4">
        <w:rPr>
          <w:rFonts w:ascii="Myriad Pro" w:eastAsia="Calibri" w:hAnsi="Myriad Pro"/>
          <w:sz w:val="26"/>
          <w:szCs w:val="26"/>
        </w:rPr>
        <w:t>методическими указаниями</w:t>
      </w:r>
      <w:r w:rsidRPr="005E19D4">
        <w:rPr>
          <w:rFonts w:ascii="Myriad Pro" w:eastAsia="Calibri" w:hAnsi="Myriad Pro"/>
          <w:sz w:val="26"/>
          <w:szCs w:val="26"/>
        </w:rPr>
        <w:t>, утверждаемыми Федеральной антимонопольной службой, на основании следующих долгосрочных параметров регулирования:</w:t>
      </w:r>
    </w:p>
    <w:p w14:paraId="6A2A6610" w14:textId="77777777" w:rsidR="001E1E13" w:rsidRPr="005E19D4" w:rsidRDefault="001E1E13" w:rsidP="005E19D4">
      <w:pPr>
        <w:spacing w:line="360" w:lineRule="auto"/>
        <w:ind w:firstLine="567"/>
        <w:contextualSpacing/>
        <w:jc w:val="both"/>
        <w:rPr>
          <w:rFonts w:ascii="Myriad Pro" w:eastAsia="Calibri" w:hAnsi="Myriad Pro"/>
          <w:sz w:val="26"/>
          <w:szCs w:val="26"/>
        </w:rPr>
      </w:pPr>
      <w:r w:rsidRPr="005E19D4">
        <w:rPr>
          <w:rFonts w:ascii="Myriad Pro" w:eastAsia="Calibri" w:hAnsi="Myriad Pro"/>
          <w:sz w:val="26"/>
          <w:szCs w:val="26"/>
        </w:rPr>
        <w:t>- базовый уровень подконтрольных расходов, устанавливаемый регулирующими органами;</w:t>
      </w:r>
    </w:p>
    <w:p w14:paraId="779A6C12" w14:textId="77777777" w:rsidR="001E1E13" w:rsidRPr="005E19D4" w:rsidRDefault="001E1E13" w:rsidP="005E19D4">
      <w:pPr>
        <w:spacing w:line="360" w:lineRule="auto"/>
        <w:ind w:firstLine="567"/>
        <w:contextualSpacing/>
        <w:jc w:val="both"/>
        <w:rPr>
          <w:rFonts w:ascii="Myriad Pro" w:eastAsia="Calibri" w:hAnsi="Myriad Pro"/>
          <w:sz w:val="26"/>
          <w:szCs w:val="26"/>
        </w:rPr>
      </w:pPr>
      <w:r w:rsidRPr="005E19D4">
        <w:rPr>
          <w:rFonts w:ascii="Myriad Pro" w:eastAsia="Calibri" w:hAnsi="Myriad Pro"/>
          <w:sz w:val="26"/>
          <w:szCs w:val="26"/>
        </w:rPr>
        <w:t xml:space="preserve">- индекс эффективности подконтрольных расходов определяется регулирующими органами с использованием метода сравнения аналогов в соответствии с </w:t>
      </w:r>
      <w:hyperlink r:id="rId19" w:history="1">
        <w:r w:rsidRPr="005E19D4">
          <w:rPr>
            <w:rFonts w:ascii="Myriad Pro" w:eastAsia="Calibri" w:hAnsi="Myriad Pro"/>
            <w:sz w:val="26"/>
            <w:szCs w:val="26"/>
          </w:rPr>
          <w:t>методическими указаниями</w:t>
        </w:r>
      </w:hyperlink>
      <w:r w:rsidRPr="005E19D4">
        <w:rPr>
          <w:rFonts w:ascii="Myriad Pro" w:eastAsia="Calibri" w:hAnsi="Myriad Pro"/>
          <w:sz w:val="26"/>
          <w:szCs w:val="26"/>
        </w:rPr>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A30DCD5" w14:textId="77777777" w:rsidR="001E1E13" w:rsidRPr="005E19D4" w:rsidRDefault="001E1E13" w:rsidP="005E19D4">
      <w:pPr>
        <w:spacing w:line="360" w:lineRule="auto"/>
        <w:ind w:firstLine="567"/>
        <w:contextualSpacing/>
        <w:jc w:val="both"/>
        <w:rPr>
          <w:rFonts w:ascii="Myriad Pro" w:eastAsia="Calibri" w:hAnsi="Myriad Pro"/>
          <w:sz w:val="26"/>
          <w:szCs w:val="26"/>
        </w:rPr>
      </w:pPr>
      <w:r w:rsidRPr="005E19D4">
        <w:rPr>
          <w:rFonts w:ascii="Myriad Pro" w:eastAsia="Calibri" w:hAnsi="Myriad Pro"/>
          <w:sz w:val="26"/>
          <w:szCs w:val="26"/>
        </w:rPr>
        <w:t>- 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3F94BF9B" w14:textId="77777777" w:rsidR="001E1E13" w:rsidRPr="005E19D4" w:rsidRDefault="001E1E13" w:rsidP="005E19D4">
      <w:pPr>
        <w:spacing w:line="360" w:lineRule="auto"/>
        <w:ind w:firstLine="567"/>
        <w:contextualSpacing/>
        <w:jc w:val="both"/>
        <w:rPr>
          <w:rFonts w:ascii="Myriad Pro" w:eastAsia="Calibri" w:hAnsi="Myriad Pro"/>
          <w:sz w:val="26"/>
          <w:szCs w:val="26"/>
        </w:rPr>
      </w:pPr>
      <w:r w:rsidRPr="005E19D4">
        <w:rPr>
          <w:rFonts w:ascii="Myriad Pro" w:eastAsia="Calibri" w:hAnsi="Myriad Pro"/>
          <w:sz w:val="26"/>
          <w:szCs w:val="26"/>
        </w:rPr>
        <w:t xml:space="preserve"> - уровень потерь электрической энергии при ее передаче по электрическим сетям, определяемый в соответствии с </w:t>
      </w:r>
      <w:hyperlink r:id="rId20" w:history="1">
        <w:r w:rsidRPr="005E19D4">
          <w:rPr>
            <w:rFonts w:ascii="Myriad Pro" w:eastAsia="Calibri" w:hAnsi="Myriad Pro"/>
            <w:sz w:val="26"/>
            <w:szCs w:val="26"/>
          </w:rPr>
          <w:t>пунктом 40(1)</w:t>
        </w:r>
      </w:hyperlink>
      <w:r w:rsidRPr="005E19D4">
        <w:rPr>
          <w:rFonts w:ascii="Myriad Pro" w:eastAsia="Calibri" w:hAnsi="Myriad Pro"/>
          <w:sz w:val="26"/>
          <w:szCs w:val="26"/>
        </w:rPr>
        <w:t xml:space="preserve"> настоящего документа;</w:t>
      </w:r>
    </w:p>
    <w:p w14:paraId="48876A42" w14:textId="77777777" w:rsidR="001E1E13" w:rsidRDefault="001E1E13" w:rsidP="005E19D4">
      <w:pPr>
        <w:spacing w:line="360" w:lineRule="auto"/>
        <w:ind w:firstLine="567"/>
        <w:contextualSpacing/>
        <w:jc w:val="both"/>
        <w:rPr>
          <w:rFonts w:ascii="Myriad Pro" w:eastAsia="Calibri" w:hAnsi="Myriad Pro"/>
          <w:sz w:val="26"/>
          <w:szCs w:val="26"/>
        </w:rPr>
      </w:pPr>
      <w:r w:rsidRPr="005E19D4">
        <w:rPr>
          <w:rFonts w:ascii="Myriad Pro" w:eastAsia="Calibri" w:hAnsi="Myriad Pro"/>
          <w:sz w:val="26"/>
          <w:szCs w:val="26"/>
        </w:rPr>
        <w:lastRenderedPageBreak/>
        <w:t xml:space="preserve"> - уровень надежности и качества реализуемых товаров (услуг), устанавливаемый в соответствии с </w:t>
      </w:r>
      <w:hyperlink r:id="rId21" w:history="1">
        <w:r w:rsidRPr="005E19D4">
          <w:rPr>
            <w:rFonts w:ascii="Myriad Pro" w:eastAsia="Calibri" w:hAnsi="Myriad Pro"/>
            <w:sz w:val="26"/>
            <w:szCs w:val="26"/>
          </w:rPr>
          <w:t>пунктом 8</w:t>
        </w:r>
      </w:hyperlink>
      <w:r w:rsidRPr="005E19D4">
        <w:rPr>
          <w:rFonts w:ascii="Myriad Pro" w:eastAsia="Calibri" w:hAnsi="Myriad Pro"/>
          <w:sz w:val="26"/>
          <w:szCs w:val="26"/>
        </w:rPr>
        <w:t xml:space="preserve"> настоящего документа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r w:rsidR="00716314" w:rsidRPr="005E19D4">
        <w:rPr>
          <w:rFonts w:ascii="Myriad Pro" w:eastAsia="Calibri" w:hAnsi="Myriad Pro"/>
          <w:sz w:val="26"/>
          <w:szCs w:val="26"/>
        </w:rPr>
        <w:t>, утвержденных приказом Минэнерго России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r w:rsidRPr="005E19D4">
        <w:rPr>
          <w:rFonts w:ascii="Myriad Pro" w:eastAsia="Calibri" w:hAnsi="Myriad Pro"/>
          <w:sz w:val="26"/>
          <w:szCs w:val="26"/>
        </w:rPr>
        <w:t>.</w:t>
      </w:r>
    </w:p>
    <w:p w14:paraId="0E0454B9" w14:textId="77777777" w:rsidR="00571B62" w:rsidRDefault="00571B62" w:rsidP="005E19D4">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Расчет необходимой валовой выручки на очередной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2 пункта 11 Методических указаний № 98-э:</w:t>
      </w:r>
    </w:p>
    <w:p w14:paraId="57330284" w14:textId="77777777" w:rsidR="00571B62" w:rsidRDefault="00571B62" w:rsidP="005E19D4">
      <w:pPr>
        <w:spacing w:line="360" w:lineRule="auto"/>
        <w:ind w:firstLine="567"/>
        <w:contextualSpacing/>
        <w:jc w:val="both"/>
        <w:rPr>
          <w:rFonts w:ascii="Myriad Pro" w:eastAsia="Calibri" w:hAnsi="Myriad Pro"/>
          <w:sz w:val="26"/>
          <w:szCs w:val="26"/>
        </w:rPr>
      </w:pPr>
      <w:r>
        <w:rPr>
          <w:noProof/>
          <w:position w:val="-23"/>
        </w:rPr>
        <w:drawing>
          <wp:inline distT="0" distB="0" distL="0" distR="0" wp14:anchorId="399A2490" wp14:editId="6979867F">
            <wp:extent cx="5303520" cy="457200"/>
            <wp:effectExtent l="0" t="0" r="0" b="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03520" cy="457200"/>
                    </a:xfrm>
                    <a:prstGeom prst="rect">
                      <a:avLst/>
                    </a:prstGeom>
                    <a:noFill/>
                    <a:ln>
                      <a:noFill/>
                    </a:ln>
                  </pic:spPr>
                </pic:pic>
              </a:graphicData>
            </a:graphic>
          </wp:inline>
        </w:drawing>
      </w:r>
    </w:p>
    <w:p w14:paraId="5AF45C77" w14:textId="77777777" w:rsidR="006A291D" w:rsidRDefault="006A291D" w:rsidP="005E19D4">
      <w:pPr>
        <w:spacing w:line="360" w:lineRule="auto"/>
        <w:ind w:firstLine="567"/>
        <w:contextualSpacing/>
        <w:jc w:val="both"/>
        <w:rPr>
          <w:rFonts w:ascii="Myriad Pro" w:eastAsia="Calibri" w:hAnsi="Myriad Pro"/>
          <w:sz w:val="26"/>
          <w:szCs w:val="26"/>
        </w:rPr>
      </w:pPr>
    </w:p>
    <w:p w14:paraId="6B8C2B40" w14:textId="77777777" w:rsidR="00F02F53" w:rsidRPr="00F02F53" w:rsidRDefault="00F02F53" w:rsidP="00A44787">
      <w:pPr>
        <w:spacing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7B643746" w14:textId="77777777" w:rsidR="006A291D" w:rsidRDefault="006A291D" w:rsidP="006A291D">
      <w:pPr>
        <w:spacing w:line="360" w:lineRule="auto"/>
        <w:ind w:firstLine="567"/>
        <w:contextualSpacing/>
        <w:jc w:val="both"/>
        <w:rPr>
          <w:rFonts w:ascii="Myriad Pro" w:eastAsia="Calibri" w:hAnsi="Myriad Pro"/>
          <w:sz w:val="26"/>
          <w:szCs w:val="26"/>
        </w:rPr>
      </w:pPr>
      <w:r w:rsidRPr="00B228C7">
        <w:rPr>
          <w:rFonts w:ascii="Myriad Pro" w:eastAsia="Calibri" w:hAnsi="Myriad Pro"/>
          <w:sz w:val="26"/>
          <w:szCs w:val="26"/>
        </w:rPr>
        <w:t xml:space="preserve">2019 год является вторым годом </w:t>
      </w:r>
      <w:r>
        <w:rPr>
          <w:rFonts w:ascii="Myriad Pro" w:eastAsia="Calibri" w:hAnsi="Myriad Pro"/>
          <w:sz w:val="26"/>
          <w:szCs w:val="26"/>
        </w:rPr>
        <w:t xml:space="preserve">очередного (второго) </w:t>
      </w:r>
      <w:r w:rsidRPr="00B228C7">
        <w:rPr>
          <w:rFonts w:ascii="Myriad Pro" w:eastAsia="Calibri" w:hAnsi="Myriad Pro"/>
          <w:sz w:val="26"/>
          <w:szCs w:val="26"/>
        </w:rPr>
        <w:t>долгосрочного периода регулирования 2018-2022 гг. Необходимая валовая выручка филиала ПАО «МРСК Юга» - «</w:t>
      </w:r>
      <w:proofErr w:type="spellStart"/>
      <w:r w:rsidRPr="00B228C7">
        <w:rPr>
          <w:rFonts w:ascii="Myriad Pro" w:eastAsia="Calibri" w:hAnsi="Myriad Pro"/>
          <w:sz w:val="26"/>
          <w:szCs w:val="26"/>
        </w:rPr>
        <w:t>Калмэнерго</w:t>
      </w:r>
      <w:proofErr w:type="spellEnd"/>
      <w:r w:rsidRPr="00B228C7">
        <w:rPr>
          <w:rFonts w:ascii="Myriad Pro" w:eastAsia="Calibri" w:hAnsi="Myriad Pro"/>
          <w:sz w:val="26"/>
          <w:szCs w:val="26"/>
        </w:rPr>
        <w:t>» на 2019 год определена методом долгосрочной индексации.</w:t>
      </w:r>
    </w:p>
    <w:p w14:paraId="4EA9708A" w14:textId="77777777" w:rsidR="006A291D" w:rsidRDefault="006A291D" w:rsidP="006A291D">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В период 2011 - 2017 гг. регулирование филиала ПАО «МРСК Юга» - «</w:t>
      </w:r>
      <w:proofErr w:type="spellStart"/>
      <w:r>
        <w:rPr>
          <w:rFonts w:ascii="Myriad Pro" w:eastAsia="Calibri" w:hAnsi="Myriad Pro"/>
          <w:sz w:val="26"/>
          <w:szCs w:val="26"/>
        </w:rPr>
        <w:t>Калмэнерго</w:t>
      </w:r>
      <w:proofErr w:type="spellEnd"/>
      <w:r>
        <w:rPr>
          <w:rFonts w:ascii="Myriad Pro" w:eastAsia="Calibri" w:hAnsi="Myriad Pro"/>
          <w:sz w:val="26"/>
          <w:szCs w:val="26"/>
        </w:rPr>
        <w:t>» осуществлялось с применением метода доходности инвестированного капитала.</w:t>
      </w:r>
    </w:p>
    <w:p w14:paraId="554F3E91" w14:textId="77777777" w:rsidR="006A291D" w:rsidRDefault="006A291D" w:rsidP="006A291D">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П</w:t>
      </w:r>
      <w:r w:rsidRPr="006A291D">
        <w:rPr>
          <w:rFonts w:ascii="Myriad Pro" w:eastAsia="Calibri" w:hAnsi="Myriad Pro"/>
          <w:sz w:val="26"/>
          <w:szCs w:val="26"/>
        </w:rPr>
        <w:t>исьмом от 27.04.2018 № КЛМ/01/47 филиалом ПАЛ «МРСК Юга» «</w:t>
      </w:r>
      <w:proofErr w:type="spellStart"/>
      <w:r w:rsidRPr="006A291D">
        <w:rPr>
          <w:rFonts w:ascii="Myriad Pro" w:eastAsia="Calibri" w:hAnsi="Myriad Pro"/>
          <w:sz w:val="26"/>
          <w:szCs w:val="26"/>
        </w:rPr>
        <w:t>Калмэнерго</w:t>
      </w:r>
      <w:proofErr w:type="spellEnd"/>
      <w:r w:rsidRPr="006A291D">
        <w:rPr>
          <w:rFonts w:ascii="Myriad Pro" w:eastAsia="Calibri" w:hAnsi="Myriad Pro"/>
          <w:sz w:val="26"/>
          <w:szCs w:val="26"/>
        </w:rPr>
        <w:t>» в адрес РСТ РК было направлено Заявление на открытие тарифного дела по корректировке необходимой валовой выручки на услуги по передаче электрической энергии по сетям филиала ПАО «МРСК Юга» - «</w:t>
      </w:r>
      <w:proofErr w:type="spellStart"/>
      <w:r w:rsidRPr="006A291D">
        <w:rPr>
          <w:rFonts w:ascii="Myriad Pro" w:eastAsia="Calibri" w:hAnsi="Myriad Pro"/>
          <w:sz w:val="26"/>
          <w:szCs w:val="26"/>
        </w:rPr>
        <w:t>Калмэнерго</w:t>
      </w:r>
      <w:proofErr w:type="spellEnd"/>
      <w:r w:rsidRPr="006A291D">
        <w:rPr>
          <w:rFonts w:ascii="Myriad Pro" w:eastAsia="Calibri" w:hAnsi="Myriad Pro"/>
          <w:sz w:val="26"/>
          <w:szCs w:val="26"/>
        </w:rPr>
        <w:t>» на 2019 год методом долгосрочной индексации необходимой валовой выручки</w:t>
      </w:r>
      <w:r w:rsidR="00D6472A" w:rsidRPr="00D6472A">
        <w:t xml:space="preserve"> </w:t>
      </w:r>
      <w:r w:rsidR="00D6472A" w:rsidRPr="00D6472A">
        <w:rPr>
          <w:rFonts w:ascii="Myriad Pro" w:eastAsia="Calibri" w:hAnsi="Myriad Pro"/>
          <w:sz w:val="26"/>
          <w:szCs w:val="26"/>
        </w:rPr>
        <w:t>с приложением расчетных и обосновывающих материалов</w:t>
      </w:r>
      <w:r w:rsidR="00D6472A">
        <w:rPr>
          <w:rFonts w:ascii="Myriad Pro" w:eastAsia="Calibri" w:hAnsi="Myriad Pro"/>
          <w:sz w:val="26"/>
          <w:szCs w:val="26"/>
        </w:rPr>
        <w:t>.</w:t>
      </w:r>
    </w:p>
    <w:p w14:paraId="5C2011BF" w14:textId="77777777" w:rsidR="006A291D" w:rsidRDefault="006A291D" w:rsidP="006A291D">
      <w:pPr>
        <w:spacing w:line="360" w:lineRule="auto"/>
        <w:ind w:firstLine="567"/>
        <w:contextualSpacing/>
        <w:jc w:val="both"/>
        <w:rPr>
          <w:rFonts w:ascii="Myriad Pro" w:eastAsia="Calibri" w:hAnsi="Myriad Pro"/>
          <w:sz w:val="26"/>
          <w:szCs w:val="26"/>
        </w:rPr>
      </w:pPr>
      <w:r w:rsidRPr="006A291D">
        <w:rPr>
          <w:rFonts w:ascii="Myriad Pro" w:eastAsia="Calibri" w:hAnsi="Myriad Pro"/>
          <w:sz w:val="26"/>
          <w:szCs w:val="26"/>
        </w:rPr>
        <w:lastRenderedPageBreak/>
        <w:t>Письмом от 14.12.2018 № КЛМ/01/160 «О направлении дополнительных материалов к тарифному делу на услуги по передаче электроэнергии на 2019 г.» филиалом ПАО «МРСК Юга» - «</w:t>
      </w:r>
      <w:proofErr w:type="spellStart"/>
      <w:r w:rsidRPr="006A291D">
        <w:rPr>
          <w:rFonts w:ascii="Myriad Pro" w:eastAsia="Calibri" w:hAnsi="Myriad Pro"/>
          <w:sz w:val="26"/>
          <w:szCs w:val="26"/>
        </w:rPr>
        <w:t>Калмэнерго</w:t>
      </w:r>
      <w:proofErr w:type="spellEnd"/>
      <w:r w:rsidRPr="006A291D">
        <w:rPr>
          <w:rFonts w:ascii="Myriad Pro" w:eastAsia="Calibri" w:hAnsi="Myriad Pro"/>
          <w:sz w:val="26"/>
          <w:szCs w:val="26"/>
        </w:rPr>
        <w:t>» в адрес РСТ РК были направлены дополнительные документы к заявлению об установлении тарифов на услуги по передаче электрической энергии по сетям филиала ПАО «МРСК Юга» - «</w:t>
      </w:r>
      <w:proofErr w:type="spellStart"/>
      <w:r w:rsidRPr="006A291D">
        <w:rPr>
          <w:rFonts w:ascii="Myriad Pro" w:eastAsia="Calibri" w:hAnsi="Myriad Pro"/>
          <w:sz w:val="26"/>
          <w:szCs w:val="26"/>
        </w:rPr>
        <w:t>Калмэнерго</w:t>
      </w:r>
      <w:proofErr w:type="spellEnd"/>
      <w:r w:rsidRPr="006A291D">
        <w:rPr>
          <w:rFonts w:ascii="Myriad Pro" w:eastAsia="Calibri" w:hAnsi="Myriad Pro"/>
          <w:sz w:val="26"/>
          <w:szCs w:val="26"/>
        </w:rPr>
        <w:t>» методом долгосрочной индексации необходимой валовой выручки</w:t>
      </w:r>
      <w:r>
        <w:rPr>
          <w:rFonts w:ascii="Myriad Pro" w:eastAsia="Calibri" w:hAnsi="Myriad Pro"/>
          <w:sz w:val="26"/>
          <w:szCs w:val="26"/>
        </w:rPr>
        <w:t>.</w:t>
      </w:r>
    </w:p>
    <w:p w14:paraId="5555BAC1" w14:textId="77777777" w:rsidR="00F02F53" w:rsidRDefault="006A291D" w:rsidP="006A291D">
      <w:pPr>
        <w:spacing w:line="360" w:lineRule="auto"/>
        <w:ind w:firstLine="567"/>
        <w:contextualSpacing/>
        <w:jc w:val="both"/>
        <w:rPr>
          <w:rFonts w:ascii="Myriad Pro" w:eastAsia="Calibri" w:hAnsi="Myriad Pro"/>
          <w:sz w:val="26"/>
          <w:szCs w:val="26"/>
        </w:rPr>
      </w:pPr>
      <w:r w:rsidRPr="006A291D">
        <w:rPr>
          <w:rFonts w:ascii="Myriad Pro" w:eastAsia="Calibri" w:hAnsi="Myriad Pro"/>
          <w:sz w:val="26"/>
          <w:szCs w:val="26"/>
        </w:rPr>
        <w:t xml:space="preserve">Величина необходимой валовой выручки на 2019 год по </w:t>
      </w:r>
      <w:r w:rsidR="002C6550">
        <w:rPr>
          <w:rFonts w:ascii="Myriad Pro" w:eastAsia="Calibri" w:hAnsi="Myriad Pro"/>
          <w:sz w:val="26"/>
          <w:szCs w:val="26"/>
        </w:rPr>
        <w:t xml:space="preserve">заявке </w:t>
      </w:r>
      <w:r w:rsidRPr="006A291D">
        <w:rPr>
          <w:rFonts w:ascii="Myriad Pro" w:eastAsia="Calibri" w:hAnsi="Myriad Pro"/>
          <w:sz w:val="26"/>
          <w:szCs w:val="26"/>
        </w:rPr>
        <w:t>филиала ПАО</w:t>
      </w:r>
      <w:r w:rsidR="002C6550">
        <w:rPr>
          <w:rFonts w:ascii="Myriad Pro" w:eastAsia="Calibri" w:hAnsi="Myriad Pro"/>
          <w:sz w:val="26"/>
          <w:szCs w:val="26"/>
        </w:rPr>
        <w:t> </w:t>
      </w:r>
      <w:r w:rsidRPr="006A291D">
        <w:rPr>
          <w:rFonts w:ascii="Myriad Pro" w:eastAsia="Calibri" w:hAnsi="Myriad Pro"/>
          <w:sz w:val="26"/>
          <w:szCs w:val="26"/>
        </w:rPr>
        <w:t xml:space="preserve">«МРСК </w:t>
      </w:r>
      <w:r w:rsidR="00D6472A">
        <w:rPr>
          <w:rFonts w:ascii="Myriad Pro" w:eastAsia="Calibri" w:hAnsi="Myriad Pro"/>
          <w:sz w:val="26"/>
          <w:szCs w:val="26"/>
        </w:rPr>
        <w:t>Юга</w:t>
      </w:r>
      <w:r w:rsidRPr="006A291D">
        <w:rPr>
          <w:rFonts w:ascii="Myriad Pro" w:eastAsia="Calibri" w:hAnsi="Myriad Pro"/>
          <w:sz w:val="26"/>
          <w:szCs w:val="26"/>
        </w:rPr>
        <w:t>»</w:t>
      </w:r>
      <w:r w:rsidR="00D6472A">
        <w:rPr>
          <w:rFonts w:ascii="Myriad Pro" w:eastAsia="Calibri" w:hAnsi="Myriad Pro"/>
          <w:sz w:val="26"/>
          <w:szCs w:val="26"/>
        </w:rPr>
        <w:t>-</w:t>
      </w:r>
      <w:r w:rsidRPr="006A291D">
        <w:rPr>
          <w:rFonts w:ascii="Myriad Pro" w:eastAsia="Calibri" w:hAnsi="Myriad Pro"/>
          <w:sz w:val="26"/>
          <w:szCs w:val="26"/>
        </w:rPr>
        <w:t>«</w:t>
      </w:r>
      <w:proofErr w:type="spellStart"/>
      <w:r w:rsidR="00D6472A">
        <w:rPr>
          <w:rFonts w:ascii="Myriad Pro" w:eastAsia="Calibri" w:hAnsi="Myriad Pro"/>
          <w:sz w:val="26"/>
          <w:szCs w:val="26"/>
        </w:rPr>
        <w:t>Калм</w:t>
      </w:r>
      <w:r w:rsidRPr="006A291D">
        <w:rPr>
          <w:rFonts w:ascii="Myriad Pro" w:eastAsia="Calibri" w:hAnsi="Myriad Pro"/>
          <w:sz w:val="26"/>
          <w:szCs w:val="26"/>
        </w:rPr>
        <w:t>энерго</w:t>
      </w:r>
      <w:proofErr w:type="spellEnd"/>
      <w:r w:rsidRPr="006A291D">
        <w:rPr>
          <w:rFonts w:ascii="Myriad Pro" w:eastAsia="Calibri" w:hAnsi="Myriad Pro"/>
          <w:sz w:val="26"/>
          <w:szCs w:val="26"/>
        </w:rPr>
        <w:t>»</w:t>
      </w:r>
      <w:r w:rsidR="0033542B">
        <w:rPr>
          <w:rFonts w:ascii="Myriad Pro" w:eastAsia="Calibri" w:hAnsi="Myriad Pro"/>
          <w:sz w:val="26"/>
          <w:szCs w:val="26"/>
        </w:rPr>
        <w:t xml:space="preserve"> с учетом дополнительных материалов, направленных в РСТ РК,</w:t>
      </w:r>
      <w:r w:rsidRPr="006A291D">
        <w:rPr>
          <w:rFonts w:ascii="Myriad Pro" w:eastAsia="Calibri" w:hAnsi="Myriad Pro"/>
          <w:sz w:val="26"/>
          <w:szCs w:val="26"/>
        </w:rPr>
        <w:t xml:space="preserve"> составила</w:t>
      </w:r>
      <w:r w:rsidR="00971D46">
        <w:rPr>
          <w:rFonts w:ascii="Myriad Pro" w:eastAsia="Calibri" w:hAnsi="Myriad Pro"/>
          <w:sz w:val="26"/>
          <w:szCs w:val="26"/>
        </w:rPr>
        <w:t xml:space="preserve"> 2 886 252 тыс. руб.</w:t>
      </w:r>
    </w:p>
    <w:tbl>
      <w:tblPr>
        <w:tblW w:w="5000" w:type="pct"/>
        <w:tblLook w:val="04A0" w:firstRow="1" w:lastRow="0" w:firstColumn="1" w:lastColumn="0" w:noHBand="0" w:noVBand="1"/>
      </w:tblPr>
      <w:tblGrid>
        <w:gridCol w:w="5788"/>
        <w:gridCol w:w="1344"/>
        <w:gridCol w:w="2213"/>
      </w:tblGrid>
      <w:tr w:rsidR="00971D46" w:rsidRPr="00971D46" w14:paraId="2D88DD28" w14:textId="77777777" w:rsidTr="00D10F9A">
        <w:trPr>
          <w:trHeight w:val="1020"/>
          <w:tblHeader/>
        </w:trPr>
        <w:tc>
          <w:tcPr>
            <w:tcW w:w="30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EA6D4E" w14:textId="77777777" w:rsidR="00971D46" w:rsidRPr="00E37A5D" w:rsidRDefault="00971D46" w:rsidP="00971D46">
            <w:pPr>
              <w:jc w:val="center"/>
              <w:rPr>
                <w:rFonts w:ascii="Myriad Pro" w:hAnsi="Myriad Pro" w:cs="Arial"/>
                <w:b/>
                <w:bCs/>
                <w:color w:val="FFFFFF"/>
                <w:sz w:val="20"/>
                <w:szCs w:val="20"/>
              </w:rPr>
            </w:pPr>
            <w:r w:rsidRPr="00E37A5D">
              <w:rPr>
                <w:rFonts w:ascii="Myriad Pro" w:hAnsi="Myriad Pro" w:cs="Arial"/>
                <w:b/>
                <w:bCs/>
                <w:color w:val="FFFFFF"/>
                <w:sz w:val="20"/>
                <w:szCs w:val="20"/>
              </w:rPr>
              <w:t>Наименование</w:t>
            </w: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703874" w14:textId="77777777" w:rsidR="00971D46" w:rsidRPr="00E37A5D" w:rsidRDefault="00971D46" w:rsidP="00971D46">
            <w:pPr>
              <w:jc w:val="center"/>
              <w:rPr>
                <w:rFonts w:ascii="Myriad Pro" w:hAnsi="Myriad Pro" w:cs="Arial"/>
                <w:b/>
                <w:bCs/>
                <w:color w:val="FFFFFF"/>
                <w:sz w:val="20"/>
                <w:szCs w:val="20"/>
              </w:rPr>
            </w:pPr>
            <w:r w:rsidRPr="00E37A5D">
              <w:rPr>
                <w:rFonts w:ascii="Myriad Pro" w:hAnsi="Myriad Pro" w:cs="Arial"/>
                <w:b/>
                <w:bCs/>
                <w:color w:val="FFFFFF"/>
                <w:sz w:val="20"/>
                <w:szCs w:val="20"/>
              </w:rPr>
              <w:t>Ед.</w:t>
            </w:r>
            <w:r w:rsidR="002C6550">
              <w:rPr>
                <w:rFonts w:ascii="Myriad Pro" w:hAnsi="Myriad Pro" w:cs="Arial"/>
                <w:b/>
                <w:bCs/>
                <w:color w:val="FFFFFF"/>
                <w:sz w:val="20"/>
                <w:szCs w:val="20"/>
              </w:rPr>
              <w:t xml:space="preserve"> </w:t>
            </w:r>
            <w:r w:rsidRPr="00E37A5D">
              <w:rPr>
                <w:rFonts w:ascii="Myriad Pro" w:hAnsi="Myriad Pro" w:cs="Arial"/>
                <w:b/>
                <w:bCs/>
                <w:color w:val="FFFFFF"/>
                <w:sz w:val="20"/>
                <w:szCs w:val="20"/>
              </w:rPr>
              <w:t>изм.</w:t>
            </w:r>
          </w:p>
        </w:tc>
        <w:tc>
          <w:tcPr>
            <w:tcW w:w="11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32A24B" w14:textId="77777777" w:rsidR="00971D46" w:rsidRPr="00E37A5D" w:rsidRDefault="00D10F9A" w:rsidP="00971D46">
            <w:pPr>
              <w:jc w:val="center"/>
              <w:rPr>
                <w:rFonts w:ascii="Myriad Pro" w:hAnsi="Myriad Pro" w:cs="Arial"/>
                <w:b/>
                <w:bCs/>
                <w:color w:val="FFFFFF"/>
                <w:sz w:val="20"/>
                <w:szCs w:val="20"/>
              </w:rPr>
            </w:pPr>
            <w:r>
              <w:rPr>
                <w:rFonts w:ascii="Myriad Pro" w:hAnsi="Myriad Pro" w:cs="Arial"/>
                <w:b/>
                <w:bCs/>
                <w:color w:val="FFFFFF"/>
                <w:sz w:val="20"/>
                <w:szCs w:val="20"/>
              </w:rPr>
              <w:t>Предложение</w:t>
            </w:r>
            <w:r w:rsidR="00971D46" w:rsidRPr="00E37A5D">
              <w:rPr>
                <w:rFonts w:ascii="Myriad Pro" w:hAnsi="Myriad Pro" w:cs="Arial"/>
                <w:b/>
                <w:bCs/>
                <w:color w:val="FFFFFF"/>
                <w:sz w:val="20"/>
                <w:szCs w:val="20"/>
              </w:rPr>
              <w:t xml:space="preserve"> филиала ПАО "МРСК Юга"- "</w:t>
            </w:r>
            <w:proofErr w:type="spellStart"/>
            <w:r w:rsidR="00971D46" w:rsidRPr="00E37A5D">
              <w:rPr>
                <w:rFonts w:ascii="Myriad Pro" w:hAnsi="Myriad Pro" w:cs="Arial"/>
                <w:b/>
                <w:bCs/>
                <w:color w:val="FFFFFF"/>
                <w:sz w:val="20"/>
                <w:szCs w:val="20"/>
              </w:rPr>
              <w:t>Калмэнерго</w:t>
            </w:r>
            <w:proofErr w:type="spellEnd"/>
            <w:r w:rsidR="00971D46" w:rsidRPr="00E37A5D">
              <w:rPr>
                <w:rFonts w:ascii="Myriad Pro" w:hAnsi="Myriad Pro" w:cs="Arial"/>
                <w:b/>
                <w:bCs/>
                <w:color w:val="FFFFFF"/>
                <w:sz w:val="20"/>
                <w:szCs w:val="20"/>
              </w:rPr>
              <w:t>" на 2019 год</w:t>
            </w:r>
          </w:p>
        </w:tc>
      </w:tr>
      <w:tr w:rsidR="002C6550" w:rsidRPr="00971D46" w14:paraId="40C41360" w14:textId="77777777" w:rsidTr="00D10F9A">
        <w:trPr>
          <w:trHeight w:val="300"/>
        </w:trPr>
        <w:tc>
          <w:tcPr>
            <w:tcW w:w="30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6990D10" w14:textId="77777777" w:rsidR="002C6550" w:rsidRPr="00E37A5D" w:rsidRDefault="002C6550" w:rsidP="00E37A5D">
            <w:pPr>
              <w:jc w:val="center"/>
              <w:rPr>
                <w:rFonts w:ascii="Myriad Pro" w:eastAsia="Calibri" w:hAnsi="Myriad Pro" w:cs="Calibri"/>
                <w:b/>
                <w:bCs/>
                <w:color w:val="FFFFFF" w:themeColor="background1"/>
                <w:sz w:val="20"/>
                <w:szCs w:val="20"/>
              </w:rPr>
            </w:pPr>
            <w:r w:rsidRPr="00E37A5D">
              <w:rPr>
                <w:rFonts w:ascii="Myriad Pro" w:eastAsia="Calibri" w:hAnsi="Myriad Pro" w:cs="Calibri"/>
                <w:b/>
                <w:bCs/>
                <w:color w:val="FFFFFF" w:themeColor="background1"/>
                <w:sz w:val="20"/>
                <w:szCs w:val="20"/>
              </w:rPr>
              <w:t>1</w:t>
            </w: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970E3B" w14:textId="77777777" w:rsidR="002C6550" w:rsidRPr="00E37A5D" w:rsidRDefault="002C6550">
            <w:pPr>
              <w:jc w:val="center"/>
              <w:rPr>
                <w:rFonts w:ascii="Myriad Pro" w:eastAsia="Calibri" w:hAnsi="Myriad Pro" w:cs="Calibri"/>
                <w:b/>
                <w:bCs/>
                <w:color w:val="FFFFFF" w:themeColor="background1"/>
                <w:sz w:val="20"/>
                <w:szCs w:val="20"/>
              </w:rPr>
            </w:pPr>
            <w:r w:rsidRPr="00E37A5D">
              <w:rPr>
                <w:rFonts w:ascii="Myriad Pro" w:eastAsia="Calibri" w:hAnsi="Myriad Pro" w:cs="Calibri"/>
                <w:b/>
                <w:bCs/>
                <w:color w:val="FFFFFF" w:themeColor="background1"/>
                <w:sz w:val="20"/>
                <w:szCs w:val="20"/>
              </w:rPr>
              <w:t>2</w:t>
            </w:r>
          </w:p>
        </w:tc>
        <w:tc>
          <w:tcPr>
            <w:tcW w:w="11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09CB2C" w14:textId="77777777" w:rsidR="002C6550" w:rsidRPr="00E37A5D" w:rsidRDefault="002C6550">
            <w:pPr>
              <w:jc w:val="center"/>
              <w:rPr>
                <w:rFonts w:ascii="Myriad Pro" w:hAnsi="Myriad Pro" w:cs="Calibri"/>
                <w:b/>
                <w:bCs/>
                <w:color w:val="FFFFFF" w:themeColor="background1"/>
                <w:sz w:val="20"/>
                <w:szCs w:val="20"/>
              </w:rPr>
            </w:pPr>
            <w:r w:rsidRPr="00E37A5D">
              <w:rPr>
                <w:rFonts w:ascii="Myriad Pro" w:hAnsi="Myriad Pro" w:cs="Calibri"/>
                <w:b/>
                <w:bCs/>
                <w:color w:val="FFFFFF" w:themeColor="background1"/>
                <w:sz w:val="20"/>
                <w:szCs w:val="20"/>
              </w:rPr>
              <w:t>3</w:t>
            </w:r>
          </w:p>
        </w:tc>
      </w:tr>
      <w:tr w:rsidR="00971D46" w:rsidRPr="00971D46" w14:paraId="0F1A6FF3" w14:textId="77777777" w:rsidTr="00D10F9A">
        <w:trPr>
          <w:trHeight w:val="300"/>
        </w:trPr>
        <w:tc>
          <w:tcPr>
            <w:tcW w:w="309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D283326" w14:textId="77777777" w:rsidR="00971D46" w:rsidRPr="00971D46" w:rsidRDefault="00971D46" w:rsidP="00971D46">
            <w:pPr>
              <w:rPr>
                <w:rFonts w:ascii="Myriad Pro" w:hAnsi="Myriad Pro" w:cs="Calibri"/>
                <w:b/>
                <w:bCs/>
                <w:color w:val="000000"/>
                <w:sz w:val="20"/>
                <w:szCs w:val="20"/>
              </w:rPr>
            </w:pPr>
            <w:r w:rsidRPr="00971D46">
              <w:rPr>
                <w:rFonts w:ascii="Myriad Pro" w:eastAsia="Calibri" w:hAnsi="Myriad Pro" w:cs="Calibri"/>
                <w:b/>
                <w:bCs/>
                <w:color w:val="000000"/>
                <w:sz w:val="20"/>
                <w:szCs w:val="20"/>
              </w:rPr>
              <w:t>Подконтрольные расходы</w:t>
            </w:r>
          </w:p>
        </w:tc>
        <w:tc>
          <w:tcPr>
            <w:tcW w:w="71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A3F1A83" w14:textId="77777777" w:rsidR="00971D46" w:rsidRPr="00971D46" w:rsidRDefault="00971D46" w:rsidP="00971D46">
            <w:pPr>
              <w:jc w:val="center"/>
              <w:rPr>
                <w:rFonts w:ascii="Myriad Pro" w:hAnsi="Myriad Pro" w:cs="Calibri"/>
                <w:b/>
                <w:bCs/>
                <w:color w:val="000000"/>
                <w:sz w:val="20"/>
                <w:szCs w:val="20"/>
              </w:rPr>
            </w:pPr>
            <w:r w:rsidRPr="00971D46">
              <w:rPr>
                <w:rFonts w:ascii="Myriad Pro" w:eastAsia="Calibri" w:hAnsi="Myriad Pro" w:cs="Calibri"/>
                <w:b/>
                <w:bCs/>
                <w:color w:val="000000"/>
                <w:sz w:val="20"/>
                <w:szCs w:val="20"/>
              </w:rPr>
              <w:t>тыс. руб.</w:t>
            </w:r>
          </w:p>
        </w:tc>
        <w:tc>
          <w:tcPr>
            <w:tcW w:w="118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1E8E808" w14:textId="77777777" w:rsidR="00971D46" w:rsidRPr="00971D46" w:rsidRDefault="00971D46" w:rsidP="00971D46">
            <w:pPr>
              <w:jc w:val="center"/>
              <w:rPr>
                <w:rFonts w:ascii="Myriad Pro" w:hAnsi="Myriad Pro" w:cs="Calibri"/>
                <w:b/>
                <w:bCs/>
                <w:color w:val="000000"/>
                <w:sz w:val="20"/>
                <w:szCs w:val="20"/>
              </w:rPr>
            </w:pPr>
            <w:r w:rsidRPr="00971D46">
              <w:rPr>
                <w:rFonts w:ascii="Myriad Pro" w:hAnsi="Myriad Pro" w:cs="Calibri"/>
                <w:b/>
                <w:bCs/>
                <w:color w:val="000000"/>
                <w:sz w:val="20"/>
                <w:szCs w:val="20"/>
              </w:rPr>
              <w:t>791 818</w:t>
            </w:r>
          </w:p>
        </w:tc>
      </w:tr>
      <w:tr w:rsidR="00971D46" w:rsidRPr="00971D46" w14:paraId="58F65B0E"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04456644" w14:textId="77777777" w:rsidR="00971D46" w:rsidRPr="00971D46" w:rsidRDefault="00971D46" w:rsidP="00971D46">
            <w:pPr>
              <w:rPr>
                <w:rFonts w:ascii="Myriad Pro" w:hAnsi="Myriad Pro" w:cs="Calibri"/>
                <w:color w:val="000000"/>
                <w:sz w:val="20"/>
                <w:szCs w:val="20"/>
              </w:rPr>
            </w:pPr>
            <w:r w:rsidRPr="00971D46">
              <w:rPr>
                <w:rFonts w:ascii="Myriad Pro" w:hAnsi="Myriad Pro" w:cs="Calibri"/>
                <w:color w:val="000000"/>
                <w:sz w:val="20"/>
                <w:szCs w:val="20"/>
              </w:rPr>
              <w:t>Материальные затраты</w:t>
            </w:r>
          </w:p>
        </w:tc>
        <w:tc>
          <w:tcPr>
            <w:tcW w:w="719" w:type="pct"/>
            <w:tcBorders>
              <w:top w:val="nil"/>
              <w:left w:val="nil"/>
              <w:bottom w:val="single" w:sz="4" w:space="0" w:color="auto"/>
              <w:right w:val="single" w:sz="4" w:space="0" w:color="auto"/>
            </w:tcBorders>
            <w:shd w:val="clear" w:color="auto" w:fill="auto"/>
            <w:vAlign w:val="center"/>
            <w:hideMark/>
          </w:tcPr>
          <w:p w14:paraId="7570FFE3" w14:textId="77777777" w:rsidR="00971D46" w:rsidRPr="00971D46" w:rsidRDefault="00971D46" w:rsidP="00971D46">
            <w:pPr>
              <w:jc w:val="center"/>
              <w:rPr>
                <w:rFonts w:ascii="Myriad Pro" w:hAnsi="Myriad Pro" w:cs="Calibri"/>
                <w:color w:val="000000"/>
                <w:sz w:val="20"/>
                <w:szCs w:val="20"/>
              </w:rPr>
            </w:pPr>
            <w:r w:rsidRPr="00971D46">
              <w:rPr>
                <w:rFonts w:ascii="Myriad Pro" w:eastAsia="Calibri" w:hAnsi="Myriad Pro" w:cs="Calibri"/>
                <w:color w:val="000000"/>
                <w:sz w:val="20"/>
                <w:szCs w:val="20"/>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0B15A8B8"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95 725</w:t>
            </w:r>
          </w:p>
        </w:tc>
      </w:tr>
      <w:tr w:rsidR="00971D46" w:rsidRPr="00971D46" w14:paraId="64FF223E"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7E101B79" w14:textId="77777777" w:rsidR="00971D46" w:rsidRPr="00971D46" w:rsidRDefault="00971D46" w:rsidP="00971D46">
            <w:pPr>
              <w:rPr>
                <w:rFonts w:ascii="Myriad Pro" w:hAnsi="Myriad Pro" w:cs="Calibri"/>
                <w:color w:val="000000"/>
                <w:sz w:val="20"/>
                <w:szCs w:val="20"/>
              </w:rPr>
            </w:pPr>
            <w:r w:rsidRPr="00971D46">
              <w:rPr>
                <w:rFonts w:ascii="Myriad Pro" w:hAnsi="Myriad Pro" w:cs="Calibri"/>
                <w:color w:val="000000"/>
                <w:sz w:val="20"/>
                <w:szCs w:val="20"/>
              </w:rPr>
              <w:t>Затраты на оплату труда</w:t>
            </w:r>
          </w:p>
        </w:tc>
        <w:tc>
          <w:tcPr>
            <w:tcW w:w="719" w:type="pct"/>
            <w:tcBorders>
              <w:top w:val="nil"/>
              <w:left w:val="nil"/>
              <w:bottom w:val="single" w:sz="4" w:space="0" w:color="auto"/>
              <w:right w:val="single" w:sz="4" w:space="0" w:color="auto"/>
            </w:tcBorders>
            <w:shd w:val="clear" w:color="auto" w:fill="auto"/>
            <w:vAlign w:val="center"/>
            <w:hideMark/>
          </w:tcPr>
          <w:p w14:paraId="4AFAE6AB" w14:textId="77777777" w:rsidR="00971D46" w:rsidRPr="00971D46" w:rsidRDefault="00971D46" w:rsidP="00971D46">
            <w:pPr>
              <w:jc w:val="center"/>
              <w:rPr>
                <w:rFonts w:ascii="Myriad Pro" w:hAnsi="Myriad Pro" w:cs="Calibri"/>
                <w:color w:val="000000"/>
                <w:sz w:val="20"/>
                <w:szCs w:val="20"/>
              </w:rPr>
            </w:pPr>
            <w:r w:rsidRPr="00971D46">
              <w:rPr>
                <w:rFonts w:ascii="Myriad Pro" w:eastAsia="Calibri" w:hAnsi="Myriad Pro" w:cs="Calibri"/>
                <w:color w:val="000000"/>
                <w:sz w:val="20"/>
                <w:szCs w:val="20"/>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167015C0"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556 998</w:t>
            </w:r>
          </w:p>
        </w:tc>
      </w:tr>
      <w:tr w:rsidR="00971D46" w:rsidRPr="00971D46" w14:paraId="51A01288"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2AD186E8" w14:textId="77777777" w:rsidR="00971D46" w:rsidRPr="00971D46" w:rsidRDefault="00971D46" w:rsidP="00971D46">
            <w:pPr>
              <w:rPr>
                <w:rFonts w:ascii="Myriad Pro" w:hAnsi="Myriad Pro" w:cs="Calibri"/>
                <w:color w:val="000000"/>
                <w:sz w:val="20"/>
                <w:szCs w:val="20"/>
              </w:rPr>
            </w:pPr>
            <w:r w:rsidRPr="00971D46">
              <w:rPr>
                <w:rFonts w:ascii="Myriad Pro" w:hAnsi="Myriad Pro" w:cs="Calibri"/>
                <w:color w:val="000000"/>
                <w:sz w:val="20"/>
                <w:szCs w:val="20"/>
              </w:rPr>
              <w:t>Прочие расходы</w:t>
            </w:r>
          </w:p>
        </w:tc>
        <w:tc>
          <w:tcPr>
            <w:tcW w:w="719" w:type="pct"/>
            <w:tcBorders>
              <w:top w:val="nil"/>
              <w:left w:val="nil"/>
              <w:bottom w:val="single" w:sz="4" w:space="0" w:color="auto"/>
              <w:right w:val="single" w:sz="4" w:space="0" w:color="auto"/>
            </w:tcBorders>
            <w:shd w:val="clear" w:color="auto" w:fill="auto"/>
            <w:vAlign w:val="center"/>
            <w:hideMark/>
          </w:tcPr>
          <w:p w14:paraId="433138B7" w14:textId="77777777" w:rsidR="00971D46" w:rsidRPr="00971D46" w:rsidRDefault="00971D46" w:rsidP="00971D46">
            <w:pPr>
              <w:jc w:val="center"/>
              <w:rPr>
                <w:rFonts w:ascii="Myriad Pro" w:hAnsi="Myriad Pro" w:cs="Calibri"/>
                <w:color w:val="000000"/>
                <w:sz w:val="20"/>
                <w:szCs w:val="20"/>
              </w:rPr>
            </w:pPr>
            <w:r w:rsidRPr="00971D46">
              <w:rPr>
                <w:rFonts w:ascii="Myriad Pro" w:eastAsia="Calibri" w:hAnsi="Myriad Pro" w:cs="Calibri"/>
                <w:color w:val="000000"/>
                <w:sz w:val="20"/>
                <w:szCs w:val="20"/>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5259946E"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139 096</w:t>
            </w:r>
          </w:p>
        </w:tc>
      </w:tr>
      <w:tr w:rsidR="00971D46" w:rsidRPr="00971D46" w14:paraId="03993F46" w14:textId="77777777" w:rsidTr="00E37A5D">
        <w:trPr>
          <w:trHeight w:val="300"/>
        </w:trPr>
        <w:tc>
          <w:tcPr>
            <w:tcW w:w="3097" w:type="pct"/>
            <w:tcBorders>
              <w:top w:val="nil"/>
              <w:left w:val="single" w:sz="4" w:space="0" w:color="auto"/>
              <w:bottom w:val="single" w:sz="4" w:space="0" w:color="auto"/>
              <w:right w:val="single" w:sz="4" w:space="0" w:color="auto"/>
            </w:tcBorders>
            <w:shd w:val="clear" w:color="auto" w:fill="auto"/>
            <w:noWrap/>
            <w:vAlign w:val="center"/>
            <w:hideMark/>
          </w:tcPr>
          <w:p w14:paraId="04F3CBB1" w14:textId="77777777" w:rsidR="00971D46" w:rsidRPr="00971D46" w:rsidRDefault="00971D46" w:rsidP="00971D46">
            <w:pPr>
              <w:rPr>
                <w:rFonts w:ascii="Myriad Pro" w:hAnsi="Myriad Pro" w:cs="Calibri"/>
                <w:b/>
                <w:bCs/>
                <w:color w:val="000000"/>
                <w:sz w:val="20"/>
                <w:szCs w:val="20"/>
              </w:rPr>
            </w:pPr>
            <w:r w:rsidRPr="00971D46">
              <w:rPr>
                <w:rFonts w:ascii="Myriad Pro" w:eastAsia="Calibri" w:hAnsi="Myriad Pro" w:cs="Calibri"/>
                <w:b/>
                <w:bCs/>
                <w:color w:val="000000"/>
                <w:sz w:val="20"/>
                <w:szCs w:val="20"/>
              </w:rPr>
              <w:t xml:space="preserve">Неподконтрольные расходы </w:t>
            </w:r>
          </w:p>
        </w:tc>
        <w:tc>
          <w:tcPr>
            <w:tcW w:w="719" w:type="pct"/>
            <w:tcBorders>
              <w:top w:val="nil"/>
              <w:left w:val="nil"/>
              <w:bottom w:val="single" w:sz="4" w:space="0" w:color="auto"/>
              <w:right w:val="single" w:sz="4" w:space="0" w:color="auto"/>
            </w:tcBorders>
            <w:shd w:val="clear" w:color="auto" w:fill="auto"/>
            <w:vAlign w:val="center"/>
            <w:hideMark/>
          </w:tcPr>
          <w:p w14:paraId="17DA0870" w14:textId="77777777" w:rsidR="00971D46" w:rsidRPr="00971D46" w:rsidRDefault="00971D46" w:rsidP="00971D46">
            <w:pPr>
              <w:jc w:val="center"/>
              <w:rPr>
                <w:rFonts w:ascii="Myriad Pro" w:hAnsi="Myriad Pro" w:cs="Calibri"/>
                <w:b/>
                <w:bCs/>
                <w:color w:val="000000"/>
                <w:sz w:val="20"/>
                <w:szCs w:val="20"/>
              </w:rPr>
            </w:pPr>
            <w:r w:rsidRPr="00971D46">
              <w:rPr>
                <w:rFonts w:ascii="Myriad Pro" w:eastAsia="Calibri" w:hAnsi="Myriad Pro" w:cs="Calibri"/>
                <w:b/>
                <w:bCs/>
                <w:color w:val="000000"/>
                <w:sz w:val="20"/>
                <w:szCs w:val="20"/>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228280F0" w14:textId="77777777" w:rsidR="00971D46" w:rsidRPr="00971D46" w:rsidRDefault="00971D46" w:rsidP="00971D46">
            <w:pPr>
              <w:jc w:val="center"/>
              <w:rPr>
                <w:rFonts w:ascii="Myriad Pro" w:hAnsi="Myriad Pro" w:cs="Calibri"/>
                <w:b/>
                <w:bCs/>
                <w:color w:val="000000"/>
                <w:sz w:val="20"/>
                <w:szCs w:val="20"/>
              </w:rPr>
            </w:pPr>
            <w:r w:rsidRPr="00971D46">
              <w:rPr>
                <w:rFonts w:ascii="Myriad Pro" w:hAnsi="Myriad Pro" w:cs="Calibri"/>
                <w:b/>
                <w:bCs/>
                <w:color w:val="000000"/>
                <w:sz w:val="20"/>
                <w:szCs w:val="20"/>
              </w:rPr>
              <w:t>991 802</w:t>
            </w:r>
          </w:p>
        </w:tc>
      </w:tr>
      <w:tr w:rsidR="00971D46" w:rsidRPr="00971D46" w14:paraId="6991E3F5"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291D09DE" w14:textId="77777777" w:rsidR="00971D46" w:rsidRPr="00971D46" w:rsidRDefault="00971D46" w:rsidP="00971D46">
            <w:pPr>
              <w:rPr>
                <w:rFonts w:ascii="Myriad Pro" w:hAnsi="Myriad Pro" w:cs="Calibri"/>
                <w:color w:val="000000"/>
                <w:sz w:val="20"/>
                <w:szCs w:val="20"/>
              </w:rPr>
            </w:pPr>
            <w:r w:rsidRPr="00971D46">
              <w:rPr>
                <w:rFonts w:ascii="Myriad Pro" w:hAnsi="Myriad Pro" w:cs="Calibri"/>
                <w:color w:val="000000"/>
                <w:sz w:val="20"/>
                <w:szCs w:val="20"/>
              </w:rPr>
              <w:t>Оплата услуг ПАО "ФСК ЕЭС"</w:t>
            </w:r>
          </w:p>
        </w:tc>
        <w:tc>
          <w:tcPr>
            <w:tcW w:w="719" w:type="pct"/>
            <w:tcBorders>
              <w:top w:val="nil"/>
              <w:left w:val="nil"/>
              <w:bottom w:val="single" w:sz="4" w:space="0" w:color="auto"/>
              <w:right w:val="single" w:sz="4" w:space="0" w:color="auto"/>
            </w:tcBorders>
            <w:shd w:val="clear" w:color="auto" w:fill="auto"/>
            <w:vAlign w:val="center"/>
            <w:hideMark/>
          </w:tcPr>
          <w:p w14:paraId="5A104E48" w14:textId="77777777" w:rsidR="00971D46" w:rsidRPr="00971D46" w:rsidRDefault="00971D46" w:rsidP="00971D46">
            <w:pPr>
              <w:jc w:val="center"/>
              <w:rPr>
                <w:rFonts w:ascii="Myriad Pro" w:hAnsi="Myriad Pro" w:cs="Calibri"/>
                <w:color w:val="000000"/>
                <w:sz w:val="20"/>
                <w:szCs w:val="20"/>
              </w:rPr>
            </w:pPr>
            <w:r w:rsidRPr="00971D46">
              <w:rPr>
                <w:rFonts w:ascii="Myriad Pro" w:eastAsia="Calibri" w:hAnsi="Myriad Pro" w:cs="Calibri"/>
                <w:color w:val="000000"/>
                <w:sz w:val="20"/>
                <w:szCs w:val="20"/>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3E9808AE"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205 844</w:t>
            </w:r>
          </w:p>
        </w:tc>
      </w:tr>
      <w:tr w:rsidR="00971D46" w:rsidRPr="00971D46" w14:paraId="0442E3BF"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1CE32BA9" w14:textId="77777777" w:rsidR="00971D46" w:rsidRPr="00971D46" w:rsidRDefault="00971D46" w:rsidP="00971D46">
            <w:pPr>
              <w:rPr>
                <w:rFonts w:ascii="Myriad Pro" w:hAnsi="Myriad Pro" w:cs="Calibri"/>
                <w:color w:val="000000"/>
                <w:sz w:val="20"/>
                <w:szCs w:val="20"/>
              </w:rPr>
            </w:pPr>
            <w:r w:rsidRPr="00971D46">
              <w:rPr>
                <w:rFonts w:ascii="Myriad Pro" w:hAnsi="Myriad Pro" w:cs="Calibri"/>
                <w:color w:val="000000"/>
                <w:sz w:val="20"/>
                <w:szCs w:val="20"/>
              </w:rPr>
              <w:t>Тепловая энергия на хоз. нужды</w:t>
            </w:r>
          </w:p>
        </w:tc>
        <w:tc>
          <w:tcPr>
            <w:tcW w:w="719" w:type="pct"/>
            <w:tcBorders>
              <w:top w:val="nil"/>
              <w:left w:val="nil"/>
              <w:bottom w:val="single" w:sz="4" w:space="0" w:color="auto"/>
              <w:right w:val="single" w:sz="4" w:space="0" w:color="auto"/>
            </w:tcBorders>
            <w:shd w:val="clear" w:color="auto" w:fill="auto"/>
            <w:vAlign w:val="center"/>
            <w:hideMark/>
          </w:tcPr>
          <w:p w14:paraId="520EBD52" w14:textId="77777777" w:rsidR="00971D46" w:rsidRPr="00971D46" w:rsidRDefault="00971D46" w:rsidP="00971D46">
            <w:pPr>
              <w:jc w:val="center"/>
              <w:rPr>
                <w:rFonts w:ascii="Myriad Pro" w:hAnsi="Myriad Pro" w:cs="Calibri"/>
                <w:color w:val="000000"/>
                <w:sz w:val="20"/>
                <w:szCs w:val="20"/>
              </w:rPr>
            </w:pPr>
            <w:r w:rsidRPr="00971D46">
              <w:rPr>
                <w:rFonts w:ascii="Myriad Pro" w:eastAsia="Calibri" w:hAnsi="Myriad Pro" w:cs="Calibri"/>
                <w:color w:val="000000"/>
                <w:sz w:val="20"/>
                <w:szCs w:val="20"/>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1A81E535"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798</w:t>
            </w:r>
          </w:p>
        </w:tc>
      </w:tr>
      <w:tr w:rsidR="00971D46" w:rsidRPr="00971D46" w14:paraId="73405B5D"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1527C06D" w14:textId="77777777" w:rsidR="00971D46" w:rsidRPr="00971D46" w:rsidRDefault="00971D46" w:rsidP="00971D46">
            <w:pPr>
              <w:rPr>
                <w:rFonts w:ascii="Myriad Pro" w:hAnsi="Myriad Pro" w:cs="Calibri"/>
                <w:color w:val="000000"/>
                <w:sz w:val="20"/>
                <w:szCs w:val="20"/>
              </w:rPr>
            </w:pPr>
            <w:r w:rsidRPr="00971D46">
              <w:rPr>
                <w:rFonts w:ascii="Myriad Pro" w:hAnsi="Myriad Pro" w:cs="Calibri"/>
                <w:color w:val="000000"/>
                <w:sz w:val="20"/>
                <w:szCs w:val="20"/>
              </w:rPr>
              <w:t>Отчисления на социальные нужды</w:t>
            </w:r>
          </w:p>
        </w:tc>
        <w:tc>
          <w:tcPr>
            <w:tcW w:w="719" w:type="pct"/>
            <w:tcBorders>
              <w:top w:val="nil"/>
              <w:left w:val="nil"/>
              <w:bottom w:val="single" w:sz="4" w:space="0" w:color="auto"/>
              <w:right w:val="single" w:sz="4" w:space="0" w:color="auto"/>
            </w:tcBorders>
            <w:shd w:val="clear" w:color="auto" w:fill="auto"/>
            <w:vAlign w:val="center"/>
            <w:hideMark/>
          </w:tcPr>
          <w:p w14:paraId="310DC541" w14:textId="77777777" w:rsidR="00971D46" w:rsidRPr="00971D46" w:rsidRDefault="00971D46" w:rsidP="00971D46">
            <w:pPr>
              <w:jc w:val="center"/>
              <w:rPr>
                <w:rFonts w:ascii="Myriad Pro" w:hAnsi="Myriad Pro" w:cs="Calibri"/>
                <w:color w:val="000000"/>
                <w:sz w:val="20"/>
                <w:szCs w:val="20"/>
              </w:rPr>
            </w:pPr>
            <w:r w:rsidRPr="00971D46">
              <w:rPr>
                <w:rFonts w:ascii="Myriad Pro" w:eastAsia="Calibri" w:hAnsi="Myriad Pro" w:cs="Calibri"/>
                <w:color w:val="000000"/>
                <w:sz w:val="20"/>
                <w:szCs w:val="20"/>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7855162B"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169 327</w:t>
            </w:r>
          </w:p>
        </w:tc>
      </w:tr>
      <w:tr w:rsidR="00971D46" w:rsidRPr="00971D46" w14:paraId="3426DD85"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06FE06C9" w14:textId="77777777" w:rsidR="00971D46" w:rsidRPr="00971D46" w:rsidRDefault="00971D46" w:rsidP="00971D46">
            <w:pPr>
              <w:rPr>
                <w:rFonts w:ascii="Myriad Pro" w:hAnsi="Myriad Pro" w:cs="Calibri"/>
                <w:color w:val="000000"/>
                <w:sz w:val="20"/>
                <w:szCs w:val="20"/>
              </w:rPr>
            </w:pPr>
            <w:r w:rsidRPr="00971D46">
              <w:rPr>
                <w:rFonts w:ascii="Myriad Pro" w:hAnsi="Myriad Pro" w:cs="Calibri"/>
                <w:color w:val="000000"/>
                <w:sz w:val="20"/>
                <w:szCs w:val="20"/>
              </w:rPr>
              <w:t>Арендная плата</w:t>
            </w:r>
          </w:p>
        </w:tc>
        <w:tc>
          <w:tcPr>
            <w:tcW w:w="719" w:type="pct"/>
            <w:tcBorders>
              <w:top w:val="nil"/>
              <w:left w:val="nil"/>
              <w:bottom w:val="single" w:sz="4" w:space="0" w:color="auto"/>
              <w:right w:val="single" w:sz="4" w:space="0" w:color="auto"/>
            </w:tcBorders>
            <w:shd w:val="clear" w:color="auto" w:fill="auto"/>
            <w:vAlign w:val="center"/>
            <w:hideMark/>
          </w:tcPr>
          <w:p w14:paraId="5A56F435" w14:textId="77777777" w:rsidR="00971D46" w:rsidRPr="00971D46" w:rsidRDefault="00971D46" w:rsidP="00971D46">
            <w:pPr>
              <w:jc w:val="center"/>
              <w:rPr>
                <w:rFonts w:ascii="Myriad Pro" w:hAnsi="Myriad Pro" w:cs="Calibri"/>
                <w:color w:val="000000"/>
                <w:sz w:val="20"/>
                <w:szCs w:val="20"/>
              </w:rPr>
            </w:pPr>
            <w:r w:rsidRPr="00971D46">
              <w:rPr>
                <w:rFonts w:ascii="Myriad Pro" w:eastAsia="Calibri" w:hAnsi="Myriad Pro" w:cs="Calibri"/>
                <w:color w:val="000000"/>
                <w:sz w:val="20"/>
                <w:szCs w:val="20"/>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54E36F04"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10 230</w:t>
            </w:r>
          </w:p>
        </w:tc>
      </w:tr>
      <w:tr w:rsidR="00971D46" w:rsidRPr="00971D46" w14:paraId="4B692B51"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520D14D3" w14:textId="77777777" w:rsidR="00971D46" w:rsidRPr="00971D46" w:rsidRDefault="00971D46" w:rsidP="00971D46">
            <w:pPr>
              <w:rPr>
                <w:rFonts w:ascii="Myriad Pro" w:hAnsi="Myriad Pro" w:cs="Calibri"/>
                <w:color w:val="000000"/>
                <w:sz w:val="20"/>
                <w:szCs w:val="20"/>
              </w:rPr>
            </w:pPr>
            <w:r w:rsidRPr="00971D46">
              <w:rPr>
                <w:rFonts w:ascii="Myriad Pro" w:hAnsi="Myriad Pro" w:cs="Calibri"/>
                <w:color w:val="000000"/>
                <w:sz w:val="20"/>
                <w:szCs w:val="20"/>
              </w:rPr>
              <w:t>Налоги</w:t>
            </w:r>
          </w:p>
        </w:tc>
        <w:tc>
          <w:tcPr>
            <w:tcW w:w="719" w:type="pct"/>
            <w:tcBorders>
              <w:top w:val="nil"/>
              <w:left w:val="nil"/>
              <w:bottom w:val="single" w:sz="4" w:space="0" w:color="auto"/>
              <w:right w:val="single" w:sz="4" w:space="0" w:color="auto"/>
            </w:tcBorders>
            <w:shd w:val="clear" w:color="auto" w:fill="auto"/>
            <w:vAlign w:val="center"/>
            <w:hideMark/>
          </w:tcPr>
          <w:p w14:paraId="5AE4D6DD" w14:textId="77777777" w:rsidR="00971D46" w:rsidRPr="00971D46" w:rsidRDefault="00971D46" w:rsidP="00971D46">
            <w:pPr>
              <w:jc w:val="center"/>
              <w:rPr>
                <w:rFonts w:ascii="Myriad Pro" w:hAnsi="Myriad Pro" w:cs="Calibri"/>
                <w:color w:val="000000"/>
                <w:sz w:val="20"/>
                <w:szCs w:val="20"/>
              </w:rPr>
            </w:pPr>
            <w:r w:rsidRPr="00971D46">
              <w:rPr>
                <w:rFonts w:ascii="Myriad Pro" w:eastAsia="Calibri" w:hAnsi="Myriad Pro" w:cs="Calibri"/>
                <w:color w:val="000000"/>
                <w:sz w:val="20"/>
                <w:szCs w:val="20"/>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1813D1ED"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26 943</w:t>
            </w:r>
          </w:p>
        </w:tc>
      </w:tr>
      <w:tr w:rsidR="00971D46" w:rsidRPr="00971D46" w14:paraId="774E06EB"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1CAFA170" w14:textId="77777777" w:rsidR="00971D46" w:rsidRPr="00971D46" w:rsidRDefault="00971D46" w:rsidP="00971D46">
            <w:pPr>
              <w:rPr>
                <w:rFonts w:ascii="Myriad Pro" w:hAnsi="Myriad Pro" w:cs="Calibri"/>
                <w:color w:val="000000"/>
                <w:sz w:val="20"/>
                <w:szCs w:val="20"/>
              </w:rPr>
            </w:pPr>
            <w:r w:rsidRPr="00971D46">
              <w:rPr>
                <w:rFonts w:ascii="Myriad Pro" w:hAnsi="Myriad Pro" w:cs="Calibri"/>
                <w:color w:val="000000"/>
                <w:sz w:val="20"/>
                <w:szCs w:val="20"/>
              </w:rPr>
              <w:t>Амортизация ОС и нематериальных активов</w:t>
            </w:r>
          </w:p>
        </w:tc>
        <w:tc>
          <w:tcPr>
            <w:tcW w:w="719" w:type="pct"/>
            <w:tcBorders>
              <w:top w:val="nil"/>
              <w:left w:val="nil"/>
              <w:bottom w:val="single" w:sz="4" w:space="0" w:color="auto"/>
              <w:right w:val="single" w:sz="4" w:space="0" w:color="auto"/>
            </w:tcBorders>
            <w:shd w:val="clear" w:color="auto" w:fill="auto"/>
            <w:vAlign w:val="center"/>
            <w:hideMark/>
          </w:tcPr>
          <w:p w14:paraId="18D10574" w14:textId="77777777" w:rsidR="00971D46" w:rsidRPr="00971D46" w:rsidRDefault="00971D46" w:rsidP="00971D46">
            <w:pPr>
              <w:jc w:val="center"/>
              <w:rPr>
                <w:rFonts w:ascii="Myriad Pro" w:hAnsi="Myriad Pro" w:cs="Calibri"/>
                <w:color w:val="000000"/>
                <w:sz w:val="20"/>
                <w:szCs w:val="20"/>
              </w:rPr>
            </w:pPr>
            <w:r w:rsidRPr="00971D46">
              <w:rPr>
                <w:rFonts w:ascii="Myriad Pro" w:eastAsia="Calibri" w:hAnsi="Myriad Pro" w:cs="Calibri"/>
                <w:color w:val="000000"/>
                <w:sz w:val="20"/>
                <w:szCs w:val="20"/>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25CAFCB9"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219 995</w:t>
            </w:r>
          </w:p>
        </w:tc>
      </w:tr>
      <w:tr w:rsidR="00971D46" w:rsidRPr="00971D46" w14:paraId="26CA96AE"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076C4AAE" w14:textId="77777777" w:rsidR="00971D46" w:rsidRPr="00971D46" w:rsidRDefault="00971D46" w:rsidP="00971D46">
            <w:pPr>
              <w:rPr>
                <w:rFonts w:ascii="Myriad Pro" w:hAnsi="Myriad Pro" w:cs="Calibri"/>
                <w:color w:val="000000"/>
                <w:sz w:val="20"/>
                <w:szCs w:val="20"/>
              </w:rPr>
            </w:pPr>
            <w:r w:rsidRPr="00971D46">
              <w:rPr>
                <w:rFonts w:ascii="Myriad Pro" w:hAnsi="Myriad Pro" w:cs="Calibri"/>
                <w:color w:val="000000"/>
                <w:sz w:val="20"/>
                <w:szCs w:val="20"/>
              </w:rPr>
              <w:t>Проценты по кредитам банков</w:t>
            </w:r>
          </w:p>
        </w:tc>
        <w:tc>
          <w:tcPr>
            <w:tcW w:w="719" w:type="pct"/>
            <w:tcBorders>
              <w:top w:val="nil"/>
              <w:left w:val="nil"/>
              <w:bottom w:val="single" w:sz="4" w:space="0" w:color="auto"/>
              <w:right w:val="single" w:sz="4" w:space="0" w:color="auto"/>
            </w:tcBorders>
            <w:shd w:val="clear" w:color="auto" w:fill="auto"/>
            <w:vAlign w:val="center"/>
            <w:hideMark/>
          </w:tcPr>
          <w:p w14:paraId="60799880" w14:textId="77777777" w:rsidR="00971D46" w:rsidRPr="00971D46" w:rsidRDefault="00971D46" w:rsidP="00971D46">
            <w:pPr>
              <w:jc w:val="center"/>
              <w:rPr>
                <w:rFonts w:ascii="Myriad Pro" w:hAnsi="Myriad Pro" w:cs="Calibri"/>
                <w:color w:val="000000"/>
                <w:sz w:val="20"/>
                <w:szCs w:val="20"/>
              </w:rPr>
            </w:pPr>
            <w:r w:rsidRPr="00971D46">
              <w:rPr>
                <w:rFonts w:ascii="Myriad Pro" w:eastAsia="Calibri" w:hAnsi="Myriad Pro" w:cs="Calibri"/>
                <w:color w:val="000000"/>
                <w:sz w:val="20"/>
                <w:szCs w:val="20"/>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33DC558B"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267 271</w:t>
            </w:r>
          </w:p>
        </w:tc>
      </w:tr>
      <w:tr w:rsidR="00971D46" w:rsidRPr="00971D46" w14:paraId="7AB16011"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45035B3D" w14:textId="77777777" w:rsidR="00971D46" w:rsidRPr="00971D46" w:rsidRDefault="00971D46" w:rsidP="00971D46">
            <w:pPr>
              <w:rPr>
                <w:rFonts w:ascii="Myriad Pro" w:hAnsi="Myriad Pro" w:cs="Calibri"/>
                <w:color w:val="000000"/>
                <w:sz w:val="20"/>
                <w:szCs w:val="20"/>
              </w:rPr>
            </w:pPr>
            <w:r w:rsidRPr="00971D46">
              <w:rPr>
                <w:rFonts w:ascii="Myriad Pro" w:hAnsi="Myriad Pro" w:cs="Calibri"/>
                <w:color w:val="000000"/>
                <w:sz w:val="20"/>
                <w:szCs w:val="20"/>
              </w:rPr>
              <w:t>Налог на прибыль</w:t>
            </w:r>
          </w:p>
        </w:tc>
        <w:tc>
          <w:tcPr>
            <w:tcW w:w="719" w:type="pct"/>
            <w:tcBorders>
              <w:top w:val="nil"/>
              <w:left w:val="nil"/>
              <w:bottom w:val="single" w:sz="4" w:space="0" w:color="auto"/>
              <w:right w:val="single" w:sz="4" w:space="0" w:color="auto"/>
            </w:tcBorders>
            <w:shd w:val="clear" w:color="auto" w:fill="auto"/>
            <w:vAlign w:val="center"/>
            <w:hideMark/>
          </w:tcPr>
          <w:p w14:paraId="2CD01EAF" w14:textId="77777777" w:rsidR="00971D46" w:rsidRPr="00971D46" w:rsidRDefault="00971D46" w:rsidP="00971D46">
            <w:pPr>
              <w:jc w:val="center"/>
              <w:rPr>
                <w:rFonts w:ascii="Myriad Pro" w:hAnsi="Myriad Pro" w:cs="Calibri"/>
                <w:color w:val="000000"/>
                <w:sz w:val="20"/>
                <w:szCs w:val="20"/>
              </w:rPr>
            </w:pPr>
            <w:r w:rsidRPr="00971D46">
              <w:rPr>
                <w:rFonts w:ascii="Myriad Pro" w:eastAsia="Calibri" w:hAnsi="Myriad Pro" w:cs="Calibri"/>
                <w:color w:val="000000"/>
                <w:sz w:val="20"/>
                <w:szCs w:val="20"/>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4735EC27"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0</w:t>
            </w:r>
          </w:p>
        </w:tc>
      </w:tr>
      <w:tr w:rsidR="00971D46" w:rsidRPr="00971D46" w14:paraId="4ED588B3" w14:textId="77777777" w:rsidTr="00E37A5D">
        <w:trPr>
          <w:trHeight w:val="51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01BF6C75" w14:textId="77777777" w:rsidR="00971D46" w:rsidRPr="00971D46" w:rsidRDefault="00971D46" w:rsidP="00971D46">
            <w:pPr>
              <w:rPr>
                <w:rFonts w:ascii="Myriad Pro" w:hAnsi="Myriad Pro" w:cs="Calibri"/>
                <w:color w:val="000000"/>
                <w:sz w:val="20"/>
                <w:szCs w:val="20"/>
              </w:rPr>
            </w:pPr>
            <w:r w:rsidRPr="00971D46">
              <w:rPr>
                <w:rFonts w:ascii="Myriad Pro" w:hAnsi="Myriad Pro" w:cs="Calibri"/>
                <w:color w:val="000000"/>
                <w:sz w:val="20"/>
                <w:szCs w:val="20"/>
              </w:rPr>
              <w:t>Выпадающие доходы от льготного ТП (п.87 Основ ценообразования №1178)</w:t>
            </w:r>
          </w:p>
        </w:tc>
        <w:tc>
          <w:tcPr>
            <w:tcW w:w="719" w:type="pct"/>
            <w:tcBorders>
              <w:top w:val="nil"/>
              <w:left w:val="nil"/>
              <w:bottom w:val="single" w:sz="4" w:space="0" w:color="auto"/>
              <w:right w:val="single" w:sz="4" w:space="0" w:color="auto"/>
            </w:tcBorders>
            <w:shd w:val="clear" w:color="auto" w:fill="auto"/>
            <w:vAlign w:val="center"/>
            <w:hideMark/>
          </w:tcPr>
          <w:p w14:paraId="27B076C8" w14:textId="77777777" w:rsidR="00971D46" w:rsidRPr="00971D46" w:rsidRDefault="00971D46" w:rsidP="00971D46">
            <w:pPr>
              <w:jc w:val="center"/>
              <w:rPr>
                <w:rFonts w:ascii="Myriad Pro" w:hAnsi="Myriad Pro" w:cs="Calibri"/>
                <w:color w:val="000000"/>
                <w:sz w:val="20"/>
                <w:szCs w:val="20"/>
              </w:rPr>
            </w:pPr>
            <w:r w:rsidRPr="00971D46">
              <w:rPr>
                <w:rFonts w:ascii="Myriad Pro" w:eastAsia="Calibri" w:hAnsi="Myriad Pro" w:cs="Calibri"/>
                <w:color w:val="000000"/>
                <w:sz w:val="20"/>
                <w:szCs w:val="20"/>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37C9ABEE"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31 932</w:t>
            </w:r>
          </w:p>
        </w:tc>
      </w:tr>
      <w:tr w:rsidR="00971D46" w:rsidRPr="00971D46" w14:paraId="088DB350"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70EA208D" w14:textId="77777777" w:rsidR="00971D46" w:rsidRPr="00971D46" w:rsidRDefault="00971D46" w:rsidP="00971D46">
            <w:pPr>
              <w:rPr>
                <w:rFonts w:ascii="Myriad Pro" w:hAnsi="Myriad Pro" w:cs="Calibri"/>
                <w:color w:val="000000"/>
                <w:sz w:val="20"/>
                <w:szCs w:val="20"/>
              </w:rPr>
            </w:pPr>
            <w:r w:rsidRPr="00971D46">
              <w:rPr>
                <w:rFonts w:ascii="Myriad Pro" w:hAnsi="Myriad Pro" w:cs="Calibri"/>
                <w:color w:val="000000"/>
                <w:sz w:val="20"/>
                <w:szCs w:val="20"/>
              </w:rPr>
              <w:t>Прочие неподконтрольные расходы</w:t>
            </w:r>
          </w:p>
        </w:tc>
        <w:tc>
          <w:tcPr>
            <w:tcW w:w="719" w:type="pct"/>
            <w:tcBorders>
              <w:top w:val="nil"/>
              <w:left w:val="nil"/>
              <w:bottom w:val="single" w:sz="4" w:space="0" w:color="auto"/>
              <w:right w:val="single" w:sz="4" w:space="0" w:color="auto"/>
            </w:tcBorders>
            <w:shd w:val="clear" w:color="auto" w:fill="auto"/>
            <w:vAlign w:val="center"/>
            <w:hideMark/>
          </w:tcPr>
          <w:p w14:paraId="60EFC625" w14:textId="77777777" w:rsidR="00971D46" w:rsidRPr="00971D46" w:rsidRDefault="00971D46" w:rsidP="00971D46">
            <w:pPr>
              <w:jc w:val="center"/>
              <w:rPr>
                <w:rFonts w:ascii="Myriad Pro" w:hAnsi="Myriad Pro" w:cs="Calibri"/>
                <w:color w:val="000000"/>
                <w:sz w:val="20"/>
                <w:szCs w:val="20"/>
              </w:rPr>
            </w:pPr>
            <w:r w:rsidRPr="00971D46">
              <w:rPr>
                <w:rFonts w:ascii="Myriad Pro" w:eastAsia="Calibri" w:hAnsi="Myriad Pro" w:cs="Calibri"/>
                <w:color w:val="000000"/>
                <w:sz w:val="20"/>
                <w:szCs w:val="20"/>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69915C45"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59 461</w:t>
            </w:r>
          </w:p>
        </w:tc>
      </w:tr>
      <w:tr w:rsidR="00971D46" w:rsidRPr="00971D46" w14:paraId="24EE4B83"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3F24BB49" w14:textId="77777777" w:rsidR="00971D46" w:rsidRPr="00971D46" w:rsidRDefault="00971D46" w:rsidP="00971D46">
            <w:pPr>
              <w:rPr>
                <w:rFonts w:ascii="Myriad Pro" w:hAnsi="Myriad Pro" w:cs="Calibri"/>
                <w:b/>
                <w:bCs/>
                <w:color w:val="000000"/>
                <w:sz w:val="20"/>
                <w:szCs w:val="20"/>
              </w:rPr>
            </w:pPr>
            <w:r w:rsidRPr="00971D46">
              <w:rPr>
                <w:rFonts w:ascii="Myriad Pro" w:hAnsi="Myriad Pro" w:cs="Calibri"/>
                <w:b/>
                <w:bCs/>
                <w:color w:val="000000"/>
                <w:sz w:val="20"/>
                <w:szCs w:val="20"/>
              </w:rPr>
              <w:t>Корректировка НВВ</w:t>
            </w:r>
          </w:p>
        </w:tc>
        <w:tc>
          <w:tcPr>
            <w:tcW w:w="719" w:type="pct"/>
            <w:tcBorders>
              <w:top w:val="nil"/>
              <w:left w:val="nil"/>
              <w:bottom w:val="single" w:sz="4" w:space="0" w:color="auto"/>
              <w:right w:val="single" w:sz="4" w:space="0" w:color="auto"/>
            </w:tcBorders>
            <w:shd w:val="clear" w:color="auto" w:fill="auto"/>
            <w:vAlign w:val="center"/>
            <w:hideMark/>
          </w:tcPr>
          <w:p w14:paraId="7F31B456"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30E038C3" w14:textId="77777777" w:rsidR="00971D46" w:rsidRPr="00971D46" w:rsidRDefault="00971D46" w:rsidP="00971D46">
            <w:pPr>
              <w:jc w:val="center"/>
              <w:rPr>
                <w:rFonts w:ascii="Myriad Pro" w:hAnsi="Myriad Pro" w:cs="Calibri"/>
                <w:b/>
                <w:bCs/>
                <w:color w:val="000000"/>
                <w:sz w:val="20"/>
                <w:szCs w:val="20"/>
              </w:rPr>
            </w:pPr>
            <w:r w:rsidRPr="00971D46">
              <w:rPr>
                <w:rFonts w:ascii="Myriad Pro" w:hAnsi="Myriad Pro" w:cs="Calibri"/>
                <w:b/>
                <w:bCs/>
                <w:color w:val="000000"/>
                <w:sz w:val="20"/>
                <w:szCs w:val="20"/>
              </w:rPr>
              <w:t>691 808</w:t>
            </w:r>
          </w:p>
        </w:tc>
      </w:tr>
      <w:tr w:rsidR="00971D46" w:rsidRPr="00971D46" w14:paraId="6B476F3F" w14:textId="77777777" w:rsidTr="00E37A5D">
        <w:trPr>
          <w:trHeight w:val="51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64D39CAE" w14:textId="77777777" w:rsidR="00971D46" w:rsidRPr="00971D46" w:rsidRDefault="00971D46" w:rsidP="00971D46">
            <w:pPr>
              <w:rPr>
                <w:rFonts w:ascii="Myriad Pro" w:hAnsi="Myriad Pro" w:cs="Calibri"/>
                <w:color w:val="000000"/>
                <w:sz w:val="20"/>
                <w:szCs w:val="20"/>
              </w:rPr>
            </w:pPr>
            <w:r w:rsidRPr="00971D46">
              <w:rPr>
                <w:rFonts w:ascii="Myriad Pro" w:hAnsi="Myriad Pro" w:cs="Calibri"/>
                <w:color w:val="000000"/>
                <w:sz w:val="20"/>
                <w:szCs w:val="20"/>
              </w:rPr>
              <w:t>Корректировка на основании фактических параметров расчета тарифов</w:t>
            </w:r>
          </w:p>
        </w:tc>
        <w:tc>
          <w:tcPr>
            <w:tcW w:w="719" w:type="pct"/>
            <w:tcBorders>
              <w:top w:val="nil"/>
              <w:left w:val="nil"/>
              <w:bottom w:val="single" w:sz="4" w:space="0" w:color="auto"/>
              <w:right w:val="single" w:sz="4" w:space="0" w:color="auto"/>
            </w:tcBorders>
            <w:shd w:val="clear" w:color="auto" w:fill="auto"/>
            <w:vAlign w:val="center"/>
            <w:hideMark/>
          </w:tcPr>
          <w:p w14:paraId="252EB2FA"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0B94ECA7"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401 201</w:t>
            </w:r>
          </w:p>
        </w:tc>
      </w:tr>
      <w:tr w:rsidR="00971D46" w:rsidRPr="00971D46" w14:paraId="401413BD" w14:textId="77777777" w:rsidTr="00E37A5D">
        <w:trPr>
          <w:trHeight w:val="51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2E83C703" w14:textId="77777777" w:rsidR="00971D46" w:rsidRPr="00971D46" w:rsidRDefault="00971D46" w:rsidP="00971D46">
            <w:pPr>
              <w:rPr>
                <w:rFonts w:ascii="Myriad Pro" w:hAnsi="Myriad Pro" w:cs="Calibri"/>
                <w:color w:val="000000"/>
                <w:sz w:val="20"/>
                <w:szCs w:val="20"/>
              </w:rPr>
            </w:pPr>
            <w:r w:rsidRPr="00971D46">
              <w:rPr>
                <w:rFonts w:ascii="Myriad Pro" w:hAnsi="Myriad Pro" w:cs="Calibri"/>
                <w:color w:val="000000"/>
                <w:sz w:val="20"/>
                <w:szCs w:val="20"/>
              </w:rPr>
              <w:t>Корректировка в связи с изменением (неисполнением) инвестиционной программы</w:t>
            </w:r>
          </w:p>
        </w:tc>
        <w:tc>
          <w:tcPr>
            <w:tcW w:w="719" w:type="pct"/>
            <w:tcBorders>
              <w:top w:val="nil"/>
              <w:left w:val="nil"/>
              <w:bottom w:val="single" w:sz="4" w:space="0" w:color="auto"/>
              <w:right w:val="single" w:sz="4" w:space="0" w:color="auto"/>
            </w:tcBorders>
            <w:shd w:val="clear" w:color="auto" w:fill="auto"/>
            <w:vAlign w:val="center"/>
            <w:hideMark/>
          </w:tcPr>
          <w:p w14:paraId="10769323"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2FF75F69"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193 119</w:t>
            </w:r>
          </w:p>
        </w:tc>
      </w:tr>
      <w:tr w:rsidR="00971D46" w:rsidRPr="00971D46" w14:paraId="744F349A" w14:textId="77777777" w:rsidTr="00E37A5D">
        <w:trPr>
          <w:trHeight w:val="51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5D461645" w14:textId="77777777" w:rsidR="00971D46" w:rsidRPr="00971D46" w:rsidRDefault="00971D46" w:rsidP="00971D46">
            <w:pPr>
              <w:rPr>
                <w:rFonts w:ascii="Myriad Pro" w:hAnsi="Myriad Pro" w:cs="Calibri"/>
                <w:color w:val="000000"/>
                <w:sz w:val="20"/>
                <w:szCs w:val="20"/>
              </w:rPr>
            </w:pPr>
            <w:r w:rsidRPr="00971D46">
              <w:rPr>
                <w:rFonts w:ascii="Myriad Pro" w:hAnsi="Myriad Pro" w:cs="Calibri"/>
                <w:color w:val="000000"/>
                <w:sz w:val="20"/>
                <w:szCs w:val="20"/>
              </w:rPr>
              <w:t>Экономия от снижения технологических потерь электрической энергии</w:t>
            </w:r>
          </w:p>
        </w:tc>
        <w:tc>
          <w:tcPr>
            <w:tcW w:w="719" w:type="pct"/>
            <w:tcBorders>
              <w:top w:val="nil"/>
              <w:left w:val="nil"/>
              <w:bottom w:val="single" w:sz="4" w:space="0" w:color="auto"/>
              <w:right w:val="single" w:sz="4" w:space="0" w:color="auto"/>
            </w:tcBorders>
            <w:shd w:val="clear" w:color="auto" w:fill="auto"/>
            <w:vAlign w:val="center"/>
            <w:hideMark/>
          </w:tcPr>
          <w:p w14:paraId="64D14263" w14:textId="77777777" w:rsidR="00971D46" w:rsidRPr="00971D46" w:rsidRDefault="00BE4E0B" w:rsidP="00971D46">
            <w:pPr>
              <w:jc w:val="center"/>
              <w:rPr>
                <w:rFonts w:ascii="Myriad Pro" w:hAnsi="Myriad Pro" w:cs="Calibri"/>
                <w:color w:val="000000"/>
                <w:sz w:val="20"/>
                <w:szCs w:val="20"/>
              </w:rPr>
            </w:pPr>
            <w:r w:rsidRPr="00BE4E0B">
              <w:rPr>
                <w:rFonts w:ascii="Myriad Pro" w:hAnsi="Myriad Pro" w:cs="Calibri"/>
                <w:color w:val="000000"/>
                <w:sz w:val="20"/>
                <w:szCs w:val="20"/>
              </w:rPr>
              <w:t>тыс. руб.</w:t>
            </w:r>
            <w:r w:rsidR="00971D46" w:rsidRPr="00971D46">
              <w:rPr>
                <w:rFonts w:ascii="Myriad Pro" w:hAnsi="Myriad Pro" w:cs="Calibri"/>
                <w:color w:val="000000"/>
                <w:sz w:val="20"/>
                <w:szCs w:val="20"/>
              </w:rPr>
              <w:t> </w:t>
            </w:r>
          </w:p>
        </w:tc>
        <w:tc>
          <w:tcPr>
            <w:tcW w:w="1184" w:type="pct"/>
            <w:tcBorders>
              <w:top w:val="nil"/>
              <w:left w:val="nil"/>
              <w:bottom w:val="single" w:sz="4" w:space="0" w:color="auto"/>
              <w:right w:val="single" w:sz="4" w:space="0" w:color="auto"/>
            </w:tcBorders>
            <w:shd w:val="clear" w:color="000000" w:fill="FFFFFF"/>
            <w:vAlign w:val="center"/>
            <w:hideMark/>
          </w:tcPr>
          <w:p w14:paraId="4AECAA54"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1 743</w:t>
            </w:r>
          </w:p>
        </w:tc>
      </w:tr>
      <w:tr w:rsidR="00971D46" w:rsidRPr="00971D46" w14:paraId="39F84510" w14:textId="77777777" w:rsidTr="00E37A5D">
        <w:trPr>
          <w:trHeight w:val="51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1DA1DADA" w14:textId="77777777" w:rsidR="00971D46" w:rsidRPr="00971D46" w:rsidRDefault="00971D46" w:rsidP="00971D46">
            <w:pPr>
              <w:rPr>
                <w:rFonts w:ascii="Myriad Pro" w:hAnsi="Myriad Pro" w:cs="Calibri"/>
                <w:color w:val="000000"/>
                <w:sz w:val="20"/>
                <w:szCs w:val="20"/>
              </w:rPr>
            </w:pPr>
            <w:r w:rsidRPr="00971D46">
              <w:rPr>
                <w:rFonts w:ascii="Myriad Pro" w:hAnsi="Myriad Pro" w:cs="Calibri"/>
                <w:color w:val="000000"/>
                <w:sz w:val="20"/>
                <w:szCs w:val="20"/>
              </w:rPr>
              <w:t>Корректировка, связанная с обеспечением надежности и качества</w:t>
            </w:r>
          </w:p>
        </w:tc>
        <w:tc>
          <w:tcPr>
            <w:tcW w:w="719" w:type="pct"/>
            <w:tcBorders>
              <w:top w:val="nil"/>
              <w:left w:val="nil"/>
              <w:bottom w:val="single" w:sz="4" w:space="0" w:color="auto"/>
              <w:right w:val="single" w:sz="4" w:space="0" w:color="auto"/>
            </w:tcBorders>
            <w:shd w:val="clear" w:color="auto" w:fill="auto"/>
            <w:vAlign w:val="center"/>
            <w:hideMark/>
          </w:tcPr>
          <w:p w14:paraId="6555AE0A"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2302B576"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11 876</w:t>
            </w:r>
          </w:p>
        </w:tc>
      </w:tr>
      <w:tr w:rsidR="00971D46" w:rsidRPr="00971D46" w14:paraId="47DC25BD" w14:textId="77777777" w:rsidTr="00E37A5D">
        <w:trPr>
          <w:trHeight w:val="765"/>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047E3E73" w14:textId="77777777" w:rsidR="00971D46" w:rsidRPr="00971D46" w:rsidRDefault="00971D46" w:rsidP="00971D46">
            <w:pPr>
              <w:rPr>
                <w:rFonts w:ascii="Myriad Pro" w:hAnsi="Myriad Pro" w:cs="Calibri"/>
                <w:color w:val="000000"/>
                <w:sz w:val="20"/>
                <w:szCs w:val="20"/>
              </w:rPr>
            </w:pPr>
            <w:r w:rsidRPr="00971D46">
              <w:rPr>
                <w:rFonts w:ascii="Myriad Pro" w:hAnsi="Myriad Pro" w:cs="Calibri"/>
                <w:color w:val="000000"/>
                <w:sz w:val="20"/>
                <w:szCs w:val="20"/>
              </w:rPr>
              <w:t>Корректировка по итогам истекшего периода текущего года (2018) в части расходов на покупку электрической энергии в целях компенсации технологических потерь</w:t>
            </w:r>
          </w:p>
        </w:tc>
        <w:tc>
          <w:tcPr>
            <w:tcW w:w="719" w:type="pct"/>
            <w:tcBorders>
              <w:top w:val="nil"/>
              <w:left w:val="nil"/>
              <w:bottom w:val="single" w:sz="4" w:space="0" w:color="auto"/>
              <w:right w:val="single" w:sz="4" w:space="0" w:color="auto"/>
            </w:tcBorders>
            <w:shd w:val="clear" w:color="auto" w:fill="auto"/>
            <w:vAlign w:val="center"/>
            <w:hideMark/>
          </w:tcPr>
          <w:p w14:paraId="7A2E67C3"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614FA790"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68 952</w:t>
            </w:r>
          </w:p>
        </w:tc>
      </w:tr>
      <w:tr w:rsidR="00971D46" w:rsidRPr="00971D46" w14:paraId="1310DE88"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63A0A91C" w14:textId="77777777" w:rsidR="00971D46" w:rsidRPr="00971D46" w:rsidRDefault="00DA1A81" w:rsidP="00DA1A81">
            <w:pPr>
              <w:rPr>
                <w:rFonts w:ascii="Myriad Pro" w:hAnsi="Myriad Pro" w:cs="Calibri"/>
                <w:color w:val="000000"/>
                <w:sz w:val="20"/>
                <w:szCs w:val="20"/>
              </w:rPr>
            </w:pPr>
            <w:r w:rsidRPr="00B34EA9">
              <w:rPr>
                <w:rFonts w:ascii="Myriad Pro" w:hAnsi="Myriad Pro" w:cs="Calibri"/>
                <w:color w:val="000000"/>
                <w:sz w:val="20"/>
                <w:szCs w:val="20"/>
              </w:rPr>
              <w:t>К</w:t>
            </w:r>
            <w:r w:rsidR="00055A2B" w:rsidRPr="00B34EA9">
              <w:rPr>
                <w:rFonts w:ascii="Myriad Pro" w:hAnsi="Myriad Pro" w:cs="Calibri"/>
                <w:color w:val="000000"/>
                <w:sz w:val="20"/>
                <w:szCs w:val="20"/>
              </w:rPr>
              <w:t>орректировка НВВ по итогам 2016 года, распределенная на ДПР</w:t>
            </w:r>
            <w:r w:rsidRPr="00B34EA9">
              <w:rPr>
                <w:rFonts w:ascii="Myriad Pro" w:hAnsi="Myriad Pro" w:cs="Calibri"/>
                <w:color w:val="000000"/>
                <w:sz w:val="20"/>
                <w:szCs w:val="20"/>
              </w:rPr>
              <w:t xml:space="preserve"> в соответствии с ТБР на 2018 год</w:t>
            </w:r>
          </w:p>
        </w:tc>
        <w:tc>
          <w:tcPr>
            <w:tcW w:w="719" w:type="pct"/>
            <w:tcBorders>
              <w:top w:val="nil"/>
              <w:left w:val="nil"/>
              <w:bottom w:val="single" w:sz="4" w:space="0" w:color="auto"/>
              <w:right w:val="single" w:sz="4" w:space="0" w:color="auto"/>
            </w:tcBorders>
            <w:shd w:val="clear" w:color="auto" w:fill="auto"/>
            <w:vAlign w:val="center"/>
            <w:hideMark/>
          </w:tcPr>
          <w:p w14:paraId="25849521"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6A59D36D"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14 918</w:t>
            </w:r>
          </w:p>
        </w:tc>
      </w:tr>
      <w:tr w:rsidR="00971D46" w:rsidRPr="00971D46" w14:paraId="49354BFD" w14:textId="77777777" w:rsidTr="00E37A5D">
        <w:trPr>
          <w:trHeight w:val="300"/>
        </w:trPr>
        <w:tc>
          <w:tcPr>
            <w:tcW w:w="3097" w:type="pct"/>
            <w:tcBorders>
              <w:top w:val="nil"/>
              <w:left w:val="single" w:sz="4" w:space="0" w:color="auto"/>
              <w:bottom w:val="single" w:sz="4" w:space="0" w:color="auto"/>
              <w:right w:val="single" w:sz="4" w:space="0" w:color="auto"/>
            </w:tcBorders>
            <w:shd w:val="clear" w:color="auto" w:fill="auto"/>
            <w:vAlign w:val="center"/>
            <w:hideMark/>
          </w:tcPr>
          <w:p w14:paraId="0935CA65" w14:textId="77777777" w:rsidR="00971D46" w:rsidRPr="00971D46" w:rsidRDefault="00971D46" w:rsidP="00971D46">
            <w:pPr>
              <w:rPr>
                <w:rFonts w:ascii="Myriad Pro" w:hAnsi="Myriad Pro" w:cs="Calibri"/>
                <w:b/>
                <w:bCs/>
                <w:color w:val="000000"/>
                <w:sz w:val="20"/>
                <w:szCs w:val="20"/>
              </w:rPr>
            </w:pPr>
            <w:r w:rsidRPr="00971D46">
              <w:rPr>
                <w:rFonts w:ascii="Myriad Pro" w:eastAsia="Calibri" w:hAnsi="Myriad Pro" w:cs="Calibri"/>
                <w:b/>
                <w:bCs/>
                <w:color w:val="000000"/>
                <w:sz w:val="20"/>
                <w:szCs w:val="20"/>
              </w:rPr>
              <w:lastRenderedPageBreak/>
              <w:t>НВВ на содержание электрических сетей</w:t>
            </w:r>
          </w:p>
        </w:tc>
        <w:tc>
          <w:tcPr>
            <w:tcW w:w="719" w:type="pct"/>
            <w:tcBorders>
              <w:top w:val="nil"/>
              <w:left w:val="nil"/>
              <w:bottom w:val="single" w:sz="4" w:space="0" w:color="auto"/>
              <w:right w:val="single" w:sz="4" w:space="0" w:color="auto"/>
            </w:tcBorders>
            <w:shd w:val="clear" w:color="auto" w:fill="auto"/>
            <w:vAlign w:val="center"/>
            <w:hideMark/>
          </w:tcPr>
          <w:p w14:paraId="6FA24700" w14:textId="77777777" w:rsidR="00971D46" w:rsidRPr="00971D46" w:rsidRDefault="00971D46" w:rsidP="00971D46">
            <w:pPr>
              <w:jc w:val="center"/>
              <w:rPr>
                <w:rFonts w:ascii="Myriad Pro" w:hAnsi="Myriad Pro" w:cs="Calibri"/>
                <w:b/>
                <w:bCs/>
                <w:color w:val="000000"/>
                <w:sz w:val="20"/>
                <w:szCs w:val="20"/>
              </w:rPr>
            </w:pPr>
            <w:r w:rsidRPr="00971D46">
              <w:rPr>
                <w:rFonts w:ascii="Myriad Pro" w:eastAsia="Calibri" w:hAnsi="Myriad Pro" w:cs="Calibri"/>
                <w:b/>
                <w:bCs/>
                <w:color w:val="000000"/>
                <w:sz w:val="20"/>
                <w:szCs w:val="20"/>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3F8AC1B0" w14:textId="77777777" w:rsidR="00971D46" w:rsidRPr="00971D46" w:rsidRDefault="00971D46" w:rsidP="00971D46">
            <w:pPr>
              <w:jc w:val="center"/>
              <w:rPr>
                <w:rFonts w:ascii="Myriad Pro" w:hAnsi="Myriad Pro" w:cs="Calibri"/>
                <w:b/>
                <w:bCs/>
                <w:color w:val="000000"/>
                <w:sz w:val="20"/>
                <w:szCs w:val="20"/>
              </w:rPr>
            </w:pPr>
            <w:r w:rsidRPr="00971D46">
              <w:rPr>
                <w:rFonts w:ascii="Myriad Pro" w:hAnsi="Myriad Pro" w:cs="Calibri"/>
                <w:b/>
                <w:bCs/>
                <w:color w:val="000000"/>
                <w:sz w:val="20"/>
                <w:szCs w:val="20"/>
              </w:rPr>
              <w:t>2 475 428</w:t>
            </w:r>
          </w:p>
        </w:tc>
      </w:tr>
      <w:tr w:rsidR="00971D46" w:rsidRPr="00971D46" w14:paraId="04B11308"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1CB0F497" w14:textId="77777777" w:rsidR="00971D46" w:rsidRPr="00971D46" w:rsidRDefault="00971D46" w:rsidP="00971D46">
            <w:pPr>
              <w:rPr>
                <w:rFonts w:ascii="Myriad Pro" w:hAnsi="Myriad Pro" w:cs="Calibri"/>
                <w:color w:val="000000"/>
                <w:sz w:val="20"/>
                <w:szCs w:val="20"/>
              </w:rPr>
            </w:pPr>
            <w:r w:rsidRPr="00971D46">
              <w:rPr>
                <w:rFonts w:ascii="Myriad Pro" w:hAnsi="Myriad Pro" w:cs="Calibri"/>
                <w:color w:val="000000"/>
                <w:sz w:val="20"/>
                <w:szCs w:val="20"/>
              </w:rPr>
              <w:t>Поступление в сеть</w:t>
            </w:r>
          </w:p>
        </w:tc>
        <w:tc>
          <w:tcPr>
            <w:tcW w:w="719" w:type="pct"/>
            <w:tcBorders>
              <w:top w:val="nil"/>
              <w:left w:val="nil"/>
              <w:bottom w:val="single" w:sz="4" w:space="0" w:color="auto"/>
              <w:right w:val="single" w:sz="4" w:space="0" w:color="auto"/>
            </w:tcBorders>
            <w:shd w:val="clear" w:color="auto" w:fill="auto"/>
            <w:noWrap/>
            <w:vAlign w:val="center"/>
            <w:hideMark/>
          </w:tcPr>
          <w:p w14:paraId="4BA409DD" w14:textId="77777777" w:rsidR="00971D46" w:rsidRPr="00971D46" w:rsidRDefault="00971D46" w:rsidP="00971D46">
            <w:pPr>
              <w:jc w:val="center"/>
              <w:rPr>
                <w:rFonts w:ascii="Myriad Pro" w:hAnsi="Myriad Pro" w:cs="Calibri"/>
                <w:color w:val="000000"/>
                <w:sz w:val="20"/>
                <w:szCs w:val="20"/>
              </w:rPr>
            </w:pPr>
            <w:r w:rsidRPr="00971D46">
              <w:rPr>
                <w:rFonts w:ascii="Myriad Pro" w:eastAsia="Calibri" w:hAnsi="Myriad Pro" w:cs="Calibri"/>
                <w:color w:val="000000"/>
                <w:sz w:val="20"/>
                <w:szCs w:val="20"/>
              </w:rPr>
              <w:t xml:space="preserve">млн. </w:t>
            </w:r>
            <w:proofErr w:type="spellStart"/>
            <w:r w:rsidRPr="00971D46">
              <w:rPr>
                <w:rFonts w:ascii="Myriad Pro" w:eastAsia="Calibri" w:hAnsi="Myriad Pro" w:cs="Calibri"/>
                <w:color w:val="000000"/>
                <w:sz w:val="20"/>
                <w:szCs w:val="20"/>
              </w:rPr>
              <w:t>кВтч</w:t>
            </w:r>
            <w:proofErr w:type="spellEnd"/>
          </w:p>
        </w:tc>
        <w:tc>
          <w:tcPr>
            <w:tcW w:w="1184" w:type="pct"/>
            <w:tcBorders>
              <w:top w:val="nil"/>
              <w:left w:val="nil"/>
              <w:bottom w:val="single" w:sz="4" w:space="0" w:color="auto"/>
              <w:right w:val="single" w:sz="4" w:space="0" w:color="auto"/>
            </w:tcBorders>
            <w:shd w:val="clear" w:color="000000" w:fill="FFFFFF"/>
            <w:vAlign w:val="center"/>
            <w:hideMark/>
          </w:tcPr>
          <w:p w14:paraId="6F1B4849"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748,00</w:t>
            </w:r>
          </w:p>
        </w:tc>
      </w:tr>
      <w:tr w:rsidR="00971D46" w:rsidRPr="00971D46" w14:paraId="0D084CE5" w14:textId="77777777" w:rsidTr="00E37A5D">
        <w:trPr>
          <w:trHeight w:val="465"/>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1833CCC9" w14:textId="77777777" w:rsidR="00971D46" w:rsidRPr="00971D46" w:rsidRDefault="00971D46" w:rsidP="00971D46">
            <w:pPr>
              <w:rPr>
                <w:rFonts w:ascii="Myriad Pro" w:hAnsi="Myriad Pro" w:cs="Calibri"/>
                <w:color w:val="000000"/>
                <w:sz w:val="20"/>
                <w:szCs w:val="20"/>
              </w:rPr>
            </w:pPr>
            <w:r w:rsidRPr="00971D46">
              <w:rPr>
                <w:rFonts w:ascii="Myriad Pro" w:hAnsi="Myriad Pro" w:cs="Calibri"/>
                <w:color w:val="000000"/>
                <w:sz w:val="20"/>
                <w:szCs w:val="20"/>
              </w:rPr>
              <w:t xml:space="preserve">Величина технологического расхода (потерь) электроэнергии </w:t>
            </w:r>
          </w:p>
        </w:tc>
        <w:tc>
          <w:tcPr>
            <w:tcW w:w="719" w:type="pct"/>
            <w:tcBorders>
              <w:top w:val="nil"/>
              <w:left w:val="nil"/>
              <w:bottom w:val="single" w:sz="4" w:space="0" w:color="auto"/>
              <w:right w:val="single" w:sz="4" w:space="0" w:color="auto"/>
            </w:tcBorders>
            <w:shd w:val="clear" w:color="auto" w:fill="auto"/>
            <w:noWrap/>
            <w:vAlign w:val="center"/>
            <w:hideMark/>
          </w:tcPr>
          <w:p w14:paraId="1643FB50" w14:textId="77777777" w:rsidR="00971D46" w:rsidRPr="00971D46" w:rsidRDefault="00971D46" w:rsidP="00971D46">
            <w:pPr>
              <w:jc w:val="center"/>
              <w:rPr>
                <w:rFonts w:ascii="Myriad Pro" w:hAnsi="Myriad Pro" w:cs="Calibri"/>
                <w:color w:val="000000"/>
                <w:sz w:val="20"/>
                <w:szCs w:val="20"/>
              </w:rPr>
            </w:pPr>
            <w:r w:rsidRPr="00971D46">
              <w:rPr>
                <w:rFonts w:ascii="Myriad Pro" w:eastAsia="Calibri" w:hAnsi="Myriad Pro" w:cs="Calibri"/>
                <w:color w:val="000000"/>
                <w:sz w:val="20"/>
                <w:szCs w:val="20"/>
              </w:rPr>
              <w:t xml:space="preserve">млн. </w:t>
            </w:r>
            <w:proofErr w:type="spellStart"/>
            <w:r w:rsidRPr="00971D46">
              <w:rPr>
                <w:rFonts w:ascii="Myriad Pro" w:eastAsia="Calibri" w:hAnsi="Myriad Pro" w:cs="Calibri"/>
                <w:color w:val="000000"/>
                <w:sz w:val="20"/>
                <w:szCs w:val="20"/>
              </w:rPr>
              <w:t>кВтч</w:t>
            </w:r>
            <w:proofErr w:type="spellEnd"/>
          </w:p>
        </w:tc>
        <w:tc>
          <w:tcPr>
            <w:tcW w:w="1184" w:type="pct"/>
            <w:tcBorders>
              <w:top w:val="nil"/>
              <w:left w:val="nil"/>
              <w:bottom w:val="single" w:sz="4" w:space="0" w:color="auto"/>
              <w:right w:val="single" w:sz="4" w:space="0" w:color="auto"/>
            </w:tcBorders>
            <w:shd w:val="clear" w:color="000000" w:fill="FFFFFF"/>
            <w:vAlign w:val="center"/>
            <w:hideMark/>
          </w:tcPr>
          <w:p w14:paraId="490CD9B2"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129,92</w:t>
            </w:r>
          </w:p>
        </w:tc>
      </w:tr>
      <w:tr w:rsidR="00971D46" w:rsidRPr="00971D46" w14:paraId="5D13DD0F" w14:textId="77777777" w:rsidTr="00E37A5D">
        <w:trPr>
          <w:trHeight w:val="51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127AAEC2" w14:textId="77777777" w:rsidR="00971D46" w:rsidRPr="00971D46" w:rsidRDefault="00971D46" w:rsidP="00971D46">
            <w:pPr>
              <w:rPr>
                <w:rFonts w:ascii="Myriad Pro" w:hAnsi="Myriad Pro" w:cs="Calibri"/>
                <w:color w:val="000000"/>
                <w:sz w:val="20"/>
                <w:szCs w:val="20"/>
              </w:rPr>
            </w:pPr>
            <w:r w:rsidRPr="00971D46">
              <w:rPr>
                <w:rFonts w:ascii="Myriad Pro" w:hAnsi="Myriad Pro" w:cs="Calibri"/>
                <w:color w:val="000000"/>
                <w:sz w:val="20"/>
                <w:szCs w:val="20"/>
              </w:rPr>
              <w:t xml:space="preserve">Уровень потерь электрической энергии при ее передаче по электрическим сетям </w:t>
            </w:r>
          </w:p>
        </w:tc>
        <w:tc>
          <w:tcPr>
            <w:tcW w:w="719" w:type="pct"/>
            <w:tcBorders>
              <w:top w:val="nil"/>
              <w:left w:val="nil"/>
              <w:bottom w:val="single" w:sz="4" w:space="0" w:color="auto"/>
              <w:right w:val="single" w:sz="4" w:space="0" w:color="auto"/>
            </w:tcBorders>
            <w:shd w:val="clear" w:color="auto" w:fill="auto"/>
            <w:noWrap/>
            <w:vAlign w:val="center"/>
            <w:hideMark/>
          </w:tcPr>
          <w:p w14:paraId="078EF97C" w14:textId="77777777" w:rsidR="00971D46" w:rsidRPr="00971D46" w:rsidRDefault="00971D46" w:rsidP="00971D46">
            <w:pPr>
              <w:jc w:val="center"/>
              <w:rPr>
                <w:rFonts w:ascii="Myriad Pro" w:hAnsi="Myriad Pro" w:cs="Calibri"/>
                <w:color w:val="000000"/>
                <w:sz w:val="20"/>
                <w:szCs w:val="20"/>
              </w:rPr>
            </w:pPr>
            <w:r w:rsidRPr="00971D46">
              <w:rPr>
                <w:rFonts w:ascii="Myriad Pro" w:eastAsia="Calibri" w:hAnsi="Myriad Pro" w:cs="Calibri"/>
                <w:color w:val="000000"/>
                <w:sz w:val="20"/>
                <w:szCs w:val="20"/>
              </w:rPr>
              <w:t>%</w:t>
            </w:r>
          </w:p>
        </w:tc>
        <w:tc>
          <w:tcPr>
            <w:tcW w:w="1184" w:type="pct"/>
            <w:tcBorders>
              <w:top w:val="nil"/>
              <w:left w:val="nil"/>
              <w:bottom w:val="single" w:sz="4" w:space="0" w:color="auto"/>
              <w:right w:val="single" w:sz="4" w:space="0" w:color="auto"/>
            </w:tcBorders>
            <w:shd w:val="clear" w:color="000000" w:fill="FFFFFF"/>
            <w:vAlign w:val="center"/>
            <w:hideMark/>
          </w:tcPr>
          <w:p w14:paraId="1305B595"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17,37%</w:t>
            </w:r>
          </w:p>
        </w:tc>
      </w:tr>
      <w:tr w:rsidR="00971D46" w:rsidRPr="00971D46" w14:paraId="0D971DFB"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5E1470AC" w14:textId="77777777" w:rsidR="00971D46" w:rsidRPr="00971D46" w:rsidRDefault="00971D46" w:rsidP="00971D46">
            <w:pPr>
              <w:rPr>
                <w:rFonts w:ascii="Myriad Pro" w:hAnsi="Myriad Pro" w:cs="Calibri"/>
                <w:color w:val="000000"/>
                <w:sz w:val="20"/>
                <w:szCs w:val="20"/>
              </w:rPr>
            </w:pPr>
            <w:r w:rsidRPr="00971D46">
              <w:rPr>
                <w:rFonts w:ascii="Myriad Pro" w:hAnsi="Myriad Pro" w:cs="Calibri"/>
                <w:color w:val="000000"/>
                <w:sz w:val="20"/>
                <w:szCs w:val="20"/>
              </w:rPr>
              <w:t>Тариф покупки потерь</w:t>
            </w:r>
          </w:p>
        </w:tc>
        <w:tc>
          <w:tcPr>
            <w:tcW w:w="719" w:type="pct"/>
            <w:tcBorders>
              <w:top w:val="nil"/>
              <w:left w:val="nil"/>
              <w:bottom w:val="single" w:sz="4" w:space="0" w:color="auto"/>
              <w:right w:val="single" w:sz="4" w:space="0" w:color="auto"/>
            </w:tcBorders>
            <w:shd w:val="clear" w:color="auto" w:fill="auto"/>
            <w:noWrap/>
            <w:vAlign w:val="center"/>
            <w:hideMark/>
          </w:tcPr>
          <w:p w14:paraId="513369B9" w14:textId="77777777" w:rsidR="00971D46" w:rsidRPr="00971D46" w:rsidRDefault="002C6550" w:rsidP="00971D46">
            <w:pPr>
              <w:jc w:val="center"/>
              <w:rPr>
                <w:rFonts w:ascii="Myriad Pro" w:hAnsi="Myriad Pro" w:cs="Calibri"/>
                <w:color w:val="000000"/>
                <w:sz w:val="20"/>
                <w:szCs w:val="20"/>
              </w:rPr>
            </w:pPr>
            <w:r w:rsidRPr="00971D46">
              <w:rPr>
                <w:rFonts w:ascii="Myriad Pro" w:eastAsia="Calibri" w:hAnsi="Myriad Pro" w:cs="Calibri"/>
                <w:color w:val="000000"/>
                <w:sz w:val="20"/>
                <w:szCs w:val="20"/>
              </w:rPr>
              <w:t>Р</w:t>
            </w:r>
            <w:r w:rsidR="00971D46" w:rsidRPr="00971D46">
              <w:rPr>
                <w:rFonts w:ascii="Myriad Pro" w:eastAsia="Calibri" w:hAnsi="Myriad Pro" w:cs="Calibri"/>
                <w:color w:val="000000"/>
                <w:sz w:val="20"/>
                <w:szCs w:val="20"/>
              </w:rPr>
              <w:t>уб</w:t>
            </w:r>
            <w:r>
              <w:rPr>
                <w:rFonts w:ascii="Myriad Pro" w:eastAsia="Calibri" w:hAnsi="Myriad Pro" w:cs="Calibri"/>
                <w:color w:val="000000"/>
                <w:sz w:val="20"/>
                <w:szCs w:val="20"/>
              </w:rPr>
              <w:t>.</w:t>
            </w:r>
            <w:r w:rsidR="00971D46" w:rsidRPr="00971D46">
              <w:rPr>
                <w:rFonts w:ascii="Myriad Pro" w:eastAsia="Calibri" w:hAnsi="Myriad Pro" w:cs="Calibri"/>
                <w:color w:val="000000"/>
                <w:sz w:val="20"/>
                <w:szCs w:val="20"/>
              </w:rPr>
              <w:t>/МВт*ч</w:t>
            </w:r>
          </w:p>
        </w:tc>
        <w:tc>
          <w:tcPr>
            <w:tcW w:w="1184" w:type="pct"/>
            <w:tcBorders>
              <w:top w:val="nil"/>
              <w:left w:val="nil"/>
              <w:bottom w:val="single" w:sz="4" w:space="0" w:color="auto"/>
              <w:right w:val="single" w:sz="4" w:space="0" w:color="auto"/>
            </w:tcBorders>
            <w:shd w:val="clear" w:color="auto" w:fill="auto"/>
            <w:noWrap/>
            <w:vAlign w:val="center"/>
            <w:hideMark/>
          </w:tcPr>
          <w:p w14:paraId="3C6BC5FC" w14:textId="77777777" w:rsidR="00971D46" w:rsidRPr="00971D46" w:rsidRDefault="00971D46" w:rsidP="00971D46">
            <w:pPr>
              <w:jc w:val="center"/>
              <w:rPr>
                <w:rFonts w:ascii="Myriad Pro" w:hAnsi="Myriad Pro" w:cs="Calibri"/>
                <w:color w:val="000000"/>
                <w:sz w:val="20"/>
                <w:szCs w:val="20"/>
              </w:rPr>
            </w:pPr>
            <w:r w:rsidRPr="00971D46">
              <w:rPr>
                <w:rFonts w:ascii="Myriad Pro" w:hAnsi="Myriad Pro" w:cs="Calibri"/>
                <w:color w:val="000000"/>
                <w:sz w:val="20"/>
                <w:szCs w:val="20"/>
              </w:rPr>
              <w:t>3 162,00</w:t>
            </w:r>
          </w:p>
        </w:tc>
      </w:tr>
      <w:tr w:rsidR="00971D46" w:rsidRPr="00971D46" w14:paraId="26B88475" w14:textId="77777777" w:rsidTr="00E37A5D">
        <w:trPr>
          <w:trHeight w:val="510"/>
        </w:trPr>
        <w:tc>
          <w:tcPr>
            <w:tcW w:w="3097" w:type="pct"/>
            <w:tcBorders>
              <w:top w:val="nil"/>
              <w:left w:val="single" w:sz="4" w:space="0" w:color="auto"/>
              <w:bottom w:val="single" w:sz="4" w:space="0" w:color="auto"/>
              <w:right w:val="single" w:sz="4" w:space="0" w:color="auto"/>
            </w:tcBorders>
            <w:shd w:val="clear" w:color="auto" w:fill="auto"/>
            <w:vAlign w:val="center"/>
            <w:hideMark/>
          </w:tcPr>
          <w:p w14:paraId="7965D9F5" w14:textId="77777777" w:rsidR="00971D46" w:rsidRPr="00971D46" w:rsidRDefault="00971D46" w:rsidP="00971D46">
            <w:pPr>
              <w:jc w:val="both"/>
              <w:rPr>
                <w:rFonts w:ascii="Myriad Pro" w:hAnsi="Myriad Pro" w:cs="Calibri"/>
                <w:b/>
                <w:bCs/>
                <w:color w:val="000000"/>
                <w:sz w:val="20"/>
                <w:szCs w:val="20"/>
              </w:rPr>
            </w:pPr>
            <w:r w:rsidRPr="00971D46">
              <w:rPr>
                <w:rFonts w:ascii="Myriad Pro" w:eastAsia="Calibri" w:hAnsi="Myriad Pro" w:cs="Calibri"/>
                <w:b/>
                <w:bCs/>
                <w:color w:val="000000"/>
                <w:sz w:val="20"/>
                <w:szCs w:val="20"/>
              </w:rPr>
              <w:t>Затраты на покупную электроэнергию, приобретаемую в целях компенсации потерь</w:t>
            </w:r>
          </w:p>
        </w:tc>
        <w:tc>
          <w:tcPr>
            <w:tcW w:w="719" w:type="pct"/>
            <w:tcBorders>
              <w:top w:val="nil"/>
              <w:left w:val="nil"/>
              <w:bottom w:val="single" w:sz="4" w:space="0" w:color="auto"/>
              <w:right w:val="single" w:sz="4" w:space="0" w:color="auto"/>
            </w:tcBorders>
            <w:shd w:val="clear" w:color="auto" w:fill="auto"/>
            <w:vAlign w:val="center"/>
            <w:hideMark/>
          </w:tcPr>
          <w:p w14:paraId="5367798C" w14:textId="77777777" w:rsidR="00971D46" w:rsidRPr="00971D46" w:rsidRDefault="00971D46" w:rsidP="00971D46">
            <w:pPr>
              <w:jc w:val="center"/>
              <w:rPr>
                <w:rFonts w:ascii="Myriad Pro" w:hAnsi="Myriad Pro" w:cs="Calibri"/>
                <w:b/>
                <w:bCs/>
                <w:color w:val="000000"/>
                <w:sz w:val="20"/>
                <w:szCs w:val="20"/>
              </w:rPr>
            </w:pPr>
            <w:r w:rsidRPr="00971D46">
              <w:rPr>
                <w:rFonts w:ascii="Myriad Pro" w:eastAsia="Calibri" w:hAnsi="Myriad Pro" w:cs="Calibri"/>
                <w:b/>
                <w:bCs/>
                <w:color w:val="000000"/>
                <w:sz w:val="20"/>
                <w:szCs w:val="20"/>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43AEDF47" w14:textId="77777777" w:rsidR="00971D46" w:rsidRPr="00971D46" w:rsidRDefault="00971D46" w:rsidP="00971D46">
            <w:pPr>
              <w:jc w:val="center"/>
              <w:rPr>
                <w:rFonts w:ascii="Myriad Pro" w:hAnsi="Myriad Pro" w:cs="Calibri"/>
                <w:b/>
                <w:bCs/>
                <w:color w:val="000000"/>
                <w:sz w:val="20"/>
                <w:szCs w:val="20"/>
              </w:rPr>
            </w:pPr>
            <w:r w:rsidRPr="00971D46">
              <w:rPr>
                <w:rFonts w:ascii="Myriad Pro" w:hAnsi="Myriad Pro" w:cs="Calibri"/>
                <w:b/>
                <w:bCs/>
                <w:color w:val="000000"/>
                <w:sz w:val="20"/>
                <w:szCs w:val="20"/>
              </w:rPr>
              <w:t>410 824</w:t>
            </w:r>
          </w:p>
        </w:tc>
      </w:tr>
      <w:tr w:rsidR="00971D46" w:rsidRPr="00971D46" w14:paraId="600168C6" w14:textId="77777777" w:rsidTr="00E37A5D">
        <w:trPr>
          <w:trHeight w:val="300"/>
        </w:trPr>
        <w:tc>
          <w:tcPr>
            <w:tcW w:w="3097" w:type="pct"/>
            <w:tcBorders>
              <w:top w:val="nil"/>
              <w:left w:val="single" w:sz="4" w:space="0" w:color="auto"/>
              <w:bottom w:val="single" w:sz="4" w:space="0" w:color="auto"/>
              <w:right w:val="single" w:sz="4" w:space="0" w:color="auto"/>
            </w:tcBorders>
            <w:shd w:val="clear" w:color="auto" w:fill="auto"/>
            <w:noWrap/>
            <w:vAlign w:val="center"/>
            <w:hideMark/>
          </w:tcPr>
          <w:p w14:paraId="0FBE31EE" w14:textId="77777777" w:rsidR="00971D46" w:rsidRPr="00971D46" w:rsidRDefault="00971D46" w:rsidP="00971D46">
            <w:pPr>
              <w:rPr>
                <w:rFonts w:ascii="Myriad Pro" w:hAnsi="Myriad Pro" w:cs="Calibri"/>
                <w:b/>
                <w:bCs/>
                <w:color w:val="000000"/>
                <w:sz w:val="20"/>
                <w:szCs w:val="20"/>
              </w:rPr>
            </w:pPr>
            <w:r w:rsidRPr="00971D46">
              <w:rPr>
                <w:rFonts w:ascii="Myriad Pro" w:eastAsia="Calibri" w:hAnsi="Myriad Pro" w:cs="Calibri"/>
                <w:b/>
                <w:bCs/>
                <w:color w:val="000000"/>
                <w:sz w:val="20"/>
                <w:szCs w:val="20"/>
              </w:rPr>
              <w:t>НВВ на передачу электрической энергии</w:t>
            </w:r>
          </w:p>
        </w:tc>
        <w:tc>
          <w:tcPr>
            <w:tcW w:w="719" w:type="pct"/>
            <w:tcBorders>
              <w:top w:val="nil"/>
              <w:left w:val="nil"/>
              <w:bottom w:val="single" w:sz="4" w:space="0" w:color="auto"/>
              <w:right w:val="single" w:sz="4" w:space="0" w:color="auto"/>
            </w:tcBorders>
            <w:shd w:val="clear" w:color="auto" w:fill="auto"/>
            <w:vAlign w:val="center"/>
            <w:hideMark/>
          </w:tcPr>
          <w:p w14:paraId="0E8E3E7F" w14:textId="77777777" w:rsidR="00971D46" w:rsidRPr="00971D46" w:rsidRDefault="00971D46" w:rsidP="00971D46">
            <w:pPr>
              <w:jc w:val="center"/>
              <w:rPr>
                <w:rFonts w:ascii="Myriad Pro" w:hAnsi="Myriad Pro" w:cs="Calibri"/>
                <w:b/>
                <w:bCs/>
                <w:color w:val="000000"/>
                <w:sz w:val="20"/>
                <w:szCs w:val="20"/>
              </w:rPr>
            </w:pPr>
            <w:r w:rsidRPr="00971D46">
              <w:rPr>
                <w:rFonts w:ascii="Myriad Pro" w:eastAsia="Calibri" w:hAnsi="Myriad Pro" w:cs="Calibri"/>
                <w:b/>
                <w:bCs/>
                <w:color w:val="000000"/>
                <w:sz w:val="20"/>
                <w:szCs w:val="20"/>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0200491C" w14:textId="77777777" w:rsidR="00971D46" w:rsidRPr="00971D46" w:rsidRDefault="00971D46" w:rsidP="00971D46">
            <w:pPr>
              <w:jc w:val="center"/>
              <w:rPr>
                <w:rFonts w:ascii="Myriad Pro" w:hAnsi="Myriad Pro" w:cs="Calibri"/>
                <w:b/>
                <w:bCs/>
                <w:color w:val="000000"/>
                <w:sz w:val="20"/>
                <w:szCs w:val="20"/>
              </w:rPr>
            </w:pPr>
            <w:r w:rsidRPr="00971D46">
              <w:rPr>
                <w:rFonts w:ascii="Myriad Pro" w:hAnsi="Myriad Pro" w:cs="Calibri"/>
                <w:b/>
                <w:bCs/>
                <w:color w:val="000000"/>
                <w:sz w:val="20"/>
                <w:szCs w:val="20"/>
              </w:rPr>
              <w:t>2 886 252</w:t>
            </w:r>
          </w:p>
        </w:tc>
      </w:tr>
    </w:tbl>
    <w:p w14:paraId="311D5737" w14:textId="77777777" w:rsidR="006A291D" w:rsidRPr="00F02F53" w:rsidRDefault="006A291D" w:rsidP="00E37A5D">
      <w:pPr>
        <w:spacing w:line="360" w:lineRule="auto"/>
        <w:contextualSpacing/>
        <w:jc w:val="both"/>
        <w:rPr>
          <w:rFonts w:ascii="Myriad Pro" w:eastAsia="Calibri" w:hAnsi="Myriad Pro"/>
          <w:sz w:val="26"/>
          <w:szCs w:val="26"/>
        </w:rPr>
      </w:pPr>
    </w:p>
    <w:p w14:paraId="4DA796F2" w14:textId="77777777" w:rsidR="00F02F53" w:rsidRPr="00F02F53" w:rsidRDefault="00F02F53" w:rsidP="00A44787">
      <w:pPr>
        <w:spacing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3156A412" w14:textId="77777777" w:rsidR="00272D2C" w:rsidRPr="00272D2C" w:rsidRDefault="00272D2C" w:rsidP="00272D2C">
      <w:pPr>
        <w:spacing w:line="360" w:lineRule="auto"/>
        <w:ind w:firstLine="567"/>
        <w:contextualSpacing/>
        <w:jc w:val="both"/>
        <w:rPr>
          <w:rFonts w:ascii="Myriad Pro" w:eastAsia="Calibri" w:hAnsi="Myriad Pro"/>
          <w:color w:val="000000"/>
          <w:sz w:val="26"/>
          <w:szCs w:val="26"/>
        </w:rPr>
      </w:pPr>
      <w:r w:rsidRPr="00272D2C">
        <w:rPr>
          <w:rFonts w:ascii="Myriad Pro" w:eastAsia="Calibri" w:hAnsi="Myriad Pro"/>
          <w:color w:val="000000"/>
          <w:sz w:val="26"/>
          <w:szCs w:val="26"/>
        </w:rPr>
        <w:t>Долгосрочные параметры регулирования филиала ПАО «МРСК Юга» - «</w:t>
      </w:r>
      <w:proofErr w:type="spellStart"/>
      <w:r w:rsidRPr="00272D2C">
        <w:rPr>
          <w:rFonts w:ascii="Myriad Pro" w:eastAsia="Calibri" w:hAnsi="Myriad Pro"/>
          <w:color w:val="000000"/>
          <w:sz w:val="26"/>
          <w:szCs w:val="26"/>
        </w:rPr>
        <w:t>Калмэнерго</w:t>
      </w:r>
      <w:proofErr w:type="spellEnd"/>
      <w:r w:rsidRPr="00272D2C">
        <w:rPr>
          <w:rFonts w:ascii="Myriad Pro" w:eastAsia="Calibri" w:hAnsi="Myriad Pro"/>
          <w:color w:val="000000"/>
          <w:sz w:val="26"/>
          <w:szCs w:val="26"/>
        </w:rPr>
        <w:t xml:space="preserve">» на 2018-2022 годы были утверждены приказом Региональной службы по тарифам Республики Калмыкия от 26.12.2017 № 98-п/э «Об утверждении долгосрочных параметров регулирования для </w:t>
      </w:r>
      <w:bookmarkStart w:id="27" w:name="_Hlk39166546"/>
      <w:r w:rsidRPr="00272D2C">
        <w:rPr>
          <w:rFonts w:ascii="Myriad Pro" w:eastAsia="Calibri" w:hAnsi="Myriad Pro"/>
          <w:color w:val="000000"/>
          <w:sz w:val="26"/>
          <w:szCs w:val="26"/>
        </w:rPr>
        <w:t>филиала ПАО «МРСК Юга» - «</w:t>
      </w:r>
      <w:proofErr w:type="spellStart"/>
      <w:r w:rsidRPr="00272D2C">
        <w:rPr>
          <w:rFonts w:ascii="Myriad Pro" w:eastAsia="Calibri" w:hAnsi="Myriad Pro"/>
          <w:color w:val="000000"/>
          <w:sz w:val="26"/>
          <w:szCs w:val="26"/>
        </w:rPr>
        <w:t>Калмэнерго</w:t>
      </w:r>
      <w:proofErr w:type="spellEnd"/>
      <w:r w:rsidRPr="00272D2C">
        <w:rPr>
          <w:rFonts w:ascii="Myriad Pro" w:eastAsia="Calibri" w:hAnsi="Myriad Pro"/>
          <w:color w:val="000000"/>
          <w:sz w:val="26"/>
          <w:szCs w:val="26"/>
        </w:rPr>
        <w:t>»</w:t>
      </w:r>
      <w:bookmarkEnd w:id="27"/>
      <w:r w:rsidRPr="00272D2C">
        <w:rPr>
          <w:rFonts w:ascii="Myriad Pro" w:eastAsia="Calibri" w:hAnsi="Myriad Pro"/>
          <w:color w:val="000000"/>
          <w:sz w:val="26"/>
          <w:szCs w:val="26"/>
        </w:rPr>
        <w:t>, применяющего при расчете тарифов на услуги по передаче электрической энергии на 2018-2022 гг. метод долгосрочной индексации»:</w:t>
      </w:r>
    </w:p>
    <w:p w14:paraId="63E11E6E" w14:textId="77777777" w:rsidR="00272D2C" w:rsidRPr="00272D2C" w:rsidRDefault="00272D2C" w:rsidP="00272D2C">
      <w:pPr>
        <w:numPr>
          <w:ilvl w:val="0"/>
          <w:numId w:val="33"/>
        </w:numPr>
        <w:spacing w:line="360" w:lineRule="auto"/>
        <w:contextualSpacing/>
        <w:jc w:val="both"/>
        <w:rPr>
          <w:rFonts w:ascii="Myriad Pro" w:eastAsia="Calibri" w:hAnsi="Myriad Pro"/>
          <w:color w:val="000000"/>
          <w:sz w:val="26"/>
          <w:szCs w:val="26"/>
        </w:rPr>
      </w:pPr>
      <w:r w:rsidRPr="00272D2C">
        <w:rPr>
          <w:rFonts w:ascii="Myriad Pro" w:eastAsia="Calibri" w:hAnsi="Myriad Pro"/>
          <w:color w:val="000000"/>
          <w:sz w:val="26"/>
          <w:szCs w:val="26"/>
        </w:rPr>
        <w:t>Базовый уровень подконтрольных расходов – 756,81 млн. руб.;</w:t>
      </w:r>
    </w:p>
    <w:p w14:paraId="4E593E46" w14:textId="77777777" w:rsidR="00272D2C" w:rsidRPr="00272D2C" w:rsidRDefault="00272D2C" w:rsidP="00272D2C">
      <w:pPr>
        <w:numPr>
          <w:ilvl w:val="0"/>
          <w:numId w:val="33"/>
        </w:numPr>
        <w:spacing w:line="360" w:lineRule="auto"/>
        <w:contextualSpacing/>
        <w:jc w:val="both"/>
        <w:rPr>
          <w:rFonts w:ascii="Myriad Pro" w:eastAsia="Calibri" w:hAnsi="Myriad Pro"/>
          <w:color w:val="000000"/>
          <w:sz w:val="26"/>
          <w:szCs w:val="26"/>
        </w:rPr>
      </w:pPr>
      <w:r w:rsidRPr="00272D2C">
        <w:rPr>
          <w:rFonts w:ascii="Myriad Pro" w:eastAsia="Calibri" w:hAnsi="Myriad Pro"/>
          <w:color w:val="000000"/>
          <w:sz w:val="26"/>
          <w:szCs w:val="26"/>
        </w:rPr>
        <w:t>Индекс эффективности подконтрольных расходов – 1%;</w:t>
      </w:r>
    </w:p>
    <w:p w14:paraId="50B6D4E0" w14:textId="77777777" w:rsidR="00272D2C" w:rsidRPr="00272D2C" w:rsidRDefault="00272D2C" w:rsidP="00272D2C">
      <w:pPr>
        <w:numPr>
          <w:ilvl w:val="0"/>
          <w:numId w:val="33"/>
        </w:numPr>
        <w:spacing w:line="360" w:lineRule="auto"/>
        <w:contextualSpacing/>
        <w:jc w:val="both"/>
        <w:rPr>
          <w:rFonts w:ascii="Myriad Pro" w:eastAsia="Calibri" w:hAnsi="Myriad Pro"/>
          <w:color w:val="000000"/>
          <w:sz w:val="26"/>
          <w:szCs w:val="26"/>
        </w:rPr>
      </w:pPr>
      <w:r w:rsidRPr="00272D2C">
        <w:rPr>
          <w:rFonts w:ascii="Myriad Pro" w:eastAsia="Calibri" w:hAnsi="Myriad Pro"/>
          <w:color w:val="000000"/>
          <w:sz w:val="26"/>
          <w:szCs w:val="26"/>
        </w:rPr>
        <w:t>Коэффициент эластичности подконтрольных расходов – 0,75;</w:t>
      </w:r>
    </w:p>
    <w:p w14:paraId="1111803A" w14:textId="77777777" w:rsidR="00272D2C" w:rsidRPr="00272D2C" w:rsidRDefault="00272D2C" w:rsidP="00272D2C">
      <w:pPr>
        <w:numPr>
          <w:ilvl w:val="0"/>
          <w:numId w:val="33"/>
        </w:numPr>
        <w:spacing w:line="360" w:lineRule="auto"/>
        <w:contextualSpacing/>
        <w:jc w:val="both"/>
        <w:rPr>
          <w:rFonts w:ascii="Myriad Pro" w:eastAsia="Calibri" w:hAnsi="Myriad Pro"/>
          <w:color w:val="000000"/>
          <w:sz w:val="26"/>
          <w:szCs w:val="26"/>
        </w:rPr>
      </w:pPr>
      <w:r w:rsidRPr="00272D2C">
        <w:rPr>
          <w:rFonts w:ascii="Myriad Pro" w:eastAsia="Calibri" w:hAnsi="Myriad Pro"/>
          <w:color w:val="000000"/>
          <w:sz w:val="26"/>
          <w:szCs w:val="26"/>
        </w:rPr>
        <w:t>Уровень надежности и качества реализуемых товаров (услуг);</w:t>
      </w:r>
    </w:p>
    <w:p w14:paraId="6770E54B" w14:textId="77777777" w:rsidR="00272D2C" w:rsidRDefault="00272D2C" w:rsidP="00272D2C">
      <w:pPr>
        <w:numPr>
          <w:ilvl w:val="0"/>
          <w:numId w:val="33"/>
        </w:numPr>
        <w:spacing w:line="360" w:lineRule="auto"/>
        <w:contextualSpacing/>
        <w:jc w:val="both"/>
        <w:rPr>
          <w:rFonts w:ascii="Myriad Pro" w:eastAsia="Calibri" w:hAnsi="Myriad Pro"/>
          <w:color w:val="000000"/>
          <w:sz w:val="26"/>
          <w:szCs w:val="26"/>
        </w:rPr>
      </w:pPr>
      <w:r w:rsidRPr="00272D2C">
        <w:rPr>
          <w:rFonts w:ascii="Myriad Pro" w:eastAsia="Calibri" w:hAnsi="Myriad Pro"/>
          <w:color w:val="000000"/>
          <w:sz w:val="26"/>
          <w:szCs w:val="26"/>
        </w:rPr>
        <w:t>Уровень потерь электрический энергии при ее передаче по электрическим сетям</w:t>
      </w:r>
    </w:p>
    <w:tbl>
      <w:tblPr>
        <w:tblStyle w:val="af7"/>
        <w:tblW w:w="0" w:type="auto"/>
        <w:jc w:val="center"/>
        <w:tblLook w:val="04A0" w:firstRow="1" w:lastRow="0" w:firstColumn="1" w:lastColumn="0" w:noHBand="0" w:noVBand="1"/>
      </w:tblPr>
      <w:tblGrid>
        <w:gridCol w:w="1869"/>
        <w:gridCol w:w="1869"/>
        <w:gridCol w:w="1869"/>
        <w:gridCol w:w="1869"/>
        <w:gridCol w:w="1869"/>
      </w:tblGrid>
      <w:tr w:rsidR="00272D2C" w:rsidRPr="00EE4A0A" w14:paraId="0CA9558F" w14:textId="77777777" w:rsidTr="00CB28D2">
        <w:trPr>
          <w:trHeight w:val="419"/>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195F3C" w14:textId="77777777" w:rsidR="00272D2C" w:rsidRPr="00687039" w:rsidRDefault="00272D2C" w:rsidP="00E37A5D">
            <w:pPr>
              <w:autoSpaceDE w:val="0"/>
              <w:autoSpaceDN w:val="0"/>
              <w:adjustRightInd w:val="0"/>
              <w:jc w:val="center"/>
              <w:rPr>
                <w:rFonts w:ascii="Myriad Pro" w:hAnsi="Myriad Pro"/>
                <w:b/>
                <w:bCs/>
                <w:color w:val="FFFFFF" w:themeColor="background1"/>
                <w:sz w:val="20"/>
                <w:szCs w:val="20"/>
              </w:rPr>
            </w:pPr>
            <w:r w:rsidRPr="00687039">
              <w:rPr>
                <w:rFonts w:ascii="Myriad Pro" w:hAnsi="Myriad Pro"/>
                <w:b/>
                <w:bCs/>
                <w:color w:val="FFFFFF" w:themeColor="background1"/>
                <w:sz w:val="20"/>
                <w:szCs w:val="20"/>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677DB3" w14:textId="77777777" w:rsidR="00272D2C" w:rsidRPr="00687039" w:rsidRDefault="00272D2C" w:rsidP="00E37A5D">
            <w:pPr>
              <w:autoSpaceDE w:val="0"/>
              <w:autoSpaceDN w:val="0"/>
              <w:adjustRightInd w:val="0"/>
              <w:jc w:val="center"/>
              <w:rPr>
                <w:rFonts w:ascii="Myriad Pro" w:hAnsi="Myriad Pro"/>
                <w:b/>
                <w:bCs/>
                <w:color w:val="FFFFFF" w:themeColor="background1"/>
                <w:sz w:val="20"/>
                <w:szCs w:val="20"/>
              </w:rPr>
            </w:pPr>
            <w:r w:rsidRPr="00687039">
              <w:rPr>
                <w:rFonts w:ascii="Myriad Pro" w:hAnsi="Myriad Pro"/>
                <w:b/>
                <w:bCs/>
                <w:color w:val="FFFFFF" w:themeColor="background1"/>
                <w:sz w:val="20"/>
                <w:szCs w:val="20"/>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4E3471" w14:textId="77777777" w:rsidR="00272D2C" w:rsidRPr="00687039" w:rsidRDefault="00272D2C" w:rsidP="00E37A5D">
            <w:pPr>
              <w:autoSpaceDE w:val="0"/>
              <w:autoSpaceDN w:val="0"/>
              <w:adjustRightInd w:val="0"/>
              <w:jc w:val="center"/>
              <w:rPr>
                <w:rFonts w:ascii="Myriad Pro" w:hAnsi="Myriad Pro"/>
                <w:b/>
                <w:bCs/>
                <w:color w:val="FFFFFF" w:themeColor="background1"/>
                <w:sz w:val="20"/>
                <w:szCs w:val="20"/>
              </w:rPr>
            </w:pPr>
            <w:r w:rsidRPr="00687039">
              <w:rPr>
                <w:rFonts w:ascii="Myriad Pro" w:hAnsi="Myriad Pro"/>
                <w:b/>
                <w:bCs/>
                <w:color w:val="FFFFFF" w:themeColor="background1"/>
                <w:sz w:val="20"/>
                <w:szCs w:val="20"/>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3E82A2" w14:textId="77777777" w:rsidR="00272D2C" w:rsidRPr="00687039" w:rsidRDefault="00272D2C" w:rsidP="00E37A5D">
            <w:pPr>
              <w:autoSpaceDE w:val="0"/>
              <w:autoSpaceDN w:val="0"/>
              <w:adjustRightInd w:val="0"/>
              <w:jc w:val="center"/>
              <w:rPr>
                <w:rFonts w:ascii="Myriad Pro" w:hAnsi="Myriad Pro"/>
                <w:b/>
                <w:bCs/>
                <w:color w:val="FFFFFF" w:themeColor="background1"/>
                <w:sz w:val="20"/>
                <w:szCs w:val="20"/>
              </w:rPr>
            </w:pPr>
            <w:r w:rsidRPr="00687039">
              <w:rPr>
                <w:rFonts w:ascii="Myriad Pro" w:hAnsi="Myriad Pro"/>
                <w:b/>
                <w:bCs/>
                <w:color w:val="FFFFFF" w:themeColor="background1"/>
                <w:sz w:val="20"/>
                <w:szCs w:val="20"/>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264171" w14:textId="77777777" w:rsidR="00272D2C" w:rsidRPr="00687039" w:rsidRDefault="00272D2C" w:rsidP="00E37A5D">
            <w:pPr>
              <w:autoSpaceDE w:val="0"/>
              <w:autoSpaceDN w:val="0"/>
              <w:adjustRightInd w:val="0"/>
              <w:jc w:val="center"/>
              <w:rPr>
                <w:rFonts w:ascii="Myriad Pro" w:hAnsi="Myriad Pro"/>
                <w:b/>
                <w:bCs/>
                <w:color w:val="FFFFFF" w:themeColor="background1"/>
                <w:sz w:val="20"/>
                <w:szCs w:val="20"/>
              </w:rPr>
            </w:pPr>
            <w:r w:rsidRPr="00687039">
              <w:rPr>
                <w:rFonts w:ascii="Myriad Pro" w:hAnsi="Myriad Pro"/>
                <w:b/>
                <w:bCs/>
                <w:color w:val="FFFFFF" w:themeColor="background1"/>
                <w:sz w:val="20"/>
                <w:szCs w:val="20"/>
              </w:rPr>
              <w:t>НН</w:t>
            </w:r>
          </w:p>
        </w:tc>
      </w:tr>
      <w:tr w:rsidR="00272D2C" w:rsidRPr="00EE4A0A" w14:paraId="5AEF99D7" w14:textId="77777777" w:rsidTr="00CB28D2">
        <w:trPr>
          <w:trHeight w:val="412"/>
          <w:jc w:val="center"/>
        </w:trPr>
        <w:tc>
          <w:tcPr>
            <w:tcW w:w="1869" w:type="dxa"/>
            <w:tcBorders>
              <w:top w:val="single" w:sz="4" w:space="0" w:color="FFFFFF" w:themeColor="background1"/>
            </w:tcBorders>
            <w:vAlign w:val="center"/>
          </w:tcPr>
          <w:p w14:paraId="574409B1" w14:textId="77777777" w:rsidR="00272D2C" w:rsidRPr="00687039" w:rsidRDefault="00272D2C" w:rsidP="00E37A5D">
            <w:pPr>
              <w:autoSpaceDE w:val="0"/>
              <w:autoSpaceDN w:val="0"/>
              <w:adjustRightInd w:val="0"/>
              <w:jc w:val="center"/>
              <w:rPr>
                <w:rFonts w:ascii="Myriad Pro" w:hAnsi="Myriad Pro"/>
                <w:sz w:val="20"/>
                <w:szCs w:val="20"/>
              </w:rPr>
            </w:pPr>
            <w:r w:rsidRPr="00687039">
              <w:rPr>
                <w:rFonts w:ascii="Myriad Pro" w:hAnsi="Myriad Pro"/>
                <w:sz w:val="20"/>
                <w:szCs w:val="20"/>
              </w:rPr>
              <w:t>-</w:t>
            </w:r>
          </w:p>
        </w:tc>
        <w:tc>
          <w:tcPr>
            <w:tcW w:w="1869" w:type="dxa"/>
            <w:tcBorders>
              <w:top w:val="single" w:sz="4" w:space="0" w:color="FFFFFF" w:themeColor="background1"/>
            </w:tcBorders>
            <w:vAlign w:val="center"/>
          </w:tcPr>
          <w:p w14:paraId="6834B4B9" w14:textId="77777777" w:rsidR="00272D2C" w:rsidRPr="00687039" w:rsidRDefault="00272D2C" w:rsidP="00E37A5D">
            <w:pPr>
              <w:autoSpaceDE w:val="0"/>
              <w:autoSpaceDN w:val="0"/>
              <w:adjustRightInd w:val="0"/>
              <w:jc w:val="center"/>
              <w:rPr>
                <w:rFonts w:ascii="Myriad Pro" w:hAnsi="Myriad Pro"/>
                <w:sz w:val="20"/>
                <w:szCs w:val="20"/>
              </w:rPr>
            </w:pPr>
            <w:r w:rsidRPr="00687039">
              <w:rPr>
                <w:rFonts w:ascii="Myriad Pro" w:hAnsi="Myriad Pro"/>
                <w:sz w:val="20"/>
                <w:szCs w:val="20"/>
              </w:rPr>
              <w:t>6,08%</w:t>
            </w:r>
          </w:p>
        </w:tc>
        <w:tc>
          <w:tcPr>
            <w:tcW w:w="1869" w:type="dxa"/>
            <w:tcBorders>
              <w:top w:val="single" w:sz="4" w:space="0" w:color="FFFFFF" w:themeColor="background1"/>
            </w:tcBorders>
            <w:vAlign w:val="center"/>
          </w:tcPr>
          <w:p w14:paraId="49060CDA" w14:textId="77777777" w:rsidR="00272D2C" w:rsidRPr="00687039" w:rsidRDefault="00272D2C" w:rsidP="00E37A5D">
            <w:pPr>
              <w:autoSpaceDE w:val="0"/>
              <w:autoSpaceDN w:val="0"/>
              <w:adjustRightInd w:val="0"/>
              <w:jc w:val="center"/>
              <w:rPr>
                <w:rFonts w:ascii="Myriad Pro" w:hAnsi="Myriad Pro"/>
                <w:sz w:val="20"/>
                <w:szCs w:val="20"/>
              </w:rPr>
            </w:pPr>
            <w:r w:rsidRPr="00687039">
              <w:rPr>
                <w:rFonts w:ascii="Myriad Pro" w:hAnsi="Myriad Pro"/>
                <w:sz w:val="20"/>
                <w:szCs w:val="20"/>
              </w:rPr>
              <w:t>6,04%</w:t>
            </w:r>
          </w:p>
        </w:tc>
        <w:tc>
          <w:tcPr>
            <w:tcW w:w="1869" w:type="dxa"/>
            <w:tcBorders>
              <w:top w:val="single" w:sz="4" w:space="0" w:color="FFFFFF" w:themeColor="background1"/>
            </w:tcBorders>
            <w:vAlign w:val="center"/>
          </w:tcPr>
          <w:p w14:paraId="0827D367" w14:textId="77777777" w:rsidR="00272D2C" w:rsidRPr="00687039" w:rsidRDefault="00272D2C" w:rsidP="00E37A5D">
            <w:pPr>
              <w:autoSpaceDE w:val="0"/>
              <w:autoSpaceDN w:val="0"/>
              <w:adjustRightInd w:val="0"/>
              <w:jc w:val="center"/>
              <w:rPr>
                <w:rFonts w:ascii="Myriad Pro" w:hAnsi="Myriad Pro"/>
                <w:sz w:val="20"/>
                <w:szCs w:val="20"/>
              </w:rPr>
            </w:pPr>
            <w:r w:rsidRPr="00687039">
              <w:rPr>
                <w:rFonts w:ascii="Myriad Pro" w:hAnsi="Myriad Pro"/>
                <w:sz w:val="20"/>
                <w:szCs w:val="20"/>
              </w:rPr>
              <w:t>7,14%</w:t>
            </w:r>
          </w:p>
        </w:tc>
        <w:tc>
          <w:tcPr>
            <w:tcW w:w="1869" w:type="dxa"/>
            <w:tcBorders>
              <w:top w:val="single" w:sz="4" w:space="0" w:color="FFFFFF" w:themeColor="background1"/>
            </w:tcBorders>
            <w:vAlign w:val="center"/>
          </w:tcPr>
          <w:p w14:paraId="7AE5BF7A" w14:textId="77777777" w:rsidR="00272D2C" w:rsidRPr="00687039" w:rsidRDefault="00272D2C" w:rsidP="00E37A5D">
            <w:pPr>
              <w:autoSpaceDE w:val="0"/>
              <w:autoSpaceDN w:val="0"/>
              <w:adjustRightInd w:val="0"/>
              <w:jc w:val="center"/>
              <w:rPr>
                <w:rFonts w:ascii="Myriad Pro" w:hAnsi="Myriad Pro"/>
                <w:sz w:val="20"/>
                <w:szCs w:val="20"/>
              </w:rPr>
            </w:pPr>
            <w:r w:rsidRPr="00687039">
              <w:rPr>
                <w:rFonts w:ascii="Myriad Pro" w:hAnsi="Myriad Pro"/>
                <w:sz w:val="20"/>
                <w:szCs w:val="20"/>
              </w:rPr>
              <w:t>12,76%</w:t>
            </w:r>
          </w:p>
        </w:tc>
      </w:tr>
    </w:tbl>
    <w:p w14:paraId="34EDA3F3" w14:textId="77777777" w:rsidR="00272D2C" w:rsidRPr="00E37A5D" w:rsidRDefault="00272D2C" w:rsidP="00E37A5D">
      <w:pPr>
        <w:spacing w:line="360" w:lineRule="auto"/>
        <w:ind w:left="1287"/>
        <w:contextualSpacing/>
        <w:jc w:val="both"/>
        <w:rPr>
          <w:rFonts w:ascii="Myriad Pro" w:eastAsia="Calibri" w:hAnsi="Myriad Pro"/>
          <w:color w:val="000000"/>
          <w:sz w:val="26"/>
          <w:szCs w:val="26"/>
        </w:rPr>
      </w:pPr>
    </w:p>
    <w:p w14:paraId="1BB768C3" w14:textId="77777777" w:rsidR="00272D2C" w:rsidRDefault="00272D2C" w:rsidP="00272D2C">
      <w:pPr>
        <w:spacing w:line="360" w:lineRule="auto"/>
        <w:ind w:firstLine="567"/>
        <w:jc w:val="both"/>
        <w:rPr>
          <w:rFonts w:ascii="Myriad Pro" w:eastAsia="Calibri" w:hAnsi="Myriad Pro"/>
          <w:color w:val="000000"/>
          <w:sz w:val="26"/>
          <w:szCs w:val="26"/>
        </w:rPr>
      </w:pPr>
      <w:r w:rsidRPr="00272D2C">
        <w:rPr>
          <w:rFonts w:ascii="Myriad Pro" w:eastAsia="Calibri" w:hAnsi="Myriad Pro"/>
          <w:color w:val="000000"/>
          <w:sz w:val="26"/>
          <w:szCs w:val="26"/>
        </w:rPr>
        <w:t xml:space="preserve">Затем, </w:t>
      </w:r>
      <w:r w:rsidR="00CF1353">
        <w:rPr>
          <w:rFonts w:ascii="Myriad Pro" w:eastAsia="Calibri" w:hAnsi="Myriad Pro"/>
          <w:color w:val="000000"/>
          <w:sz w:val="26"/>
          <w:szCs w:val="26"/>
        </w:rPr>
        <w:t>по результатам</w:t>
      </w:r>
      <w:r w:rsidRPr="00272D2C">
        <w:rPr>
          <w:rFonts w:ascii="Myriad Pro" w:eastAsia="Calibri" w:hAnsi="Myriad Pro"/>
          <w:color w:val="000000"/>
          <w:sz w:val="26"/>
          <w:szCs w:val="26"/>
        </w:rPr>
        <w:t xml:space="preserve"> исполнения приказов ФАС России </w:t>
      </w:r>
      <w:bookmarkStart w:id="28" w:name="_Hlk39226374"/>
      <w:r w:rsidRPr="00272D2C">
        <w:rPr>
          <w:rFonts w:ascii="Myriad Pro" w:eastAsia="Calibri" w:hAnsi="Myriad Pro"/>
          <w:color w:val="000000"/>
          <w:sz w:val="26"/>
          <w:szCs w:val="26"/>
        </w:rPr>
        <w:t xml:space="preserve">от 29.12.2018 </w:t>
      </w:r>
      <w:r w:rsidR="00D10F9A">
        <w:rPr>
          <w:rFonts w:ascii="Myriad Pro" w:eastAsia="Calibri" w:hAnsi="Myriad Pro"/>
          <w:color w:val="000000"/>
          <w:sz w:val="26"/>
          <w:szCs w:val="26"/>
        </w:rPr>
        <w:br/>
      </w:r>
      <w:r w:rsidRPr="00272D2C">
        <w:rPr>
          <w:rFonts w:ascii="Myriad Pro" w:eastAsia="Calibri" w:hAnsi="Myriad Pro"/>
          <w:color w:val="000000"/>
          <w:sz w:val="26"/>
          <w:szCs w:val="26"/>
        </w:rPr>
        <w:t xml:space="preserve">№ 1930/18 и от 09.04.2019 № 437/19 </w:t>
      </w:r>
      <w:bookmarkEnd w:id="28"/>
      <w:r w:rsidRPr="00272D2C">
        <w:rPr>
          <w:rFonts w:ascii="Myriad Pro" w:eastAsia="Calibri" w:hAnsi="Myriad Pro"/>
          <w:color w:val="000000"/>
          <w:sz w:val="26"/>
          <w:szCs w:val="26"/>
        </w:rPr>
        <w:t>приказ</w:t>
      </w:r>
      <w:r>
        <w:rPr>
          <w:rFonts w:ascii="Myriad Pro" w:eastAsia="Calibri" w:hAnsi="Myriad Pro"/>
          <w:color w:val="000000"/>
          <w:sz w:val="26"/>
          <w:szCs w:val="26"/>
        </w:rPr>
        <w:t>ом</w:t>
      </w:r>
      <w:r w:rsidRPr="00272D2C">
        <w:rPr>
          <w:rFonts w:ascii="Myriad Pro" w:eastAsia="Calibri" w:hAnsi="Myriad Pro"/>
          <w:color w:val="000000"/>
          <w:sz w:val="26"/>
          <w:szCs w:val="26"/>
        </w:rPr>
        <w:t xml:space="preserve"> РСТ РК от 26.04.2019 № 38-п/э утверждена величина базового уровня подконтрольных расходов на 2018 год в размере 740,55 млн. руб.</w:t>
      </w:r>
    </w:p>
    <w:p w14:paraId="663ABF41" w14:textId="77777777" w:rsidR="00D42956" w:rsidRDefault="00CF1353" w:rsidP="00272D2C">
      <w:pPr>
        <w:spacing w:line="360" w:lineRule="auto"/>
        <w:ind w:firstLine="567"/>
        <w:jc w:val="both"/>
        <w:rPr>
          <w:rFonts w:ascii="Myriad Pro" w:eastAsia="Calibri" w:hAnsi="Myriad Pro"/>
          <w:color w:val="000000"/>
          <w:sz w:val="26"/>
          <w:szCs w:val="26"/>
        </w:rPr>
      </w:pPr>
      <w:r>
        <w:rPr>
          <w:rFonts w:ascii="Myriad Pro" w:eastAsia="Calibri" w:hAnsi="Myriad Pro"/>
          <w:color w:val="000000"/>
          <w:sz w:val="26"/>
          <w:szCs w:val="26"/>
        </w:rPr>
        <w:t xml:space="preserve">Приказом Региональной службы по тарифам Республики Калмыкия </w:t>
      </w:r>
      <w:r w:rsidRPr="00E37A5D">
        <w:rPr>
          <w:rFonts w:ascii="Myriad Pro" w:eastAsia="Calibri" w:hAnsi="Myriad Pro"/>
          <w:color w:val="000000"/>
          <w:sz w:val="26"/>
          <w:szCs w:val="26"/>
        </w:rPr>
        <w:t>от 26.04.2019 № 39-п/э</w:t>
      </w:r>
      <w:r>
        <w:rPr>
          <w:rFonts w:ascii="Myriad Pro" w:eastAsia="Calibri" w:hAnsi="Myriad Pro"/>
          <w:color w:val="000000"/>
          <w:sz w:val="26"/>
          <w:szCs w:val="26"/>
        </w:rPr>
        <w:t xml:space="preserve"> н</w:t>
      </w:r>
      <w:r w:rsidR="00D42956">
        <w:rPr>
          <w:rFonts w:ascii="Myriad Pro" w:eastAsia="Calibri" w:hAnsi="Myriad Pro"/>
          <w:color w:val="000000"/>
          <w:sz w:val="26"/>
          <w:szCs w:val="26"/>
        </w:rPr>
        <w:t xml:space="preserve">еобходимая валовая выручка </w:t>
      </w:r>
      <w:r>
        <w:rPr>
          <w:rFonts w:ascii="Myriad Pro" w:eastAsia="Calibri" w:hAnsi="Myriad Pro"/>
          <w:color w:val="000000"/>
          <w:sz w:val="26"/>
          <w:szCs w:val="26"/>
        </w:rPr>
        <w:t xml:space="preserve">(без учета оплаты потерь) </w:t>
      </w:r>
      <w:r w:rsidR="002E7F9B" w:rsidRPr="00272D2C">
        <w:rPr>
          <w:rFonts w:ascii="Myriad Pro" w:eastAsia="Calibri" w:hAnsi="Myriad Pro"/>
          <w:color w:val="000000"/>
          <w:sz w:val="26"/>
          <w:szCs w:val="26"/>
        </w:rPr>
        <w:lastRenderedPageBreak/>
        <w:t>филиала ПАО «МРСК Юга» - «</w:t>
      </w:r>
      <w:proofErr w:type="spellStart"/>
      <w:r w:rsidR="002E7F9B" w:rsidRPr="00272D2C">
        <w:rPr>
          <w:rFonts w:ascii="Myriad Pro" w:eastAsia="Calibri" w:hAnsi="Myriad Pro"/>
          <w:color w:val="000000"/>
          <w:sz w:val="26"/>
          <w:szCs w:val="26"/>
        </w:rPr>
        <w:t>Калмэнерго</w:t>
      </w:r>
      <w:proofErr w:type="spellEnd"/>
      <w:r w:rsidR="002E7F9B" w:rsidRPr="00272D2C">
        <w:rPr>
          <w:rFonts w:ascii="Myriad Pro" w:eastAsia="Calibri" w:hAnsi="Myriad Pro"/>
          <w:color w:val="000000"/>
          <w:sz w:val="26"/>
          <w:szCs w:val="26"/>
        </w:rPr>
        <w:t>»</w:t>
      </w:r>
      <w:r w:rsidR="002E7F9B">
        <w:rPr>
          <w:rFonts w:ascii="Myriad Pro" w:eastAsia="Calibri" w:hAnsi="Myriad Pro"/>
          <w:color w:val="000000"/>
          <w:sz w:val="26"/>
          <w:szCs w:val="26"/>
        </w:rPr>
        <w:t xml:space="preserve"> </w:t>
      </w:r>
      <w:r w:rsidR="00D42956">
        <w:rPr>
          <w:rFonts w:ascii="Myriad Pro" w:eastAsia="Calibri" w:hAnsi="Myriad Pro"/>
          <w:color w:val="000000"/>
          <w:sz w:val="26"/>
          <w:szCs w:val="26"/>
        </w:rPr>
        <w:t xml:space="preserve">на 2019 год установлена в размере </w:t>
      </w:r>
      <w:r w:rsidR="002E7F9B">
        <w:rPr>
          <w:rFonts w:ascii="Myriad Pro" w:eastAsia="Calibri" w:hAnsi="Myriad Pro"/>
          <w:color w:val="000000"/>
          <w:sz w:val="26"/>
          <w:szCs w:val="26"/>
        </w:rPr>
        <w:t>1 347 557,48 тыс. руб.</w:t>
      </w:r>
      <w:r>
        <w:rPr>
          <w:rFonts w:ascii="Myriad Pro" w:eastAsia="Calibri" w:hAnsi="Myriad Pro"/>
          <w:color w:val="000000"/>
          <w:sz w:val="26"/>
          <w:szCs w:val="26"/>
        </w:rPr>
        <w:t xml:space="preserve"> НВВ на компенсацию потерь </w:t>
      </w:r>
      <w:r w:rsidR="00C81E48">
        <w:rPr>
          <w:rFonts w:ascii="Myriad Pro" w:eastAsia="Calibri" w:hAnsi="Myriad Pro"/>
          <w:color w:val="000000"/>
          <w:sz w:val="26"/>
          <w:szCs w:val="26"/>
        </w:rPr>
        <w:t xml:space="preserve">на 2019 год </w:t>
      </w:r>
      <w:r>
        <w:rPr>
          <w:rFonts w:ascii="Myriad Pro" w:eastAsia="Calibri" w:hAnsi="Myriad Pro"/>
          <w:color w:val="000000"/>
          <w:sz w:val="26"/>
          <w:szCs w:val="26"/>
        </w:rPr>
        <w:t>утверждена РСТ РК в размере 356 732,81 тыс. руб.</w:t>
      </w:r>
      <w:r w:rsidR="002E7F9B">
        <w:rPr>
          <w:rFonts w:ascii="Myriad Pro" w:eastAsia="Calibri" w:hAnsi="Myriad Pro"/>
          <w:color w:val="000000"/>
          <w:sz w:val="26"/>
          <w:szCs w:val="26"/>
        </w:rPr>
        <w:t xml:space="preserve"> В целях снижения роста тарифов при определении НВВ на 2019 год РСТ РК не были учтены признанные экономически обоснованными расходы в размере 155</w:t>
      </w:r>
      <w:r w:rsidR="005B48F7">
        <w:rPr>
          <w:rFonts w:ascii="Myriad Pro" w:eastAsia="Calibri" w:hAnsi="Myriad Pro"/>
          <w:color w:val="000000"/>
          <w:sz w:val="26"/>
          <w:szCs w:val="26"/>
        </w:rPr>
        <w:t> 118,77</w:t>
      </w:r>
      <w:r w:rsidR="002E7F9B">
        <w:rPr>
          <w:rFonts w:ascii="Myriad Pro" w:eastAsia="Calibri" w:hAnsi="Myriad Pro"/>
          <w:color w:val="000000"/>
          <w:sz w:val="26"/>
          <w:szCs w:val="26"/>
        </w:rPr>
        <w:t xml:space="preserve"> тыс. руб. (амортизация в размере 68 257,82 тыс. руб.</w:t>
      </w:r>
      <w:r>
        <w:rPr>
          <w:rFonts w:ascii="Myriad Pro" w:eastAsia="Calibri" w:hAnsi="Myriad Pro"/>
          <w:color w:val="000000"/>
          <w:sz w:val="26"/>
          <w:szCs w:val="26"/>
        </w:rPr>
        <w:t xml:space="preserve"> и</w:t>
      </w:r>
      <w:r w:rsidR="002E7F9B">
        <w:rPr>
          <w:rFonts w:ascii="Myriad Pro" w:eastAsia="Calibri" w:hAnsi="Myriad Pro"/>
          <w:color w:val="000000"/>
          <w:sz w:val="26"/>
          <w:szCs w:val="26"/>
        </w:rPr>
        <w:t xml:space="preserve"> сумм</w:t>
      </w:r>
      <w:r>
        <w:rPr>
          <w:rFonts w:ascii="Myriad Pro" w:eastAsia="Calibri" w:hAnsi="Myriad Pro"/>
          <w:color w:val="000000"/>
          <w:sz w:val="26"/>
          <w:szCs w:val="26"/>
        </w:rPr>
        <w:t>а</w:t>
      </w:r>
      <w:r w:rsidR="002E7F9B">
        <w:rPr>
          <w:rFonts w:ascii="Myriad Pro" w:eastAsia="Calibri" w:hAnsi="Myriad Pro"/>
          <w:color w:val="000000"/>
          <w:sz w:val="26"/>
          <w:szCs w:val="26"/>
        </w:rPr>
        <w:t xml:space="preserve"> корректировки за 2016-2017 гг. </w:t>
      </w:r>
      <w:r w:rsidR="005B48F7">
        <w:rPr>
          <w:rFonts w:ascii="Myriad Pro" w:eastAsia="Calibri" w:hAnsi="Myriad Pro"/>
          <w:color w:val="000000"/>
          <w:sz w:val="26"/>
          <w:szCs w:val="26"/>
        </w:rPr>
        <w:t>86 860,95 тыс. руб.)</w:t>
      </w:r>
      <w:r>
        <w:rPr>
          <w:rFonts w:ascii="Myriad Pro" w:eastAsia="Calibri" w:hAnsi="Myriad Pro"/>
          <w:color w:val="000000"/>
          <w:sz w:val="26"/>
          <w:szCs w:val="26"/>
        </w:rPr>
        <w:t>.</w:t>
      </w:r>
    </w:p>
    <w:p w14:paraId="76C80637" w14:textId="77777777" w:rsidR="00272D2C" w:rsidRPr="00272D2C" w:rsidRDefault="00272D2C" w:rsidP="00272D2C">
      <w:pPr>
        <w:spacing w:line="360" w:lineRule="auto"/>
        <w:ind w:firstLine="567"/>
        <w:jc w:val="both"/>
        <w:rPr>
          <w:rFonts w:ascii="Myriad Pro" w:eastAsia="Calibri" w:hAnsi="Myriad Pro"/>
          <w:color w:val="000000"/>
          <w:sz w:val="26"/>
          <w:szCs w:val="26"/>
        </w:rPr>
      </w:pPr>
    </w:p>
    <w:p w14:paraId="72A35181" w14:textId="77777777" w:rsidR="00F02F53" w:rsidRPr="00F02F53" w:rsidRDefault="00F02F53" w:rsidP="00E37A5D">
      <w:pPr>
        <w:spacing w:line="360" w:lineRule="auto"/>
        <w:contextualSpacing/>
        <w:jc w:val="both"/>
        <w:rPr>
          <w:rFonts w:ascii="Myriad Pro" w:eastAsia="Calibri" w:hAnsi="Myriad Pro"/>
          <w:sz w:val="26"/>
          <w:szCs w:val="26"/>
        </w:rPr>
      </w:pPr>
      <w:r w:rsidRPr="00F02F53">
        <w:rPr>
          <w:rFonts w:ascii="Myriad Pro" w:hAnsi="Myriad Pro"/>
          <w:b/>
          <w:bCs/>
          <w:sz w:val="26"/>
          <w:szCs w:val="26"/>
        </w:rPr>
        <w:t>ПОЗИЦИЯ ИСПОЛНИТЕЛЯ</w:t>
      </w:r>
    </w:p>
    <w:p w14:paraId="7E7AC6DC" w14:textId="77777777" w:rsidR="004E2964" w:rsidRPr="004E2964" w:rsidRDefault="004E2964" w:rsidP="00E37A5D">
      <w:pPr>
        <w:spacing w:line="360" w:lineRule="auto"/>
        <w:ind w:firstLine="567"/>
        <w:contextualSpacing/>
        <w:jc w:val="both"/>
        <w:rPr>
          <w:rFonts w:ascii="Myriad Pro" w:hAnsi="Myriad Pro"/>
          <w:sz w:val="26"/>
          <w:szCs w:val="26"/>
        </w:rPr>
      </w:pPr>
      <w:r w:rsidRPr="004E2964">
        <w:rPr>
          <w:rFonts w:ascii="Myriad Pro" w:hAnsi="Myriad Pro"/>
          <w:sz w:val="26"/>
          <w:szCs w:val="26"/>
        </w:rPr>
        <w:t xml:space="preserve">Исполнителем произведен анализ фактических и плановых (учтенных при установлении тарифов) расходов на оказание филиалом ПАО «МРСК </w:t>
      </w:r>
      <w:r>
        <w:rPr>
          <w:rFonts w:ascii="Myriad Pro" w:hAnsi="Myriad Pro"/>
          <w:sz w:val="26"/>
          <w:szCs w:val="26"/>
        </w:rPr>
        <w:t>Юга</w:t>
      </w:r>
      <w:r w:rsidRPr="004E2964">
        <w:rPr>
          <w:rFonts w:ascii="Myriad Pro" w:hAnsi="Myriad Pro"/>
          <w:sz w:val="26"/>
          <w:szCs w:val="26"/>
        </w:rPr>
        <w:t>»</w:t>
      </w:r>
      <w:r>
        <w:rPr>
          <w:rFonts w:ascii="Myriad Pro" w:hAnsi="Myriad Pro"/>
          <w:sz w:val="26"/>
          <w:szCs w:val="26"/>
        </w:rPr>
        <w:t>-</w:t>
      </w:r>
      <w:r w:rsidRPr="004E2964">
        <w:rPr>
          <w:rFonts w:ascii="Myriad Pro" w:hAnsi="Myriad Pro"/>
          <w:sz w:val="26"/>
          <w:szCs w:val="26"/>
        </w:rPr>
        <w:t xml:space="preserve"> «</w:t>
      </w:r>
      <w:proofErr w:type="spellStart"/>
      <w:r>
        <w:rPr>
          <w:rFonts w:ascii="Myriad Pro" w:hAnsi="Myriad Pro"/>
          <w:sz w:val="26"/>
          <w:szCs w:val="26"/>
        </w:rPr>
        <w:t>Калм</w:t>
      </w:r>
      <w:r w:rsidRPr="004E2964">
        <w:rPr>
          <w:rFonts w:ascii="Myriad Pro" w:hAnsi="Myriad Pro"/>
          <w:sz w:val="26"/>
          <w:szCs w:val="26"/>
        </w:rPr>
        <w:t>энерго</w:t>
      </w:r>
      <w:proofErr w:type="spellEnd"/>
      <w:r w:rsidRPr="004E2964">
        <w:rPr>
          <w:rFonts w:ascii="Myriad Pro" w:hAnsi="Myriad Pro"/>
          <w:sz w:val="26"/>
          <w:szCs w:val="26"/>
        </w:rPr>
        <w:t>» услуг по передаче электрической энергии за 2019 год.</w:t>
      </w:r>
    </w:p>
    <w:p w14:paraId="472BCFA5" w14:textId="77777777" w:rsidR="004E2964" w:rsidRDefault="004E2964" w:rsidP="00C81E48">
      <w:pPr>
        <w:spacing w:line="360" w:lineRule="auto"/>
        <w:ind w:firstLine="567"/>
        <w:contextualSpacing/>
        <w:jc w:val="both"/>
        <w:rPr>
          <w:rFonts w:ascii="Myriad Pro" w:hAnsi="Myriad Pro"/>
          <w:sz w:val="26"/>
          <w:szCs w:val="26"/>
        </w:rPr>
      </w:pPr>
      <w:r w:rsidRPr="004E2964">
        <w:rPr>
          <w:rFonts w:ascii="Myriad Pro" w:hAnsi="Myriad Pro"/>
          <w:sz w:val="26"/>
          <w:szCs w:val="26"/>
        </w:rPr>
        <w:t xml:space="preserve">Фактические данные за 2019 год, приняты Исполнителем в соответствии с данными размещенными филиалом ПАО «МРСК </w:t>
      </w:r>
      <w:r>
        <w:rPr>
          <w:rFonts w:ascii="Myriad Pro" w:hAnsi="Myriad Pro"/>
          <w:sz w:val="26"/>
          <w:szCs w:val="26"/>
        </w:rPr>
        <w:t>Юга</w:t>
      </w:r>
      <w:r w:rsidRPr="004E2964">
        <w:rPr>
          <w:rFonts w:ascii="Myriad Pro" w:hAnsi="Myriad Pro"/>
          <w:sz w:val="26"/>
          <w:szCs w:val="26"/>
        </w:rPr>
        <w:t>»</w:t>
      </w:r>
      <w:r>
        <w:rPr>
          <w:rFonts w:ascii="Myriad Pro" w:hAnsi="Myriad Pro"/>
          <w:sz w:val="26"/>
          <w:szCs w:val="26"/>
        </w:rPr>
        <w:t>-</w:t>
      </w:r>
      <w:r w:rsidRPr="004E2964">
        <w:rPr>
          <w:rFonts w:ascii="Myriad Pro" w:hAnsi="Myriad Pro"/>
          <w:sz w:val="26"/>
          <w:szCs w:val="26"/>
        </w:rPr>
        <w:t>«</w:t>
      </w:r>
      <w:proofErr w:type="spellStart"/>
      <w:r>
        <w:rPr>
          <w:rFonts w:ascii="Myriad Pro" w:hAnsi="Myriad Pro"/>
          <w:sz w:val="26"/>
          <w:szCs w:val="26"/>
        </w:rPr>
        <w:t>Калм</w:t>
      </w:r>
      <w:r w:rsidRPr="004E2964">
        <w:rPr>
          <w:rFonts w:ascii="Myriad Pro" w:hAnsi="Myriad Pro"/>
          <w:sz w:val="26"/>
          <w:szCs w:val="26"/>
        </w:rPr>
        <w:t>энерго</w:t>
      </w:r>
      <w:proofErr w:type="spellEnd"/>
      <w:r w:rsidRPr="004E2964">
        <w:rPr>
          <w:rFonts w:ascii="Myriad Pro" w:hAnsi="Myriad Pro"/>
          <w:sz w:val="26"/>
          <w:szCs w:val="26"/>
        </w:rPr>
        <w:t xml:space="preserve">» на </w:t>
      </w:r>
      <w:bookmarkStart w:id="29" w:name="_Hlk39233783"/>
      <w:r w:rsidRPr="00D10F9A">
        <w:rPr>
          <w:rFonts w:ascii="Myriad Pro" w:hAnsi="Myriad Pro"/>
          <w:sz w:val="26"/>
          <w:szCs w:val="26"/>
        </w:rPr>
        <w:t xml:space="preserve">официальном сайте </w:t>
      </w:r>
      <w:r w:rsidRPr="00D10F9A">
        <w:rPr>
          <w:rFonts w:ascii="Myriad Pro" w:hAnsi="Myriad Pro"/>
          <w:sz w:val="26"/>
          <w:szCs w:val="26"/>
          <w:u w:val="single"/>
        </w:rPr>
        <w:t>https://rosseti-yug.ru/aktsioneru-investoru/2019-good/</w:t>
      </w:r>
      <w:r w:rsidRPr="00D10F9A">
        <w:t xml:space="preserve"> </w:t>
      </w:r>
      <w:r w:rsidRPr="00D10F9A">
        <w:rPr>
          <w:rFonts w:ascii="Myriad Pro" w:hAnsi="Myriad Pro"/>
          <w:sz w:val="26"/>
          <w:szCs w:val="26"/>
        </w:rPr>
        <w:t xml:space="preserve">в сети </w:t>
      </w:r>
      <w:r w:rsidRPr="004E2964">
        <w:rPr>
          <w:rFonts w:ascii="Myriad Pro" w:hAnsi="Myriad Pro"/>
          <w:sz w:val="26"/>
          <w:szCs w:val="26"/>
        </w:rPr>
        <w:t xml:space="preserve">Интернет </w:t>
      </w:r>
      <w:bookmarkEnd w:id="29"/>
      <w:r w:rsidRPr="004E2964">
        <w:rPr>
          <w:rFonts w:ascii="Myriad Pro" w:hAnsi="Myriad Pro"/>
          <w:sz w:val="26"/>
          <w:szCs w:val="26"/>
        </w:rPr>
        <w:t>в «Форме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p>
    <w:tbl>
      <w:tblPr>
        <w:tblW w:w="5000" w:type="pct"/>
        <w:tblLook w:val="04A0" w:firstRow="1" w:lastRow="0" w:firstColumn="1" w:lastColumn="0" w:noHBand="0" w:noVBand="1"/>
      </w:tblPr>
      <w:tblGrid>
        <w:gridCol w:w="3841"/>
        <w:gridCol w:w="1288"/>
        <w:gridCol w:w="1583"/>
        <w:gridCol w:w="1228"/>
        <w:gridCol w:w="1405"/>
      </w:tblGrid>
      <w:tr w:rsidR="002C6550" w:rsidRPr="00C81E48" w14:paraId="6B64366B" w14:textId="77777777" w:rsidTr="00D10F9A">
        <w:trPr>
          <w:trHeight w:val="510"/>
          <w:tblHeader/>
        </w:trPr>
        <w:tc>
          <w:tcPr>
            <w:tcW w:w="20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C9D22B" w14:textId="77777777" w:rsidR="002C6550" w:rsidRPr="00E37A5D" w:rsidRDefault="002C6550" w:rsidP="002C6550">
            <w:pPr>
              <w:jc w:val="center"/>
              <w:rPr>
                <w:rFonts w:ascii="Myriad Pro" w:hAnsi="Myriad Pro" w:cs="Arial"/>
                <w:b/>
                <w:bCs/>
                <w:color w:val="FFFFFF"/>
                <w:sz w:val="20"/>
                <w:szCs w:val="20"/>
              </w:rPr>
            </w:pPr>
            <w:r w:rsidRPr="00E37A5D">
              <w:rPr>
                <w:rFonts w:ascii="Myriad Pro" w:hAnsi="Myriad Pro" w:cs="Arial"/>
                <w:b/>
                <w:bCs/>
                <w:color w:val="FFFFFF"/>
                <w:sz w:val="20"/>
                <w:szCs w:val="20"/>
              </w:rPr>
              <w:t>Наименование</w:t>
            </w:r>
          </w:p>
        </w:tc>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90A4AC" w14:textId="77777777" w:rsidR="002C6550" w:rsidRPr="00E37A5D" w:rsidRDefault="002C6550" w:rsidP="002C6550">
            <w:pPr>
              <w:jc w:val="center"/>
              <w:rPr>
                <w:rFonts w:ascii="Myriad Pro" w:hAnsi="Myriad Pro" w:cs="Arial"/>
                <w:b/>
                <w:bCs/>
                <w:color w:val="FFFFFF"/>
                <w:sz w:val="20"/>
                <w:szCs w:val="20"/>
              </w:rPr>
            </w:pPr>
            <w:r w:rsidRPr="00E37A5D">
              <w:rPr>
                <w:rFonts w:ascii="Myriad Pro" w:hAnsi="Myriad Pro" w:cs="Arial"/>
                <w:b/>
                <w:bCs/>
                <w:color w:val="FFFFFF"/>
                <w:sz w:val="20"/>
                <w:szCs w:val="20"/>
              </w:rPr>
              <w:t>Ед.</w:t>
            </w:r>
            <w:r>
              <w:rPr>
                <w:rFonts w:ascii="Myriad Pro" w:hAnsi="Myriad Pro" w:cs="Arial"/>
                <w:b/>
                <w:bCs/>
                <w:color w:val="FFFFFF"/>
                <w:sz w:val="20"/>
                <w:szCs w:val="20"/>
              </w:rPr>
              <w:t xml:space="preserve"> </w:t>
            </w:r>
            <w:r w:rsidRPr="00E37A5D">
              <w:rPr>
                <w:rFonts w:ascii="Myriad Pro" w:hAnsi="Myriad Pro" w:cs="Arial"/>
                <w:b/>
                <w:bCs/>
                <w:color w:val="FFFFFF"/>
                <w:sz w:val="20"/>
                <w:szCs w:val="20"/>
              </w:rPr>
              <w:t>изм.</w:t>
            </w:r>
          </w:p>
        </w:tc>
        <w:tc>
          <w:tcPr>
            <w:tcW w:w="8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0A2770" w14:textId="77777777" w:rsidR="002C6550" w:rsidRPr="00E37A5D" w:rsidRDefault="002C6550" w:rsidP="002C6550">
            <w:pPr>
              <w:jc w:val="center"/>
              <w:rPr>
                <w:rFonts w:ascii="Myriad Pro" w:hAnsi="Myriad Pro" w:cs="Arial"/>
                <w:b/>
                <w:bCs/>
                <w:color w:val="FFFFFF"/>
                <w:sz w:val="20"/>
                <w:szCs w:val="20"/>
              </w:rPr>
            </w:pPr>
            <w:r w:rsidRPr="00E37A5D">
              <w:rPr>
                <w:rFonts w:ascii="Myriad Pro" w:hAnsi="Myriad Pro" w:cs="Arial"/>
                <w:b/>
                <w:bCs/>
                <w:color w:val="FFFFFF"/>
                <w:sz w:val="20"/>
                <w:szCs w:val="20"/>
              </w:rPr>
              <w:t>ТБР на 2019 год</w:t>
            </w: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97BC11" w14:textId="77777777" w:rsidR="002C6550" w:rsidRPr="00E37A5D" w:rsidRDefault="002C6550" w:rsidP="002C6550">
            <w:pPr>
              <w:jc w:val="center"/>
              <w:rPr>
                <w:rFonts w:ascii="Myriad Pro" w:hAnsi="Myriad Pro" w:cs="Arial"/>
                <w:b/>
                <w:bCs/>
                <w:color w:val="FFFFFF"/>
                <w:sz w:val="20"/>
                <w:szCs w:val="20"/>
              </w:rPr>
            </w:pPr>
            <w:r w:rsidRPr="00E37A5D">
              <w:rPr>
                <w:rFonts w:ascii="Myriad Pro" w:hAnsi="Myriad Pro" w:cs="Arial"/>
                <w:b/>
                <w:bCs/>
                <w:color w:val="FFFFFF"/>
                <w:sz w:val="20"/>
                <w:szCs w:val="20"/>
              </w:rPr>
              <w:t>Факт за 2019 год</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16C3DA" w14:textId="77777777" w:rsidR="002C6550" w:rsidRPr="00E37A5D" w:rsidRDefault="002C6550" w:rsidP="002C6550">
            <w:pPr>
              <w:jc w:val="center"/>
              <w:rPr>
                <w:rFonts w:ascii="Myriad Pro" w:hAnsi="Myriad Pro" w:cs="Arial"/>
                <w:b/>
                <w:bCs/>
                <w:color w:val="FFFFFF"/>
                <w:sz w:val="20"/>
                <w:szCs w:val="20"/>
              </w:rPr>
            </w:pPr>
            <w:proofErr w:type="spellStart"/>
            <w:r w:rsidRPr="00E37A5D">
              <w:rPr>
                <w:rFonts w:ascii="Myriad Pro" w:hAnsi="Myriad Pro" w:cs="Arial"/>
                <w:b/>
                <w:bCs/>
                <w:color w:val="FFFFFF"/>
                <w:sz w:val="20"/>
                <w:szCs w:val="20"/>
              </w:rPr>
              <w:t>Откл</w:t>
            </w:r>
            <w:proofErr w:type="spellEnd"/>
            <w:r w:rsidRPr="00E37A5D">
              <w:rPr>
                <w:rFonts w:ascii="Myriad Pro" w:hAnsi="Myriad Pro" w:cs="Arial"/>
                <w:b/>
                <w:bCs/>
                <w:color w:val="FFFFFF"/>
                <w:sz w:val="20"/>
                <w:szCs w:val="20"/>
              </w:rPr>
              <w:t>. (факт-ТБР)</w:t>
            </w:r>
          </w:p>
        </w:tc>
      </w:tr>
      <w:tr w:rsidR="002C6550" w:rsidRPr="00C81E48" w14:paraId="58AFD7CA" w14:textId="77777777" w:rsidTr="00D10F9A">
        <w:trPr>
          <w:trHeight w:val="300"/>
          <w:tblHeader/>
        </w:trPr>
        <w:tc>
          <w:tcPr>
            <w:tcW w:w="20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8897DC" w14:textId="77777777" w:rsidR="002C6550" w:rsidRPr="00E37A5D" w:rsidRDefault="002C6550" w:rsidP="002C6550">
            <w:pPr>
              <w:jc w:val="center"/>
              <w:rPr>
                <w:rFonts w:ascii="Myriad Pro" w:hAnsi="Myriad Pro" w:cs="Arial"/>
                <w:b/>
                <w:bCs/>
                <w:color w:val="FFFFFF"/>
                <w:sz w:val="20"/>
                <w:szCs w:val="20"/>
              </w:rPr>
            </w:pPr>
            <w:r w:rsidRPr="00E37A5D">
              <w:rPr>
                <w:rFonts w:ascii="Myriad Pro" w:hAnsi="Myriad Pro" w:cs="Arial"/>
                <w:b/>
                <w:bCs/>
                <w:color w:val="FFFFFF"/>
                <w:sz w:val="20"/>
                <w:szCs w:val="20"/>
              </w:rPr>
              <w:t>1</w:t>
            </w:r>
          </w:p>
        </w:tc>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36CFD3" w14:textId="77777777" w:rsidR="002C6550" w:rsidRPr="00E37A5D" w:rsidRDefault="002C6550" w:rsidP="002C6550">
            <w:pPr>
              <w:jc w:val="center"/>
              <w:rPr>
                <w:rFonts w:ascii="Myriad Pro" w:hAnsi="Myriad Pro" w:cs="Arial"/>
                <w:b/>
                <w:bCs/>
                <w:color w:val="FFFFFF"/>
                <w:sz w:val="20"/>
                <w:szCs w:val="20"/>
              </w:rPr>
            </w:pPr>
            <w:r w:rsidRPr="00E37A5D">
              <w:rPr>
                <w:rFonts w:ascii="Myriad Pro" w:hAnsi="Myriad Pro" w:cs="Arial"/>
                <w:b/>
                <w:bCs/>
                <w:color w:val="FFFFFF"/>
                <w:sz w:val="20"/>
                <w:szCs w:val="20"/>
              </w:rPr>
              <w:t>2</w:t>
            </w:r>
          </w:p>
        </w:tc>
        <w:tc>
          <w:tcPr>
            <w:tcW w:w="8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CFCA10" w14:textId="77777777" w:rsidR="002C6550" w:rsidRPr="00E37A5D" w:rsidRDefault="002C6550" w:rsidP="002C6550">
            <w:pPr>
              <w:jc w:val="center"/>
              <w:rPr>
                <w:rFonts w:ascii="Myriad Pro" w:hAnsi="Myriad Pro" w:cs="Arial"/>
                <w:b/>
                <w:bCs/>
                <w:color w:val="FFFFFF"/>
                <w:sz w:val="20"/>
                <w:szCs w:val="20"/>
              </w:rPr>
            </w:pPr>
            <w:r w:rsidRPr="00E37A5D">
              <w:rPr>
                <w:rFonts w:ascii="Myriad Pro" w:hAnsi="Myriad Pro" w:cs="Arial"/>
                <w:b/>
                <w:bCs/>
                <w:color w:val="FFFFFF"/>
                <w:sz w:val="20"/>
                <w:szCs w:val="20"/>
              </w:rPr>
              <w:t>3</w:t>
            </w: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879DAF" w14:textId="77777777" w:rsidR="002C6550" w:rsidRPr="00E37A5D" w:rsidRDefault="002C6550" w:rsidP="002C6550">
            <w:pPr>
              <w:jc w:val="center"/>
              <w:rPr>
                <w:rFonts w:ascii="Myriad Pro" w:hAnsi="Myriad Pro" w:cs="Arial"/>
                <w:b/>
                <w:bCs/>
                <w:color w:val="FFFFFF"/>
                <w:sz w:val="20"/>
                <w:szCs w:val="20"/>
              </w:rPr>
            </w:pPr>
            <w:r w:rsidRPr="00E37A5D">
              <w:rPr>
                <w:rFonts w:ascii="Myriad Pro" w:hAnsi="Myriad Pro" w:cs="Arial"/>
                <w:b/>
                <w:bCs/>
                <w:color w:val="FFFFFF"/>
                <w:sz w:val="20"/>
                <w:szCs w:val="20"/>
              </w:rPr>
              <w:t>4</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B8FC32" w14:textId="77777777" w:rsidR="002C6550" w:rsidRPr="00E37A5D" w:rsidRDefault="002C6550" w:rsidP="002C6550">
            <w:pPr>
              <w:jc w:val="center"/>
              <w:rPr>
                <w:rFonts w:ascii="Myriad Pro" w:hAnsi="Myriad Pro" w:cs="Arial"/>
                <w:b/>
                <w:bCs/>
                <w:color w:val="FFFFFF"/>
                <w:sz w:val="20"/>
                <w:szCs w:val="20"/>
              </w:rPr>
            </w:pPr>
            <w:r w:rsidRPr="00E37A5D">
              <w:rPr>
                <w:rFonts w:ascii="Myriad Pro" w:hAnsi="Myriad Pro" w:cs="Arial"/>
                <w:b/>
                <w:bCs/>
                <w:color w:val="FFFFFF"/>
                <w:sz w:val="20"/>
                <w:szCs w:val="20"/>
              </w:rPr>
              <w:t>5</w:t>
            </w:r>
          </w:p>
        </w:tc>
      </w:tr>
      <w:tr w:rsidR="002C6550" w:rsidRPr="00C81E48" w14:paraId="27286393" w14:textId="77777777" w:rsidTr="00D10F9A">
        <w:trPr>
          <w:trHeight w:val="300"/>
        </w:trPr>
        <w:tc>
          <w:tcPr>
            <w:tcW w:w="205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CF6411D" w14:textId="77777777" w:rsidR="002C6550" w:rsidRPr="00C81E48" w:rsidRDefault="002C6550" w:rsidP="002C6550">
            <w:pPr>
              <w:rPr>
                <w:rFonts w:ascii="Myriad Pro" w:hAnsi="Myriad Pro" w:cs="Calibri"/>
                <w:b/>
                <w:bCs/>
                <w:color w:val="000000"/>
                <w:sz w:val="20"/>
                <w:szCs w:val="20"/>
              </w:rPr>
            </w:pPr>
            <w:r w:rsidRPr="00C81E48">
              <w:rPr>
                <w:rFonts w:ascii="Myriad Pro" w:eastAsia="Calibri" w:hAnsi="Myriad Pro" w:cs="Calibri"/>
                <w:b/>
                <w:bCs/>
                <w:color w:val="000000"/>
                <w:sz w:val="20"/>
                <w:szCs w:val="20"/>
              </w:rPr>
              <w:t>Подконтрольные расходы</w:t>
            </w:r>
          </w:p>
        </w:tc>
        <w:tc>
          <w:tcPr>
            <w:tcW w:w="68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E2CE27B" w14:textId="77777777" w:rsidR="002C6550" w:rsidRPr="00C81E48" w:rsidRDefault="002C6550" w:rsidP="002C6550">
            <w:pPr>
              <w:jc w:val="center"/>
              <w:rPr>
                <w:rFonts w:ascii="Myriad Pro" w:hAnsi="Myriad Pro" w:cs="Calibri"/>
                <w:b/>
                <w:bCs/>
                <w:color w:val="000000"/>
                <w:sz w:val="20"/>
                <w:szCs w:val="20"/>
              </w:rPr>
            </w:pPr>
            <w:r w:rsidRPr="00C81E48">
              <w:rPr>
                <w:rFonts w:ascii="Myriad Pro" w:eastAsia="Calibri" w:hAnsi="Myriad Pro" w:cs="Calibri"/>
                <w:b/>
                <w:bCs/>
                <w:color w:val="000000"/>
                <w:sz w:val="20"/>
                <w:szCs w:val="20"/>
              </w:rPr>
              <w:t>тыс. руб.</w:t>
            </w:r>
          </w:p>
        </w:tc>
        <w:tc>
          <w:tcPr>
            <w:tcW w:w="84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AF966B8" w14:textId="77777777" w:rsidR="002C6550" w:rsidRPr="00C81E48" w:rsidRDefault="002C6550" w:rsidP="002C6550">
            <w:pPr>
              <w:jc w:val="center"/>
              <w:rPr>
                <w:rFonts w:ascii="Myriad Pro" w:hAnsi="Myriad Pro" w:cs="Calibri"/>
                <w:b/>
                <w:bCs/>
                <w:color w:val="000000"/>
                <w:sz w:val="20"/>
                <w:szCs w:val="20"/>
              </w:rPr>
            </w:pPr>
            <w:r w:rsidRPr="00C81E48">
              <w:rPr>
                <w:rFonts w:ascii="Myriad Pro" w:hAnsi="Myriad Pro" w:cs="Calibri"/>
                <w:b/>
                <w:bCs/>
                <w:color w:val="000000"/>
                <w:sz w:val="20"/>
                <w:szCs w:val="20"/>
              </w:rPr>
              <w:t>774 801</w:t>
            </w:r>
          </w:p>
        </w:tc>
        <w:tc>
          <w:tcPr>
            <w:tcW w:w="65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CE6791C" w14:textId="77777777" w:rsidR="002C6550" w:rsidRPr="00C81E48" w:rsidRDefault="002C6550" w:rsidP="002C6550">
            <w:pPr>
              <w:jc w:val="center"/>
              <w:rPr>
                <w:rFonts w:ascii="Myriad Pro" w:hAnsi="Myriad Pro" w:cs="Calibri"/>
                <w:b/>
                <w:bCs/>
                <w:color w:val="000000"/>
                <w:sz w:val="20"/>
                <w:szCs w:val="20"/>
              </w:rPr>
            </w:pPr>
            <w:r w:rsidRPr="00C81E48">
              <w:rPr>
                <w:rFonts w:ascii="Myriad Pro" w:hAnsi="Myriad Pro" w:cs="Calibri"/>
                <w:b/>
                <w:bCs/>
                <w:color w:val="000000"/>
                <w:sz w:val="20"/>
                <w:szCs w:val="20"/>
              </w:rPr>
              <w:t>829 063</w:t>
            </w:r>
          </w:p>
        </w:tc>
        <w:tc>
          <w:tcPr>
            <w:tcW w:w="75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0C0FFF7" w14:textId="77777777" w:rsidR="002C6550" w:rsidRPr="00C81E48" w:rsidRDefault="002C6550" w:rsidP="002C6550">
            <w:pPr>
              <w:jc w:val="center"/>
              <w:rPr>
                <w:rFonts w:ascii="Myriad Pro" w:hAnsi="Myriad Pro" w:cs="Calibri"/>
                <w:b/>
                <w:bCs/>
                <w:color w:val="000000"/>
                <w:sz w:val="20"/>
                <w:szCs w:val="20"/>
              </w:rPr>
            </w:pPr>
            <w:r w:rsidRPr="00C81E48">
              <w:rPr>
                <w:rFonts w:ascii="Myriad Pro" w:hAnsi="Myriad Pro" w:cs="Calibri"/>
                <w:b/>
                <w:bCs/>
                <w:color w:val="000000"/>
                <w:sz w:val="20"/>
                <w:szCs w:val="20"/>
              </w:rPr>
              <w:t>54 262</w:t>
            </w:r>
          </w:p>
        </w:tc>
      </w:tr>
      <w:tr w:rsidR="002C6550" w:rsidRPr="00C81E48" w14:paraId="7AB9BABA"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5380C4C2" w14:textId="77777777" w:rsidR="002C6550" w:rsidRPr="00C81E48" w:rsidRDefault="002C6550" w:rsidP="002C6550">
            <w:pPr>
              <w:rPr>
                <w:rFonts w:ascii="Myriad Pro" w:hAnsi="Myriad Pro" w:cs="Calibri"/>
                <w:color w:val="000000"/>
                <w:sz w:val="20"/>
                <w:szCs w:val="20"/>
              </w:rPr>
            </w:pPr>
            <w:r w:rsidRPr="00C81E48">
              <w:rPr>
                <w:rFonts w:ascii="Myriad Pro" w:hAnsi="Myriad Pro" w:cs="Calibri"/>
                <w:color w:val="000000"/>
                <w:sz w:val="20"/>
                <w:szCs w:val="20"/>
              </w:rPr>
              <w:t>Материальные затраты</w:t>
            </w:r>
          </w:p>
        </w:tc>
        <w:tc>
          <w:tcPr>
            <w:tcW w:w="689" w:type="pct"/>
            <w:tcBorders>
              <w:top w:val="nil"/>
              <w:left w:val="nil"/>
              <w:bottom w:val="single" w:sz="4" w:space="0" w:color="auto"/>
              <w:right w:val="single" w:sz="4" w:space="0" w:color="auto"/>
            </w:tcBorders>
            <w:shd w:val="clear" w:color="auto" w:fill="auto"/>
            <w:vAlign w:val="center"/>
            <w:hideMark/>
          </w:tcPr>
          <w:p w14:paraId="0E0935D3" w14:textId="77777777" w:rsidR="002C6550" w:rsidRPr="00C81E48" w:rsidRDefault="002C6550" w:rsidP="002C6550">
            <w:pPr>
              <w:jc w:val="center"/>
              <w:rPr>
                <w:rFonts w:ascii="Myriad Pro" w:hAnsi="Myriad Pro" w:cs="Calibri"/>
                <w:color w:val="000000"/>
                <w:sz w:val="20"/>
                <w:szCs w:val="20"/>
              </w:rPr>
            </w:pPr>
            <w:r w:rsidRPr="00C81E48">
              <w:rPr>
                <w:rFonts w:ascii="Myriad Pro" w:eastAsia="Calibri" w:hAnsi="Myriad Pro" w:cs="Calibri"/>
                <w:color w:val="000000"/>
                <w:sz w:val="20"/>
                <w:szCs w:val="20"/>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12628FFC"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94 248</w:t>
            </w:r>
          </w:p>
        </w:tc>
        <w:tc>
          <w:tcPr>
            <w:tcW w:w="657" w:type="pct"/>
            <w:tcBorders>
              <w:top w:val="nil"/>
              <w:left w:val="nil"/>
              <w:bottom w:val="single" w:sz="4" w:space="0" w:color="auto"/>
              <w:right w:val="single" w:sz="4" w:space="0" w:color="auto"/>
            </w:tcBorders>
            <w:shd w:val="clear" w:color="000000" w:fill="FFFFFF"/>
            <w:vAlign w:val="center"/>
            <w:hideMark/>
          </w:tcPr>
          <w:p w14:paraId="6A3A7017"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118 032</w:t>
            </w:r>
          </w:p>
        </w:tc>
        <w:tc>
          <w:tcPr>
            <w:tcW w:w="752" w:type="pct"/>
            <w:tcBorders>
              <w:top w:val="nil"/>
              <w:left w:val="nil"/>
              <w:bottom w:val="single" w:sz="4" w:space="0" w:color="auto"/>
              <w:right w:val="single" w:sz="4" w:space="0" w:color="auto"/>
            </w:tcBorders>
            <w:shd w:val="clear" w:color="000000" w:fill="FFFFFF"/>
            <w:vAlign w:val="center"/>
            <w:hideMark/>
          </w:tcPr>
          <w:p w14:paraId="5EEB0F60"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23 785</w:t>
            </w:r>
          </w:p>
        </w:tc>
      </w:tr>
      <w:tr w:rsidR="002C6550" w:rsidRPr="00C81E48" w14:paraId="58580F31"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423D5E24" w14:textId="77777777" w:rsidR="002C6550" w:rsidRPr="00C81E48" w:rsidRDefault="002C6550" w:rsidP="002C6550">
            <w:pPr>
              <w:rPr>
                <w:rFonts w:ascii="Myriad Pro" w:hAnsi="Myriad Pro" w:cs="Calibri"/>
                <w:color w:val="000000"/>
                <w:sz w:val="20"/>
                <w:szCs w:val="20"/>
              </w:rPr>
            </w:pPr>
            <w:r w:rsidRPr="00C81E48">
              <w:rPr>
                <w:rFonts w:ascii="Myriad Pro" w:hAnsi="Myriad Pro" w:cs="Calibri"/>
                <w:color w:val="000000"/>
                <w:sz w:val="20"/>
                <w:szCs w:val="20"/>
              </w:rPr>
              <w:t>Затраты на оплату труда</w:t>
            </w:r>
          </w:p>
        </w:tc>
        <w:tc>
          <w:tcPr>
            <w:tcW w:w="689" w:type="pct"/>
            <w:tcBorders>
              <w:top w:val="nil"/>
              <w:left w:val="nil"/>
              <w:bottom w:val="single" w:sz="4" w:space="0" w:color="auto"/>
              <w:right w:val="single" w:sz="4" w:space="0" w:color="auto"/>
            </w:tcBorders>
            <w:shd w:val="clear" w:color="auto" w:fill="auto"/>
            <w:vAlign w:val="center"/>
            <w:hideMark/>
          </w:tcPr>
          <w:p w14:paraId="47516C8F" w14:textId="77777777" w:rsidR="002C6550" w:rsidRPr="00C81E48" w:rsidRDefault="002C6550" w:rsidP="002C6550">
            <w:pPr>
              <w:jc w:val="center"/>
              <w:rPr>
                <w:rFonts w:ascii="Myriad Pro" w:hAnsi="Myriad Pro" w:cs="Calibri"/>
                <w:color w:val="000000"/>
                <w:sz w:val="20"/>
                <w:szCs w:val="20"/>
              </w:rPr>
            </w:pPr>
            <w:r w:rsidRPr="00C81E48">
              <w:rPr>
                <w:rFonts w:ascii="Myriad Pro" w:eastAsia="Calibri" w:hAnsi="Myriad Pro" w:cs="Calibri"/>
                <w:color w:val="000000"/>
                <w:sz w:val="20"/>
                <w:szCs w:val="20"/>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19BE8FDB"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556 998</w:t>
            </w:r>
          </w:p>
        </w:tc>
        <w:tc>
          <w:tcPr>
            <w:tcW w:w="657" w:type="pct"/>
            <w:tcBorders>
              <w:top w:val="nil"/>
              <w:left w:val="nil"/>
              <w:bottom w:val="single" w:sz="4" w:space="0" w:color="auto"/>
              <w:right w:val="single" w:sz="4" w:space="0" w:color="auto"/>
            </w:tcBorders>
            <w:shd w:val="clear" w:color="000000" w:fill="FFFFFF"/>
            <w:vAlign w:val="center"/>
            <w:hideMark/>
          </w:tcPr>
          <w:p w14:paraId="3EA1793C"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540 297</w:t>
            </w:r>
          </w:p>
        </w:tc>
        <w:tc>
          <w:tcPr>
            <w:tcW w:w="752" w:type="pct"/>
            <w:tcBorders>
              <w:top w:val="nil"/>
              <w:left w:val="nil"/>
              <w:bottom w:val="single" w:sz="4" w:space="0" w:color="auto"/>
              <w:right w:val="single" w:sz="4" w:space="0" w:color="auto"/>
            </w:tcBorders>
            <w:shd w:val="clear" w:color="000000" w:fill="FFFFFF"/>
            <w:vAlign w:val="center"/>
            <w:hideMark/>
          </w:tcPr>
          <w:p w14:paraId="53B4C0DF"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-16 701</w:t>
            </w:r>
          </w:p>
        </w:tc>
      </w:tr>
      <w:tr w:rsidR="002C6550" w:rsidRPr="00C81E48" w14:paraId="68860310"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454B9F05" w14:textId="77777777" w:rsidR="002C6550" w:rsidRPr="00C81E48" w:rsidRDefault="002C6550" w:rsidP="002C6550">
            <w:pPr>
              <w:rPr>
                <w:rFonts w:ascii="Myriad Pro" w:hAnsi="Myriad Pro" w:cs="Calibri"/>
                <w:color w:val="000000"/>
                <w:sz w:val="20"/>
                <w:szCs w:val="20"/>
              </w:rPr>
            </w:pPr>
            <w:r w:rsidRPr="00C81E48">
              <w:rPr>
                <w:rFonts w:ascii="Myriad Pro" w:hAnsi="Myriad Pro" w:cs="Calibri"/>
                <w:color w:val="000000"/>
                <w:sz w:val="20"/>
                <w:szCs w:val="20"/>
              </w:rPr>
              <w:t>Прочие расходы</w:t>
            </w:r>
          </w:p>
        </w:tc>
        <w:tc>
          <w:tcPr>
            <w:tcW w:w="689" w:type="pct"/>
            <w:tcBorders>
              <w:top w:val="nil"/>
              <w:left w:val="nil"/>
              <w:bottom w:val="single" w:sz="4" w:space="0" w:color="auto"/>
              <w:right w:val="single" w:sz="4" w:space="0" w:color="auto"/>
            </w:tcBorders>
            <w:shd w:val="clear" w:color="auto" w:fill="auto"/>
            <w:vAlign w:val="center"/>
            <w:hideMark/>
          </w:tcPr>
          <w:p w14:paraId="012062F4" w14:textId="77777777" w:rsidR="002C6550" w:rsidRPr="00C81E48" w:rsidRDefault="002C6550" w:rsidP="002C6550">
            <w:pPr>
              <w:jc w:val="center"/>
              <w:rPr>
                <w:rFonts w:ascii="Myriad Pro" w:hAnsi="Myriad Pro" w:cs="Calibri"/>
                <w:color w:val="000000"/>
                <w:sz w:val="20"/>
                <w:szCs w:val="20"/>
              </w:rPr>
            </w:pPr>
            <w:r w:rsidRPr="00C81E48">
              <w:rPr>
                <w:rFonts w:ascii="Myriad Pro" w:eastAsia="Calibri" w:hAnsi="Myriad Pro" w:cs="Calibri"/>
                <w:color w:val="000000"/>
                <w:sz w:val="20"/>
                <w:szCs w:val="20"/>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5280DFD7"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123 556</w:t>
            </w:r>
          </w:p>
        </w:tc>
        <w:tc>
          <w:tcPr>
            <w:tcW w:w="657" w:type="pct"/>
            <w:tcBorders>
              <w:top w:val="nil"/>
              <w:left w:val="nil"/>
              <w:bottom w:val="single" w:sz="4" w:space="0" w:color="auto"/>
              <w:right w:val="single" w:sz="4" w:space="0" w:color="auto"/>
            </w:tcBorders>
            <w:shd w:val="clear" w:color="000000" w:fill="FFFFFF"/>
            <w:vAlign w:val="center"/>
            <w:hideMark/>
          </w:tcPr>
          <w:p w14:paraId="35181399"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170 734</w:t>
            </w:r>
          </w:p>
        </w:tc>
        <w:tc>
          <w:tcPr>
            <w:tcW w:w="752" w:type="pct"/>
            <w:tcBorders>
              <w:top w:val="nil"/>
              <w:left w:val="nil"/>
              <w:bottom w:val="single" w:sz="4" w:space="0" w:color="auto"/>
              <w:right w:val="single" w:sz="4" w:space="0" w:color="auto"/>
            </w:tcBorders>
            <w:shd w:val="clear" w:color="000000" w:fill="FFFFFF"/>
            <w:vAlign w:val="center"/>
            <w:hideMark/>
          </w:tcPr>
          <w:p w14:paraId="77B4A760"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47 178</w:t>
            </w:r>
          </w:p>
        </w:tc>
      </w:tr>
      <w:tr w:rsidR="002C6550" w:rsidRPr="00C81E48" w14:paraId="54B35BCA" w14:textId="77777777" w:rsidTr="00C81E48">
        <w:trPr>
          <w:trHeight w:val="300"/>
        </w:trPr>
        <w:tc>
          <w:tcPr>
            <w:tcW w:w="2055" w:type="pct"/>
            <w:tcBorders>
              <w:top w:val="nil"/>
              <w:left w:val="single" w:sz="4" w:space="0" w:color="auto"/>
              <w:bottom w:val="single" w:sz="4" w:space="0" w:color="auto"/>
              <w:right w:val="single" w:sz="4" w:space="0" w:color="auto"/>
            </w:tcBorders>
            <w:shd w:val="clear" w:color="auto" w:fill="auto"/>
            <w:noWrap/>
            <w:vAlign w:val="center"/>
            <w:hideMark/>
          </w:tcPr>
          <w:p w14:paraId="783059F2" w14:textId="77777777" w:rsidR="002C6550" w:rsidRPr="00C81E48" w:rsidRDefault="002C6550" w:rsidP="002C6550">
            <w:pPr>
              <w:rPr>
                <w:rFonts w:ascii="Myriad Pro" w:hAnsi="Myriad Pro" w:cs="Calibri"/>
                <w:b/>
                <w:bCs/>
                <w:color w:val="000000"/>
                <w:sz w:val="20"/>
                <w:szCs w:val="20"/>
              </w:rPr>
            </w:pPr>
            <w:r w:rsidRPr="00C81E48">
              <w:rPr>
                <w:rFonts w:ascii="Myriad Pro" w:eastAsia="Calibri" w:hAnsi="Myriad Pro" w:cs="Calibri"/>
                <w:b/>
                <w:bCs/>
                <w:color w:val="000000"/>
                <w:sz w:val="20"/>
                <w:szCs w:val="20"/>
              </w:rPr>
              <w:t xml:space="preserve">Неподконтрольные расходы </w:t>
            </w:r>
          </w:p>
        </w:tc>
        <w:tc>
          <w:tcPr>
            <w:tcW w:w="689" w:type="pct"/>
            <w:tcBorders>
              <w:top w:val="nil"/>
              <w:left w:val="nil"/>
              <w:bottom w:val="single" w:sz="4" w:space="0" w:color="auto"/>
              <w:right w:val="single" w:sz="4" w:space="0" w:color="auto"/>
            </w:tcBorders>
            <w:shd w:val="clear" w:color="auto" w:fill="auto"/>
            <w:vAlign w:val="center"/>
            <w:hideMark/>
          </w:tcPr>
          <w:p w14:paraId="71F790A6" w14:textId="77777777" w:rsidR="002C6550" w:rsidRPr="00C81E48" w:rsidRDefault="002C6550" w:rsidP="002C6550">
            <w:pPr>
              <w:jc w:val="center"/>
              <w:rPr>
                <w:rFonts w:ascii="Myriad Pro" w:hAnsi="Myriad Pro" w:cs="Calibri"/>
                <w:b/>
                <w:bCs/>
                <w:color w:val="000000"/>
                <w:sz w:val="20"/>
                <w:szCs w:val="20"/>
              </w:rPr>
            </w:pPr>
            <w:r w:rsidRPr="00C81E48">
              <w:rPr>
                <w:rFonts w:ascii="Myriad Pro" w:eastAsia="Calibri" w:hAnsi="Myriad Pro" w:cs="Calibri"/>
                <w:b/>
                <w:bCs/>
                <w:color w:val="000000"/>
                <w:sz w:val="20"/>
                <w:szCs w:val="20"/>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41751456" w14:textId="77777777" w:rsidR="002C6550" w:rsidRPr="00C81E48" w:rsidRDefault="002C6550" w:rsidP="002C6550">
            <w:pPr>
              <w:jc w:val="center"/>
              <w:rPr>
                <w:rFonts w:ascii="Myriad Pro" w:hAnsi="Myriad Pro" w:cs="Calibri"/>
                <w:b/>
                <w:bCs/>
                <w:color w:val="000000"/>
                <w:sz w:val="20"/>
                <w:szCs w:val="20"/>
              </w:rPr>
            </w:pPr>
            <w:r w:rsidRPr="00C81E48">
              <w:rPr>
                <w:rFonts w:ascii="Myriad Pro" w:hAnsi="Myriad Pro" w:cs="Calibri"/>
                <w:b/>
                <w:bCs/>
                <w:color w:val="000000"/>
                <w:sz w:val="20"/>
                <w:szCs w:val="20"/>
              </w:rPr>
              <w:t>572 756</w:t>
            </w:r>
          </w:p>
        </w:tc>
        <w:tc>
          <w:tcPr>
            <w:tcW w:w="657" w:type="pct"/>
            <w:tcBorders>
              <w:top w:val="nil"/>
              <w:left w:val="nil"/>
              <w:bottom w:val="single" w:sz="4" w:space="0" w:color="auto"/>
              <w:right w:val="single" w:sz="4" w:space="0" w:color="auto"/>
            </w:tcBorders>
            <w:shd w:val="clear" w:color="000000" w:fill="FFFFFF"/>
            <w:vAlign w:val="center"/>
            <w:hideMark/>
          </w:tcPr>
          <w:p w14:paraId="4399ED9A" w14:textId="77777777" w:rsidR="002C6550" w:rsidRPr="00C81E48" w:rsidRDefault="002C6550" w:rsidP="002C6550">
            <w:pPr>
              <w:jc w:val="center"/>
              <w:rPr>
                <w:rFonts w:ascii="Myriad Pro" w:hAnsi="Myriad Pro" w:cs="Calibri"/>
                <w:b/>
                <w:bCs/>
                <w:color w:val="000000"/>
                <w:sz w:val="20"/>
                <w:szCs w:val="20"/>
              </w:rPr>
            </w:pPr>
            <w:r w:rsidRPr="00C81E48">
              <w:rPr>
                <w:rFonts w:ascii="Myriad Pro" w:hAnsi="Myriad Pro" w:cs="Calibri"/>
                <w:b/>
                <w:bCs/>
                <w:color w:val="000000"/>
                <w:sz w:val="20"/>
                <w:szCs w:val="20"/>
              </w:rPr>
              <w:t>1 263 615</w:t>
            </w:r>
          </w:p>
        </w:tc>
        <w:tc>
          <w:tcPr>
            <w:tcW w:w="752" w:type="pct"/>
            <w:tcBorders>
              <w:top w:val="nil"/>
              <w:left w:val="nil"/>
              <w:bottom w:val="single" w:sz="4" w:space="0" w:color="auto"/>
              <w:right w:val="single" w:sz="4" w:space="0" w:color="auto"/>
            </w:tcBorders>
            <w:shd w:val="clear" w:color="000000" w:fill="FFFFFF"/>
            <w:vAlign w:val="center"/>
            <w:hideMark/>
          </w:tcPr>
          <w:p w14:paraId="033CF5EE" w14:textId="77777777" w:rsidR="002C6550" w:rsidRPr="00C81E48" w:rsidRDefault="002C6550" w:rsidP="002C6550">
            <w:pPr>
              <w:jc w:val="center"/>
              <w:rPr>
                <w:rFonts w:ascii="Myriad Pro" w:hAnsi="Myriad Pro" w:cs="Calibri"/>
                <w:b/>
                <w:bCs/>
                <w:color w:val="000000"/>
                <w:sz w:val="20"/>
                <w:szCs w:val="20"/>
              </w:rPr>
            </w:pPr>
            <w:r w:rsidRPr="00C81E48">
              <w:rPr>
                <w:rFonts w:ascii="Myriad Pro" w:hAnsi="Myriad Pro" w:cs="Calibri"/>
                <w:b/>
                <w:bCs/>
                <w:color w:val="000000"/>
                <w:sz w:val="20"/>
                <w:szCs w:val="20"/>
              </w:rPr>
              <w:t>690 859</w:t>
            </w:r>
          </w:p>
        </w:tc>
      </w:tr>
      <w:tr w:rsidR="002C6550" w:rsidRPr="00C81E48" w14:paraId="093DADF6"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7FD5344A" w14:textId="77777777" w:rsidR="002C6550" w:rsidRPr="00C81E48" w:rsidRDefault="002C6550" w:rsidP="002C6550">
            <w:pPr>
              <w:rPr>
                <w:rFonts w:ascii="Myriad Pro" w:hAnsi="Myriad Pro" w:cs="Calibri"/>
                <w:color w:val="000000"/>
                <w:sz w:val="20"/>
                <w:szCs w:val="20"/>
              </w:rPr>
            </w:pPr>
            <w:r w:rsidRPr="00C81E48">
              <w:rPr>
                <w:rFonts w:ascii="Myriad Pro" w:hAnsi="Myriad Pro" w:cs="Calibri"/>
                <w:color w:val="000000"/>
                <w:sz w:val="20"/>
                <w:szCs w:val="20"/>
              </w:rPr>
              <w:t>Оплата услуг ПАО "ФСК ЕЭС"</w:t>
            </w:r>
          </w:p>
        </w:tc>
        <w:tc>
          <w:tcPr>
            <w:tcW w:w="689" w:type="pct"/>
            <w:tcBorders>
              <w:top w:val="nil"/>
              <w:left w:val="nil"/>
              <w:bottom w:val="single" w:sz="4" w:space="0" w:color="auto"/>
              <w:right w:val="single" w:sz="4" w:space="0" w:color="auto"/>
            </w:tcBorders>
            <w:shd w:val="clear" w:color="auto" w:fill="auto"/>
            <w:vAlign w:val="center"/>
            <w:hideMark/>
          </w:tcPr>
          <w:p w14:paraId="3143FEE8" w14:textId="77777777" w:rsidR="002C6550" w:rsidRPr="00C81E48" w:rsidRDefault="002C6550" w:rsidP="002C6550">
            <w:pPr>
              <w:jc w:val="center"/>
              <w:rPr>
                <w:rFonts w:ascii="Myriad Pro" w:hAnsi="Myriad Pro" w:cs="Calibri"/>
                <w:color w:val="000000"/>
                <w:sz w:val="20"/>
                <w:szCs w:val="20"/>
              </w:rPr>
            </w:pPr>
            <w:r w:rsidRPr="00C81E48">
              <w:rPr>
                <w:rFonts w:ascii="Myriad Pro" w:eastAsia="Calibri" w:hAnsi="Myriad Pro" w:cs="Calibri"/>
                <w:color w:val="000000"/>
                <w:sz w:val="20"/>
                <w:szCs w:val="20"/>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1896E639"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199 501</w:t>
            </w:r>
          </w:p>
        </w:tc>
        <w:tc>
          <w:tcPr>
            <w:tcW w:w="657" w:type="pct"/>
            <w:tcBorders>
              <w:top w:val="nil"/>
              <w:left w:val="nil"/>
              <w:bottom w:val="single" w:sz="4" w:space="0" w:color="auto"/>
              <w:right w:val="single" w:sz="4" w:space="0" w:color="auto"/>
            </w:tcBorders>
            <w:shd w:val="clear" w:color="000000" w:fill="FFFFFF"/>
            <w:vAlign w:val="center"/>
            <w:hideMark/>
          </w:tcPr>
          <w:p w14:paraId="700AC74F"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209 160</w:t>
            </w:r>
          </w:p>
        </w:tc>
        <w:tc>
          <w:tcPr>
            <w:tcW w:w="752" w:type="pct"/>
            <w:tcBorders>
              <w:top w:val="nil"/>
              <w:left w:val="nil"/>
              <w:bottom w:val="single" w:sz="4" w:space="0" w:color="auto"/>
              <w:right w:val="single" w:sz="4" w:space="0" w:color="auto"/>
            </w:tcBorders>
            <w:shd w:val="clear" w:color="000000" w:fill="FFFFFF"/>
            <w:vAlign w:val="center"/>
            <w:hideMark/>
          </w:tcPr>
          <w:p w14:paraId="688D2126"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9 659</w:t>
            </w:r>
          </w:p>
        </w:tc>
      </w:tr>
      <w:tr w:rsidR="002C6550" w:rsidRPr="00C81E48" w14:paraId="79F23D46"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1E477336" w14:textId="77777777" w:rsidR="002C6550" w:rsidRPr="00C81E48" w:rsidRDefault="002C6550" w:rsidP="002C6550">
            <w:pPr>
              <w:rPr>
                <w:rFonts w:ascii="Myriad Pro" w:hAnsi="Myriad Pro" w:cs="Calibri"/>
                <w:color w:val="000000"/>
                <w:sz w:val="20"/>
                <w:szCs w:val="20"/>
              </w:rPr>
            </w:pPr>
            <w:r w:rsidRPr="00C81E48">
              <w:rPr>
                <w:rFonts w:ascii="Myriad Pro" w:hAnsi="Myriad Pro" w:cs="Calibri"/>
                <w:color w:val="000000"/>
                <w:sz w:val="20"/>
                <w:szCs w:val="20"/>
              </w:rPr>
              <w:t>Тепловая энергия на хоз. нужды</w:t>
            </w:r>
          </w:p>
        </w:tc>
        <w:tc>
          <w:tcPr>
            <w:tcW w:w="689" w:type="pct"/>
            <w:tcBorders>
              <w:top w:val="nil"/>
              <w:left w:val="nil"/>
              <w:bottom w:val="single" w:sz="4" w:space="0" w:color="auto"/>
              <w:right w:val="single" w:sz="4" w:space="0" w:color="auto"/>
            </w:tcBorders>
            <w:shd w:val="clear" w:color="auto" w:fill="auto"/>
            <w:vAlign w:val="center"/>
            <w:hideMark/>
          </w:tcPr>
          <w:p w14:paraId="361BA4FA" w14:textId="77777777" w:rsidR="002C6550" w:rsidRPr="00C81E48" w:rsidRDefault="002C6550" w:rsidP="002C6550">
            <w:pPr>
              <w:jc w:val="center"/>
              <w:rPr>
                <w:rFonts w:ascii="Myriad Pro" w:hAnsi="Myriad Pro" w:cs="Calibri"/>
                <w:color w:val="000000"/>
                <w:sz w:val="20"/>
                <w:szCs w:val="20"/>
              </w:rPr>
            </w:pPr>
            <w:r w:rsidRPr="00C81E48">
              <w:rPr>
                <w:rFonts w:ascii="Myriad Pro" w:eastAsia="Calibri" w:hAnsi="Myriad Pro" w:cs="Calibri"/>
                <w:color w:val="000000"/>
                <w:sz w:val="20"/>
                <w:szCs w:val="20"/>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5D94D3CD"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798</w:t>
            </w:r>
          </w:p>
        </w:tc>
        <w:tc>
          <w:tcPr>
            <w:tcW w:w="657" w:type="pct"/>
            <w:tcBorders>
              <w:top w:val="nil"/>
              <w:left w:val="nil"/>
              <w:bottom w:val="single" w:sz="4" w:space="0" w:color="auto"/>
              <w:right w:val="single" w:sz="4" w:space="0" w:color="auto"/>
            </w:tcBorders>
            <w:shd w:val="clear" w:color="000000" w:fill="FFFFFF"/>
            <w:vAlign w:val="center"/>
            <w:hideMark/>
          </w:tcPr>
          <w:p w14:paraId="318E362A"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418</w:t>
            </w:r>
          </w:p>
        </w:tc>
        <w:tc>
          <w:tcPr>
            <w:tcW w:w="752" w:type="pct"/>
            <w:tcBorders>
              <w:top w:val="nil"/>
              <w:left w:val="nil"/>
              <w:bottom w:val="single" w:sz="4" w:space="0" w:color="auto"/>
              <w:right w:val="single" w:sz="4" w:space="0" w:color="auto"/>
            </w:tcBorders>
            <w:shd w:val="clear" w:color="000000" w:fill="FFFFFF"/>
            <w:vAlign w:val="center"/>
            <w:hideMark/>
          </w:tcPr>
          <w:p w14:paraId="37C0C92B"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-380</w:t>
            </w:r>
          </w:p>
        </w:tc>
      </w:tr>
      <w:tr w:rsidR="002C6550" w:rsidRPr="00C81E48" w14:paraId="43AC4AF7"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5D25B1A5" w14:textId="77777777" w:rsidR="002C6550" w:rsidRPr="00C81E48" w:rsidRDefault="002C6550" w:rsidP="002C6550">
            <w:pPr>
              <w:rPr>
                <w:rFonts w:ascii="Myriad Pro" w:hAnsi="Myriad Pro" w:cs="Calibri"/>
                <w:color w:val="000000"/>
                <w:sz w:val="20"/>
                <w:szCs w:val="20"/>
              </w:rPr>
            </w:pPr>
            <w:r w:rsidRPr="00C81E48">
              <w:rPr>
                <w:rFonts w:ascii="Myriad Pro" w:hAnsi="Myriad Pro" w:cs="Calibri"/>
                <w:color w:val="000000"/>
                <w:sz w:val="20"/>
                <w:szCs w:val="20"/>
              </w:rPr>
              <w:t>Отчисления на социальные нужды</w:t>
            </w:r>
          </w:p>
        </w:tc>
        <w:tc>
          <w:tcPr>
            <w:tcW w:w="689" w:type="pct"/>
            <w:tcBorders>
              <w:top w:val="nil"/>
              <w:left w:val="nil"/>
              <w:bottom w:val="single" w:sz="4" w:space="0" w:color="auto"/>
              <w:right w:val="single" w:sz="4" w:space="0" w:color="auto"/>
            </w:tcBorders>
            <w:shd w:val="clear" w:color="auto" w:fill="auto"/>
            <w:vAlign w:val="center"/>
            <w:hideMark/>
          </w:tcPr>
          <w:p w14:paraId="0A1CF3AA" w14:textId="77777777" w:rsidR="002C6550" w:rsidRPr="00C81E48" w:rsidRDefault="002C6550" w:rsidP="002C6550">
            <w:pPr>
              <w:jc w:val="center"/>
              <w:rPr>
                <w:rFonts w:ascii="Myriad Pro" w:hAnsi="Myriad Pro" w:cs="Calibri"/>
                <w:color w:val="000000"/>
                <w:sz w:val="20"/>
                <w:szCs w:val="20"/>
              </w:rPr>
            </w:pPr>
            <w:r w:rsidRPr="00C81E48">
              <w:rPr>
                <w:rFonts w:ascii="Myriad Pro" w:eastAsia="Calibri" w:hAnsi="Myriad Pro" w:cs="Calibri"/>
                <w:color w:val="000000"/>
                <w:sz w:val="20"/>
                <w:szCs w:val="20"/>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13BC89BE"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169 327</w:t>
            </w:r>
          </w:p>
        </w:tc>
        <w:tc>
          <w:tcPr>
            <w:tcW w:w="657" w:type="pct"/>
            <w:tcBorders>
              <w:top w:val="nil"/>
              <w:left w:val="nil"/>
              <w:bottom w:val="single" w:sz="4" w:space="0" w:color="auto"/>
              <w:right w:val="single" w:sz="4" w:space="0" w:color="auto"/>
            </w:tcBorders>
            <w:shd w:val="clear" w:color="000000" w:fill="FFFFFF"/>
            <w:vAlign w:val="center"/>
            <w:hideMark/>
          </w:tcPr>
          <w:p w14:paraId="42FCEE5A"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164 830</w:t>
            </w:r>
          </w:p>
        </w:tc>
        <w:tc>
          <w:tcPr>
            <w:tcW w:w="752" w:type="pct"/>
            <w:tcBorders>
              <w:top w:val="nil"/>
              <w:left w:val="nil"/>
              <w:bottom w:val="single" w:sz="4" w:space="0" w:color="auto"/>
              <w:right w:val="single" w:sz="4" w:space="0" w:color="auto"/>
            </w:tcBorders>
            <w:shd w:val="clear" w:color="000000" w:fill="FFFFFF"/>
            <w:vAlign w:val="center"/>
            <w:hideMark/>
          </w:tcPr>
          <w:p w14:paraId="7C50D29A"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-4 497</w:t>
            </w:r>
          </w:p>
        </w:tc>
      </w:tr>
      <w:tr w:rsidR="002C6550" w:rsidRPr="00C81E48" w14:paraId="27D19F37"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43C4CAA9" w14:textId="77777777" w:rsidR="002C6550" w:rsidRPr="00C81E48" w:rsidRDefault="002C6550" w:rsidP="002C6550">
            <w:pPr>
              <w:rPr>
                <w:rFonts w:ascii="Myriad Pro" w:hAnsi="Myriad Pro" w:cs="Calibri"/>
                <w:color w:val="000000"/>
                <w:sz w:val="20"/>
                <w:szCs w:val="20"/>
              </w:rPr>
            </w:pPr>
            <w:r w:rsidRPr="00C81E48">
              <w:rPr>
                <w:rFonts w:ascii="Myriad Pro" w:hAnsi="Myriad Pro" w:cs="Calibri"/>
                <w:color w:val="000000"/>
                <w:sz w:val="20"/>
                <w:szCs w:val="20"/>
              </w:rPr>
              <w:t>Арендная плата</w:t>
            </w:r>
          </w:p>
        </w:tc>
        <w:tc>
          <w:tcPr>
            <w:tcW w:w="689" w:type="pct"/>
            <w:tcBorders>
              <w:top w:val="nil"/>
              <w:left w:val="nil"/>
              <w:bottom w:val="single" w:sz="4" w:space="0" w:color="auto"/>
              <w:right w:val="single" w:sz="4" w:space="0" w:color="auto"/>
            </w:tcBorders>
            <w:shd w:val="clear" w:color="auto" w:fill="auto"/>
            <w:vAlign w:val="center"/>
            <w:hideMark/>
          </w:tcPr>
          <w:p w14:paraId="6F9F8291" w14:textId="77777777" w:rsidR="002C6550" w:rsidRPr="00C81E48" w:rsidRDefault="002C6550" w:rsidP="002C6550">
            <w:pPr>
              <w:jc w:val="center"/>
              <w:rPr>
                <w:rFonts w:ascii="Myriad Pro" w:hAnsi="Myriad Pro" w:cs="Calibri"/>
                <w:color w:val="000000"/>
                <w:sz w:val="20"/>
                <w:szCs w:val="20"/>
              </w:rPr>
            </w:pPr>
            <w:r w:rsidRPr="00C81E48">
              <w:rPr>
                <w:rFonts w:ascii="Myriad Pro" w:eastAsia="Calibri" w:hAnsi="Myriad Pro" w:cs="Calibri"/>
                <w:color w:val="000000"/>
                <w:sz w:val="20"/>
                <w:szCs w:val="20"/>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5560F853"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8 162</w:t>
            </w:r>
          </w:p>
        </w:tc>
        <w:tc>
          <w:tcPr>
            <w:tcW w:w="657" w:type="pct"/>
            <w:tcBorders>
              <w:top w:val="nil"/>
              <w:left w:val="nil"/>
              <w:bottom w:val="single" w:sz="4" w:space="0" w:color="auto"/>
              <w:right w:val="single" w:sz="4" w:space="0" w:color="auto"/>
            </w:tcBorders>
            <w:shd w:val="clear" w:color="000000" w:fill="FFFFFF"/>
            <w:vAlign w:val="center"/>
            <w:hideMark/>
          </w:tcPr>
          <w:p w14:paraId="0423678A"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2 323</w:t>
            </w:r>
          </w:p>
        </w:tc>
        <w:tc>
          <w:tcPr>
            <w:tcW w:w="752" w:type="pct"/>
            <w:tcBorders>
              <w:top w:val="nil"/>
              <w:left w:val="nil"/>
              <w:bottom w:val="single" w:sz="4" w:space="0" w:color="auto"/>
              <w:right w:val="single" w:sz="4" w:space="0" w:color="auto"/>
            </w:tcBorders>
            <w:shd w:val="clear" w:color="000000" w:fill="FFFFFF"/>
            <w:vAlign w:val="center"/>
            <w:hideMark/>
          </w:tcPr>
          <w:p w14:paraId="5D47D560"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-5 838</w:t>
            </w:r>
          </w:p>
        </w:tc>
      </w:tr>
      <w:tr w:rsidR="002C6550" w:rsidRPr="00C81E48" w14:paraId="41222235"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2FD5C491" w14:textId="77777777" w:rsidR="002C6550" w:rsidRPr="00C81E48" w:rsidRDefault="002C6550" w:rsidP="002C6550">
            <w:pPr>
              <w:rPr>
                <w:rFonts w:ascii="Myriad Pro" w:hAnsi="Myriad Pro" w:cs="Calibri"/>
                <w:color w:val="000000"/>
                <w:sz w:val="20"/>
                <w:szCs w:val="20"/>
              </w:rPr>
            </w:pPr>
            <w:r w:rsidRPr="00C81E48">
              <w:rPr>
                <w:rFonts w:ascii="Myriad Pro" w:hAnsi="Myriad Pro" w:cs="Calibri"/>
                <w:color w:val="000000"/>
                <w:sz w:val="20"/>
                <w:szCs w:val="20"/>
              </w:rPr>
              <w:t>Налоги</w:t>
            </w:r>
          </w:p>
        </w:tc>
        <w:tc>
          <w:tcPr>
            <w:tcW w:w="689" w:type="pct"/>
            <w:tcBorders>
              <w:top w:val="nil"/>
              <w:left w:val="nil"/>
              <w:bottom w:val="single" w:sz="4" w:space="0" w:color="auto"/>
              <w:right w:val="single" w:sz="4" w:space="0" w:color="auto"/>
            </w:tcBorders>
            <w:shd w:val="clear" w:color="auto" w:fill="auto"/>
            <w:vAlign w:val="center"/>
            <w:hideMark/>
          </w:tcPr>
          <w:p w14:paraId="36E2C25F" w14:textId="77777777" w:rsidR="002C6550" w:rsidRPr="00C81E48" w:rsidRDefault="002C6550" w:rsidP="002C6550">
            <w:pPr>
              <w:jc w:val="center"/>
              <w:rPr>
                <w:rFonts w:ascii="Myriad Pro" w:hAnsi="Myriad Pro" w:cs="Calibri"/>
                <w:color w:val="000000"/>
                <w:sz w:val="20"/>
                <w:szCs w:val="20"/>
              </w:rPr>
            </w:pPr>
            <w:r w:rsidRPr="00C81E48">
              <w:rPr>
                <w:rFonts w:ascii="Myriad Pro" w:eastAsia="Calibri" w:hAnsi="Myriad Pro" w:cs="Calibri"/>
                <w:color w:val="000000"/>
                <w:sz w:val="20"/>
                <w:szCs w:val="20"/>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34478C3B"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26 842</w:t>
            </w:r>
          </w:p>
        </w:tc>
        <w:tc>
          <w:tcPr>
            <w:tcW w:w="657" w:type="pct"/>
            <w:tcBorders>
              <w:top w:val="nil"/>
              <w:left w:val="nil"/>
              <w:bottom w:val="single" w:sz="4" w:space="0" w:color="auto"/>
              <w:right w:val="single" w:sz="4" w:space="0" w:color="auto"/>
            </w:tcBorders>
            <w:shd w:val="clear" w:color="000000" w:fill="FFFFFF"/>
            <w:vAlign w:val="center"/>
            <w:hideMark/>
          </w:tcPr>
          <w:p w14:paraId="37DB857B"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24 849</w:t>
            </w:r>
          </w:p>
        </w:tc>
        <w:tc>
          <w:tcPr>
            <w:tcW w:w="752" w:type="pct"/>
            <w:tcBorders>
              <w:top w:val="nil"/>
              <w:left w:val="nil"/>
              <w:bottom w:val="single" w:sz="4" w:space="0" w:color="auto"/>
              <w:right w:val="single" w:sz="4" w:space="0" w:color="auto"/>
            </w:tcBorders>
            <w:shd w:val="clear" w:color="000000" w:fill="FFFFFF"/>
            <w:vAlign w:val="center"/>
            <w:hideMark/>
          </w:tcPr>
          <w:p w14:paraId="7B9C958C"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-1 993</w:t>
            </w:r>
          </w:p>
        </w:tc>
      </w:tr>
      <w:tr w:rsidR="002C6550" w:rsidRPr="00C81E48" w14:paraId="48509561"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558718F4" w14:textId="77777777" w:rsidR="002C6550" w:rsidRPr="00C81E48" w:rsidRDefault="002C6550" w:rsidP="002C6550">
            <w:pPr>
              <w:rPr>
                <w:rFonts w:ascii="Myriad Pro" w:hAnsi="Myriad Pro" w:cs="Calibri"/>
                <w:color w:val="000000"/>
                <w:sz w:val="20"/>
                <w:szCs w:val="20"/>
              </w:rPr>
            </w:pPr>
            <w:r w:rsidRPr="00C81E48">
              <w:rPr>
                <w:rFonts w:ascii="Myriad Pro" w:hAnsi="Myriad Pro" w:cs="Calibri"/>
                <w:color w:val="000000"/>
                <w:sz w:val="20"/>
                <w:szCs w:val="20"/>
              </w:rPr>
              <w:t>Амортизация ОС и нематериальных активов</w:t>
            </w:r>
          </w:p>
        </w:tc>
        <w:tc>
          <w:tcPr>
            <w:tcW w:w="689" w:type="pct"/>
            <w:tcBorders>
              <w:top w:val="nil"/>
              <w:left w:val="nil"/>
              <w:bottom w:val="single" w:sz="4" w:space="0" w:color="auto"/>
              <w:right w:val="single" w:sz="4" w:space="0" w:color="auto"/>
            </w:tcBorders>
            <w:shd w:val="clear" w:color="auto" w:fill="auto"/>
            <w:vAlign w:val="center"/>
            <w:hideMark/>
          </w:tcPr>
          <w:p w14:paraId="3AD53058" w14:textId="77777777" w:rsidR="002C6550" w:rsidRPr="00C81E48" w:rsidRDefault="002C6550" w:rsidP="002C6550">
            <w:pPr>
              <w:jc w:val="center"/>
              <w:rPr>
                <w:rFonts w:ascii="Myriad Pro" w:hAnsi="Myriad Pro" w:cs="Calibri"/>
                <w:color w:val="000000"/>
                <w:sz w:val="20"/>
                <w:szCs w:val="20"/>
              </w:rPr>
            </w:pPr>
            <w:r w:rsidRPr="00C81E48">
              <w:rPr>
                <w:rFonts w:ascii="Myriad Pro" w:eastAsia="Calibri" w:hAnsi="Myriad Pro" w:cs="Calibri"/>
                <w:color w:val="000000"/>
                <w:sz w:val="20"/>
                <w:szCs w:val="20"/>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1FAC626F"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149 316</w:t>
            </w:r>
          </w:p>
        </w:tc>
        <w:tc>
          <w:tcPr>
            <w:tcW w:w="657" w:type="pct"/>
            <w:tcBorders>
              <w:top w:val="nil"/>
              <w:left w:val="nil"/>
              <w:bottom w:val="single" w:sz="4" w:space="0" w:color="auto"/>
              <w:right w:val="single" w:sz="4" w:space="0" w:color="auto"/>
            </w:tcBorders>
            <w:shd w:val="clear" w:color="000000" w:fill="FFFFFF"/>
            <w:vAlign w:val="center"/>
            <w:hideMark/>
          </w:tcPr>
          <w:p w14:paraId="3348F439"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218 024</w:t>
            </w:r>
          </w:p>
        </w:tc>
        <w:tc>
          <w:tcPr>
            <w:tcW w:w="752" w:type="pct"/>
            <w:tcBorders>
              <w:top w:val="nil"/>
              <w:left w:val="nil"/>
              <w:bottom w:val="single" w:sz="4" w:space="0" w:color="auto"/>
              <w:right w:val="single" w:sz="4" w:space="0" w:color="auto"/>
            </w:tcBorders>
            <w:shd w:val="clear" w:color="000000" w:fill="FFFFFF"/>
            <w:vAlign w:val="center"/>
            <w:hideMark/>
          </w:tcPr>
          <w:p w14:paraId="10CDF584"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68 708</w:t>
            </w:r>
          </w:p>
        </w:tc>
      </w:tr>
      <w:tr w:rsidR="002C6550" w:rsidRPr="00C81E48" w14:paraId="7632EC4F"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567F8E91" w14:textId="77777777" w:rsidR="002C6550" w:rsidRPr="00C81E48" w:rsidRDefault="002C6550" w:rsidP="002C6550">
            <w:pPr>
              <w:rPr>
                <w:rFonts w:ascii="Myriad Pro" w:hAnsi="Myriad Pro" w:cs="Calibri"/>
                <w:color w:val="000000"/>
                <w:sz w:val="20"/>
                <w:szCs w:val="20"/>
              </w:rPr>
            </w:pPr>
            <w:r w:rsidRPr="00C81E48">
              <w:rPr>
                <w:rFonts w:ascii="Myriad Pro" w:hAnsi="Myriad Pro" w:cs="Calibri"/>
                <w:color w:val="000000"/>
                <w:sz w:val="20"/>
                <w:szCs w:val="20"/>
              </w:rPr>
              <w:t>Проценты по кредитам банков</w:t>
            </w:r>
          </w:p>
        </w:tc>
        <w:tc>
          <w:tcPr>
            <w:tcW w:w="689" w:type="pct"/>
            <w:tcBorders>
              <w:top w:val="nil"/>
              <w:left w:val="nil"/>
              <w:bottom w:val="single" w:sz="4" w:space="0" w:color="auto"/>
              <w:right w:val="single" w:sz="4" w:space="0" w:color="auto"/>
            </w:tcBorders>
            <w:shd w:val="clear" w:color="auto" w:fill="auto"/>
            <w:vAlign w:val="center"/>
            <w:hideMark/>
          </w:tcPr>
          <w:p w14:paraId="768D32D4" w14:textId="77777777" w:rsidR="002C6550" w:rsidRPr="00C81E48" w:rsidRDefault="002C6550" w:rsidP="002C6550">
            <w:pPr>
              <w:jc w:val="center"/>
              <w:rPr>
                <w:rFonts w:ascii="Myriad Pro" w:hAnsi="Myriad Pro" w:cs="Calibri"/>
                <w:color w:val="000000"/>
                <w:sz w:val="20"/>
                <w:szCs w:val="20"/>
              </w:rPr>
            </w:pPr>
            <w:r w:rsidRPr="00C81E48">
              <w:rPr>
                <w:rFonts w:ascii="Myriad Pro" w:eastAsia="Calibri" w:hAnsi="Myriad Pro" w:cs="Calibri"/>
                <w:color w:val="000000"/>
                <w:sz w:val="20"/>
                <w:szCs w:val="20"/>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21E3ED46" w14:textId="77777777" w:rsidR="002C6550" w:rsidRPr="00C81E48" w:rsidRDefault="002C6550" w:rsidP="002C6550">
            <w:pPr>
              <w:jc w:val="center"/>
              <w:rPr>
                <w:rFonts w:ascii="Myriad Pro" w:hAnsi="Myriad Pro" w:cs="Calibri"/>
                <w:color w:val="000000"/>
                <w:sz w:val="20"/>
                <w:szCs w:val="20"/>
              </w:rPr>
            </w:pPr>
            <w:r>
              <w:rPr>
                <w:rFonts w:ascii="Myriad Pro" w:hAnsi="Myriad Pro" w:cs="Calibri"/>
                <w:color w:val="000000"/>
                <w:sz w:val="20"/>
                <w:szCs w:val="20"/>
              </w:rPr>
              <w:t>0</w:t>
            </w:r>
          </w:p>
        </w:tc>
        <w:tc>
          <w:tcPr>
            <w:tcW w:w="657" w:type="pct"/>
            <w:tcBorders>
              <w:top w:val="nil"/>
              <w:left w:val="nil"/>
              <w:bottom w:val="single" w:sz="4" w:space="0" w:color="auto"/>
              <w:right w:val="single" w:sz="4" w:space="0" w:color="auto"/>
            </w:tcBorders>
            <w:shd w:val="clear" w:color="000000" w:fill="FFFFFF"/>
            <w:vAlign w:val="center"/>
            <w:hideMark/>
          </w:tcPr>
          <w:p w14:paraId="40124C74"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563 936</w:t>
            </w:r>
          </w:p>
        </w:tc>
        <w:tc>
          <w:tcPr>
            <w:tcW w:w="752" w:type="pct"/>
            <w:tcBorders>
              <w:top w:val="nil"/>
              <w:left w:val="nil"/>
              <w:bottom w:val="single" w:sz="4" w:space="0" w:color="auto"/>
              <w:right w:val="single" w:sz="4" w:space="0" w:color="auto"/>
            </w:tcBorders>
            <w:shd w:val="clear" w:color="000000" w:fill="FFFFFF"/>
            <w:vAlign w:val="center"/>
            <w:hideMark/>
          </w:tcPr>
          <w:p w14:paraId="190BD68F"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563 936</w:t>
            </w:r>
          </w:p>
        </w:tc>
      </w:tr>
      <w:tr w:rsidR="002C6550" w:rsidRPr="00C81E48" w14:paraId="3B273332"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1AA09407" w14:textId="77777777" w:rsidR="002C6550" w:rsidRPr="00C81E48" w:rsidRDefault="002C6550" w:rsidP="002C6550">
            <w:pPr>
              <w:rPr>
                <w:rFonts w:ascii="Myriad Pro" w:hAnsi="Myriad Pro" w:cs="Calibri"/>
                <w:color w:val="000000"/>
                <w:sz w:val="20"/>
                <w:szCs w:val="20"/>
              </w:rPr>
            </w:pPr>
            <w:r w:rsidRPr="00C81E48">
              <w:rPr>
                <w:rFonts w:ascii="Myriad Pro" w:hAnsi="Myriad Pro" w:cs="Calibri"/>
                <w:color w:val="000000"/>
                <w:sz w:val="20"/>
                <w:szCs w:val="20"/>
              </w:rPr>
              <w:t>Налог на прибыль</w:t>
            </w:r>
          </w:p>
        </w:tc>
        <w:tc>
          <w:tcPr>
            <w:tcW w:w="689" w:type="pct"/>
            <w:tcBorders>
              <w:top w:val="nil"/>
              <w:left w:val="nil"/>
              <w:bottom w:val="single" w:sz="4" w:space="0" w:color="auto"/>
              <w:right w:val="single" w:sz="4" w:space="0" w:color="auto"/>
            </w:tcBorders>
            <w:shd w:val="clear" w:color="auto" w:fill="auto"/>
            <w:vAlign w:val="center"/>
            <w:hideMark/>
          </w:tcPr>
          <w:p w14:paraId="1D5B97CD" w14:textId="77777777" w:rsidR="002C6550" w:rsidRPr="00C81E48" w:rsidRDefault="002C6550" w:rsidP="002C6550">
            <w:pPr>
              <w:jc w:val="center"/>
              <w:rPr>
                <w:rFonts w:ascii="Myriad Pro" w:hAnsi="Myriad Pro" w:cs="Calibri"/>
                <w:color w:val="000000"/>
                <w:sz w:val="20"/>
                <w:szCs w:val="20"/>
              </w:rPr>
            </w:pPr>
            <w:r w:rsidRPr="00C81E48">
              <w:rPr>
                <w:rFonts w:ascii="Myriad Pro" w:eastAsia="Calibri" w:hAnsi="Myriad Pro" w:cs="Calibri"/>
                <w:color w:val="000000"/>
                <w:sz w:val="20"/>
                <w:szCs w:val="20"/>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5DDB6358"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0</w:t>
            </w:r>
          </w:p>
        </w:tc>
        <w:tc>
          <w:tcPr>
            <w:tcW w:w="657" w:type="pct"/>
            <w:tcBorders>
              <w:top w:val="nil"/>
              <w:left w:val="nil"/>
              <w:bottom w:val="single" w:sz="4" w:space="0" w:color="auto"/>
              <w:right w:val="single" w:sz="4" w:space="0" w:color="auto"/>
            </w:tcBorders>
            <w:shd w:val="clear" w:color="000000" w:fill="FFFFFF"/>
            <w:vAlign w:val="center"/>
            <w:hideMark/>
          </w:tcPr>
          <w:p w14:paraId="447F18EF"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0</w:t>
            </w:r>
          </w:p>
        </w:tc>
        <w:tc>
          <w:tcPr>
            <w:tcW w:w="752" w:type="pct"/>
            <w:tcBorders>
              <w:top w:val="nil"/>
              <w:left w:val="nil"/>
              <w:bottom w:val="single" w:sz="4" w:space="0" w:color="auto"/>
              <w:right w:val="single" w:sz="4" w:space="0" w:color="auto"/>
            </w:tcBorders>
            <w:shd w:val="clear" w:color="000000" w:fill="FFFFFF"/>
            <w:vAlign w:val="center"/>
            <w:hideMark/>
          </w:tcPr>
          <w:p w14:paraId="5AEC6D3A"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0</w:t>
            </w:r>
          </w:p>
        </w:tc>
      </w:tr>
      <w:tr w:rsidR="002C6550" w:rsidRPr="00C81E48" w14:paraId="2868F983" w14:textId="77777777" w:rsidTr="00C81E48">
        <w:trPr>
          <w:trHeight w:val="51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69E3D8EF" w14:textId="77777777" w:rsidR="002C6550" w:rsidRPr="00C81E48" w:rsidRDefault="00DD5001" w:rsidP="002C6550">
            <w:pPr>
              <w:rPr>
                <w:rFonts w:ascii="Myriad Pro" w:hAnsi="Myriad Pro" w:cs="Calibri"/>
                <w:color w:val="000000"/>
                <w:sz w:val="20"/>
                <w:szCs w:val="20"/>
              </w:rPr>
            </w:pPr>
            <w:r w:rsidRPr="00DD5001">
              <w:rPr>
                <w:rFonts w:ascii="Myriad Pro" w:hAnsi="Myriad Pro" w:cs="Calibri"/>
                <w:color w:val="000000"/>
                <w:sz w:val="20"/>
                <w:szCs w:val="20"/>
              </w:rPr>
              <w:t xml:space="preserve">Расходы, связанные с осуществлением технологического присоединения к электрическим сетям, не включенные в </w:t>
            </w:r>
            <w:r w:rsidRPr="00DD5001">
              <w:rPr>
                <w:rFonts w:ascii="Myriad Pro" w:hAnsi="Myriad Pro" w:cs="Calibri"/>
                <w:color w:val="000000"/>
                <w:sz w:val="20"/>
                <w:szCs w:val="20"/>
              </w:rPr>
              <w:lastRenderedPageBreak/>
              <w:t>плату за технологическое присоединение</w:t>
            </w:r>
            <w:r>
              <w:rPr>
                <w:rFonts w:ascii="Myriad Pro" w:hAnsi="Myriad Pro" w:cs="Calibri"/>
                <w:color w:val="000000"/>
                <w:sz w:val="20"/>
                <w:szCs w:val="20"/>
              </w:rPr>
              <w:t xml:space="preserve"> (Выпадающие доходы от льготного ТП)</w:t>
            </w:r>
          </w:p>
        </w:tc>
        <w:tc>
          <w:tcPr>
            <w:tcW w:w="689" w:type="pct"/>
            <w:tcBorders>
              <w:top w:val="nil"/>
              <w:left w:val="nil"/>
              <w:bottom w:val="single" w:sz="4" w:space="0" w:color="auto"/>
              <w:right w:val="single" w:sz="4" w:space="0" w:color="auto"/>
            </w:tcBorders>
            <w:shd w:val="clear" w:color="auto" w:fill="auto"/>
            <w:vAlign w:val="center"/>
            <w:hideMark/>
          </w:tcPr>
          <w:p w14:paraId="65062582" w14:textId="77777777" w:rsidR="002C6550" w:rsidRPr="00C81E48" w:rsidRDefault="002C6550" w:rsidP="002C6550">
            <w:pPr>
              <w:jc w:val="center"/>
              <w:rPr>
                <w:rFonts w:ascii="Myriad Pro" w:hAnsi="Myriad Pro" w:cs="Calibri"/>
                <w:color w:val="000000"/>
                <w:sz w:val="20"/>
                <w:szCs w:val="20"/>
              </w:rPr>
            </w:pPr>
            <w:r w:rsidRPr="00C81E48">
              <w:rPr>
                <w:rFonts w:ascii="Myriad Pro" w:eastAsia="Calibri" w:hAnsi="Myriad Pro" w:cs="Calibri"/>
                <w:color w:val="000000"/>
                <w:sz w:val="20"/>
                <w:szCs w:val="20"/>
              </w:rPr>
              <w:lastRenderedPageBreak/>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37D9E084"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18 810</w:t>
            </w:r>
          </w:p>
        </w:tc>
        <w:tc>
          <w:tcPr>
            <w:tcW w:w="657" w:type="pct"/>
            <w:tcBorders>
              <w:top w:val="nil"/>
              <w:left w:val="nil"/>
              <w:bottom w:val="single" w:sz="4" w:space="0" w:color="auto"/>
              <w:right w:val="single" w:sz="4" w:space="0" w:color="auto"/>
            </w:tcBorders>
            <w:shd w:val="clear" w:color="000000" w:fill="FFFFFF"/>
            <w:vAlign w:val="center"/>
            <w:hideMark/>
          </w:tcPr>
          <w:p w14:paraId="3C86FE32"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27 659</w:t>
            </w:r>
          </w:p>
        </w:tc>
        <w:tc>
          <w:tcPr>
            <w:tcW w:w="752" w:type="pct"/>
            <w:tcBorders>
              <w:top w:val="nil"/>
              <w:left w:val="nil"/>
              <w:bottom w:val="single" w:sz="4" w:space="0" w:color="auto"/>
              <w:right w:val="single" w:sz="4" w:space="0" w:color="auto"/>
            </w:tcBorders>
            <w:shd w:val="clear" w:color="000000" w:fill="FFFFFF"/>
            <w:vAlign w:val="center"/>
            <w:hideMark/>
          </w:tcPr>
          <w:p w14:paraId="21D2A0A1"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8 849</w:t>
            </w:r>
          </w:p>
        </w:tc>
      </w:tr>
      <w:tr w:rsidR="002C6550" w:rsidRPr="00C81E48" w14:paraId="0B9E16CD"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5E38D2D5" w14:textId="77777777" w:rsidR="002C6550" w:rsidRPr="00C81E48" w:rsidRDefault="002C6550" w:rsidP="002C6550">
            <w:pPr>
              <w:rPr>
                <w:rFonts w:ascii="Myriad Pro" w:hAnsi="Myriad Pro" w:cs="Calibri"/>
                <w:color w:val="000000"/>
                <w:sz w:val="20"/>
                <w:szCs w:val="20"/>
              </w:rPr>
            </w:pPr>
            <w:r w:rsidRPr="00C81E48">
              <w:rPr>
                <w:rFonts w:ascii="Myriad Pro" w:hAnsi="Myriad Pro" w:cs="Calibri"/>
                <w:color w:val="000000"/>
                <w:sz w:val="20"/>
                <w:szCs w:val="20"/>
              </w:rPr>
              <w:t>Прочие неподконтрольные расходы</w:t>
            </w:r>
          </w:p>
        </w:tc>
        <w:tc>
          <w:tcPr>
            <w:tcW w:w="689" w:type="pct"/>
            <w:tcBorders>
              <w:top w:val="nil"/>
              <w:left w:val="nil"/>
              <w:bottom w:val="single" w:sz="4" w:space="0" w:color="auto"/>
              <w:right w:val="single" w:sz="4" w:space="0" w:color="auto"/>
            </w:tcBorders>
            <w:shd w:val="clear" w:color="auto" w:fill="auto"/>
            <w:vAlign w:val="center"/>
            <w:hideMark/>
          </w:tcPr>
          <w:p w14:paraId="44FD10B7" w14:textId="77777777" w:rsidR="002C6550" w:rsidRPr="00C81E48" w:rsidRDefault="002C6550" w:rsidP="002C6550">
            <w:pPr>
              <w:jc w:val="center"/>
              <w:rPr>
                <w:rFonts w:ascii="Myriad Pro" w:hAnsi="Myriad Pro" w:cs="Calibri"/>
                <w:color w:val="000000"/>
                <w:sz w:val="20"/>
                <w:szCs w:val="20"/>
              </w:rPr>
            </w:pPr>
            <w:r w:rsidRPr="00C81E48">
              <w:rPr>
                <w:rFonts w:ascii="Myriad Pro" w:eastAsia="Calibri" w:hAnsi="Myriad Pro" w:cs="Calibri"/>
                <w:color w:val="000000"/>
                <w:sz w:val="20"/>
                <w:szCs w:val="20"/>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3B77266E" w14:textId="77777777" w:rsidR="002C6550" w:rsidRPr="00C81E48" w:rsidRDefault="002C6550" w:rsidP="002C6550">
            <w:pPr>
              <w:jc w:val="center"/>
              <w:rPr>
                <w:rFonts w:ascii="Myriad Pro" w:hAnsi="Myriad Pro" w:cs="Calibri"/>
                <w:color w:val="000000"/>
                <w:sz w:val="20"/>
                <w:szCs w:val="20"/>
              </w:rPr>
            </w:pPr>
            <w:r>
              <w:rPr>
                <w:rFonts w:ascii="Myriad Pro" w:hAnsi="Myriad Pro" w:cs="Calibri"/>
                <w:color w:val="000000"/>
                <w:sz w:val="20"/>
                <w:szCs w:val="20"/>
              </w:rPr>
              <w:t>0</w:t>
            </w:r>
            <w:r w:rsidRPr="00C81E48">
              <w:rPr>
                <w:rFonts w:ascii="Myriad Pro" w:hAnsi="Myriad Pro" w:cs="Calibri"/>
                <w:color w:val="000000"/>
                <w:sz w:val="20"/>
                <w:szCs w:val="20"/>
              </w:rPr>
              <w:t> </w:t>
            </w:r>
          </w:p>
        </w:tc>
        <w:tc>
          <w:tcPr>
            <w:tcW w:w="657" w:type="pct"/>
            <w:tcBorders>
              <w:top w:val="nil"/>
              <w:left w:val="nil"/>
              <w:bottom w:val="single" w:sz="4" w:space="0" w:color="auto"/>
              <w:right w:val="single" w:sz="4" w:space="0" w:color="auto"/>
            </w:tcBorders>
            <w:shd w:val="clear" w:color="000000" w:fill="FFFFFF"/>
            <w:vAlign w:val="center"/>
            <w:hideMark/>
          </w:tcPr>
          <w:p w14:paraId="650A1DA7"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52 415</w:t>
            </w:r>
          </w:p>
        </w:tc>
        <w:tc>
          <w:tcPr>
            <w:tcW w:w="752" w:type="pct"/>
            <w:tcBorders>
              <w:top w:val="nil"/>
              <w:left w:val="nil"/>
              <w:bottom w:val="single" w:sz="4" w:space="0" w:color="auto"/>
              <w:right w:val="single" w:sz="4" w:space="0" w:color="auto"/>
            </w:tcBorders>
            <w:shd w:val="clear" w:color="000000" w:fill="FFFFFF"/>
            <w:vAlign w:val="center"/>
            <w:hideMark/>
          </w:tcPr>
          <w:p w14:paraId="50208BC0"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52 415</w:t>
            </w:r>
          </w:p>
        </w:tc>
      </w:tr>
      <w:tr w:rsidR="002C6550" w:rsidRPr="00C81E48" w14:paraId="7F23A4ED"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4ADD65FA" w14:textId="77777777" w:rsidR="002C6550" w:rsidRPr="00C81E48" w:rsidRDefault="002C6550" w:rsidP="002C6550">
            <w:pPr>
              <w:rPr>
                <w:rFonts w:ascii="Myriad Pro" w:hAnsi="Myriad Pro" w:cs="Calibri"/>
                <w:b/>
                <w:bCs/>
                <w:color w:val="000000"/>
                <w:sz w:val="20"/>
                <w:szCs w:val="20"/>
              </w:rPr>
            </w:pPr>
            <w:r w:rsidRPr="00C81E48">
              <w:rPr>
                <w:rFonts w:ascii="Myriad Pro" w:hAnsi="Myriad Pro" w:cs="Calibri"/>
                <w:b/>
                <w:bCs/>
                <w:color w:val="000000"/>
                <w:sz w:val="20"/>
                <w:szCs w:val="20"/>
              </w:rPr>
              <w:t>Корректировка НВВ</w:t>
            </w:r>
          </w:p>
        </w:tc>
        <w:tc>
          <w:tcPr>
            <w:tcW w:w="689" w:type="pct"/>
            <w:tcBorders>
              <w:top w:val="nil"/>
              <w:left w:val="nil"/>
              <w:bottom w:val="single" w:sz="4" w:space="0" w:color="auto"/>
              <w:right w:val="single" w:sz="4" w:space="0" w:color="auto"/>
            </w:tcBorders>
            <w:shd w:val="clear" w:color="auto" w:fill="auto"/>
            <w:vAlign w:val="center"/>
            <w:hideMark/>
          </w:tcPr>
          <w:p w14:paraId="2A9E07CE" w14:textId="77777777" w:rsidR="002C6550" w:rsidRPr="00C81E48" w:rsidRDefault="002C6550" w:rsidP="002C6550">
            <w:pPr>
              <w:jc w:val="center"/>
              <w:rPr>
                <w:rFonts w:ascii="Myriad Pro" w:hAnsi="Myriad Pro" w:cs="Calibri"/>
                <w:color w:val="000000"/>
                <w:sz w:val="20"/>
                <w:szCs w:val="20"/>
              </w:rPr>
            </w:pPr>
            <w:r w:rsidRPr="00C81E48">
              <w:rPr>
                <w:rFonts w:ascii="Myriad Pro" w:hAnsi="Myriad Pro" w:cs="Calibri"/>
                <w:color w:val="000000"/>
                <w:sz w:val="20"/>
                <w:szCs w:val="20"/>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0B9E3777" w14:textId="77777777" w:rsidR="002C6550" w:rsidRPr="00C81E48" w:rsidRDefault="002C6550" w:rsidP="002C6550">
            <w:pPr>
              <w:jc w:val="center"/>
              <w:rPr>
                <w:rFonts w:ascii="Myriad Pro" w:hAnsi="Myriad Pro" w:cs="Calibri"/>
                <w:b/>
                <w:bCs/>
                <w:color w:val="000000"/>
                <w:sz w:val="20"/>
                <w:szCs w:val="20"/>
              </w:rPr>
            </w:pPr>
            <w:r w:rsidRPr="00C81E48">
              <w:rPr>
                <w:rFonts w:ascii="Myriad Pro" w:hAnsi="Myriad Pro" w:cs="Calibri"/>
                <w:b/>
                <w:bCs/>
                <w:color w:val="000000"/>
                <w:sz w:val="20"/>
                <w:szCs w:val="20"/>
              </w:rPr>
              <w:t>0</w:t>
            </w:r>
          </w:p>
        </w:tc>
        <w:tc>
          <w:tcPr>
            <w:tcW w:w="657" w:type="pct"/>
            <w:tcBorders>
              <w:top w:val="nil"/>
              <w:left w:val="nil"/>
              <w:bottom w:val="single" w:sz="4" w:space="0" w:color="auto"/>
              <w:right w:val="single" w:sz="4" w:space="0" w:color="auto"/>
            </w:tcBorders>
            <w:shd w:val="clear" w:color="000000" w:fill="FFFFFF"/>
            <w:vAlign w:val="center"/>
            <w:hideMark/>
          </w:tcPr>
          <w:p w14:paraId="4FC28A99" w14:textId="77777777" w:rsidR="002C6550" w:rsidRPr="00C81E48" w:rsidRDefault="002C6550" w:rsidP="002C6550">
            <w:pPr>
              <w:jc w:val="center"/>
              <w:rPr>
                <w:rFonts w:ascii="Myriad Pro" w:hAnsi="Myriad Pro" w:cs="Calibri"/>
                <w:b/>
                <w:bCs/>
                <w:color w:val="000000"/>
                <w:sz w:val="20"/>
                <w:szCs w:val="20"/>
              </w:rPr>
            </w:pPr>
            <w:r w:rsidRPr="00C81E48">
              <w:rPr>
                <w:rFonts w:ascii="Myriad Pro" w:hAnsi="Myriad Pro" w:cs="Calibri"/>
                <w:b/>
                <w:bCs/>
                <w:color w:val="000000"/>
                <w:sz w:val="20"/>
                <w:szCs w:val="20"/>
              </w:rPr>
              <w:t> </w:t>
            </w:r>
          </w:p>
        </w:tc>
        <w:tc>
          <w:tcPr>
            <w:tcW w:w="752" w:type="pct"/>
            <w:tcBorders>
              <w:top w:val="nil"/>
              <w:left w:val="nil"/>
              <w:bottom w:val="single" w:sz="4" w:space="0" w:color="auto"/>
              <w:right w:val="single" w:sz="4" w:space="0" w:color="auto"/>
            </w:tcBorders>
            <w:shd w:val="clear" w:color="000000" w:fill="FFFFFF"/>
            <w:vAlign w:val="center"/>
            <w:hideMark/>
          </w:tcPr>
          <w:p w14:paraId="754BFC86" w14:textId="77777777" w:rsidR="002C6550" w:rsidRPr="00C81E48" w:rsidRDefault="002C6550" w:rsidP="002C6550">
            <w:pPr>
              <w:jc w:val="center"/>
              <w:rPr>
                <w:rFonts w:ascii="Myriad Pro" w:hAnsi="Myriad Pro" w:cs="Calibri"/>
                <w:b/>
                <w:bCs/>
                <w:color w:val="000000"/>
                <w:sz w:val="20"/>
                <w:szCs w:val="20"/>
              </w:rPr>
            </w:pPr>
            <w:r w:rsidRPr="00C81E48">
              <w:rPr>
                <w:rFonts w:ascii="Myriad Pro" w:hAnsi="Myriad Pro" w:cs="Calibri"/>
                <w:b/>
                <w:bCs/>
                <w:color w:val="000000"/>
                <w:sz w:val="20"/>
                <w:szCs w:val="20"/>
              </w:rPr>
              <w:t> </w:t>
            </w:r>
          </w:p>
        </w:tc>
      </w:tr>
      <w:tr w:rsidR="00DD5001" w:rsidRPr="00C81E48" w14:paraId="7BD9E0CD" w14:textId="77777777" w:rsidTr="00C81E48">
        <w:trPr>
          <w:trHeight w:val="495"/>
        </w:trPr>
        <w:tc>
          <w:tcPr>
            <w:tcW w:w="2055" w:type="pct"/>
            <w:tcBorders>
              <w:top w:val="nil"/>
              <w:left w:val="single" w:sz="4" w:space="0" w:color="auto"/>
              <w:bottom w:val="single" w:sz="4" w:space="0" w:color="auto"/>
              <w:right w:val="single" w:sz="4" w:space="0" w:color="auto"/>
            </w:tcBorders>
            <w:shd w:val="clear" w:color="auto" w:fill="auto"/>
            <w:vAlign w:val="center"/>
          </w:tcPr>
          <w:p w14:paraId="157B08DE" w14:textId="77777777" w:rsidR="00DD5001" w:rsidRPr="00643070" w:rsidRDefault="00DD5001" w:rsidP="002C6550">
            <w:pPr>
              <w:rPr>
                <w:rFonts w:ascii="Myriad Pro" w:eastAsia="Calibri" w:hAnsi="Myriad Pro" w:cs="Calibri"/>
                <w:b/>
                <w:bCs/>
                <w:color w:val="000000"/>
                <w:sz w:val="20"/>
                <w:szCs w:val="20"/>
              </w:rPr>
            </w:pPr>
            <w:r w:rsidRPr="00643070">
              <w:rPr>
                <w:rFonts w:ascii="Myriad Pro" w:eastAsia="Calibri" w:hAnsi="Myriad Pro" w:cs="Calibri"/>
                <w:b/>
                <w:bCs/>
                <w:color w:val="000000"/>
                <w:sz w:val="20"/>
                <w:szCs w:val="20"/>
              </w:rPr>
              <w:t>Финансовый результат за 2019 год с учетом прочих доходов и налога на прибыль</w:t>
            </w:r>
          </w:p>
        </w:tc>
        <w:tc>
          <w:tcPr>
            <w:tcW w:w="689" w:type="pct"/>
            <w:tcBorders>
              <w:top w:val="nil"/>
              <w:left w:val="nil"/>
              <w:bottom w:val="single" w:sz="4" w:space="0" w:color="auto"/>
              <w:right w:val="single" w:sz="4" w:space="0" w:color="auto"/>
            </w:tcBorders>
            <w:shd w:val="clear" w:color="auto" w:fill="auto"/>
            <w:vAlign w:val="center"/>
          </w:tcPr>
          <w:p w14:paraId="2C0FEE5D" w14:textId="77777777" w:rsidR="00DD5001" w:rsidRPr="00643070" w:rsidRDefault="00DD5001" w:rsidP="002C6550">
            <w:pPr>
              <w:jc w:val="center"/>
              <w:rPr>
                <w:rFonts w:ascii="Myriad Pro" w:eastAsia="Calibri" w:hAnsi="Myriad Pro" w:cs="Calibri"/>
                <w:b/>
                <w:bCs/>
                <w:color w:val="000000"/>
                <w:sz w:val="20"/>
                <w:szCs w:val="20"/>
              </w:rPr>
            </w:pPr>
          </w:p>
        </w:tc>
        <w:tc>
          <w:tcPr>
            <w:tcW w:w="847" w:type="pct"/>
            <w:tcBorders>
              <w:top w:val="nil"/>
              <w:left w:val="nil"/>
              <w:bottom w:val="single" w:sz="4" w:space="0" w:color="auto"/>
              <w:right w:val="single" w:sz="4" w:space="0" w:color="auto"/>
            </w:tcBorders>
            <w:shd w:val="clear" w:color="000000" w:fill="FFFFFF"/>
            <w:vAlign w:val="center"/>
          </w:tcPr>
          <w:p w14:paraId="7A3824B9" w14:textId="77777777" w:rsidR="00DD5001" w:rsidRPr="00643070" w:rsidRDefault="00DD5001" w:rsidP="002C6550">
            <w:pPr>
              <w:jc w:val="center"/>
              <w:rPr>
                <w:rFonts w:ascii="Myriad Pro" w:hAnsi="Myriad Pro" w:cs="Calibri"/>
                <w:b/>
                <w:bCs/>
                <w:color w:val="000000"/>
                <w:sz w:val="20"/>
                <w:szCs w:val="20"/>
              </w:rPr>
            </w:pPr>
          </w:p>
        </w:tc>
        <w:tc>
          <w:tcPr>
            <w:tcW w:w="657" w:type="pct"/>
            <w:tcBorders>
              <w:top w:val="nil"/>
              <w:left w:val="nil"/>
              <w:bottom w:val="single" w:sz="4" w:space="0" w:color="auto"/>
              <w:right w:val="single" w:sz="4" w:space="0" w:color="auto"/>
            </w:tcBorders>
            <w:shd w:val="clear" w:color="000000" w:fill="FFFFFF"/>
            <w:vAlign w:val="center"/>
          </w:tcPr>
          <w:p w14:paraId="56E5BD39" w14:textId="77777777" w:rsidR="00DD5001" w:rsidRPr="00643070" w:rsidRDefault="00DD5001" w:rsidP="002C6550">
            <w:pPr>
              <w:jc w:val="center"/>
              <w:rPr>
                <w:rFonts w:ascii="Myriad Pro" w:hAnsi="Myriad Pro" w:cs="Calibri"/>
                <w:b/>
                <w:bCs/>
                <w:color w:val="000000"/>
                <w:sz w:val="20"/>
                <w:szCs w:val="20"/>
              </w:rPr>
            </w:pPr>
            <w:r w:rsidRPr="00643070">
              <w:rPr>
                <w:rFonts w:ascii="Myriad Pro" w:hAnsi="Myriad Pro" w:cs="Calibri"/>
                <w:b/>
                <w:bCs/>
                <w:color w:val="000000"/>
                <w:sz w:val="20"/>
                <w:szCs w:val="20"/>
              </w:rPr>
              <w:t>-899 944</w:t>
            </w:r>
          </w:p>
        </w:tc>
        <w:tc>
          <w:tcPr>
            <w:tcW w:w="752" w:type="pct"/>
            <w:tcBorders>
              <w:top w:val="nil"/>
              <w:left w:val="nil"/>
              <w:bottom w:val="single" w:sz="4" w:space="0" w:color="auto"/>
              <w:right w:val="single" w:sz="4" w:space="0" w:color="auto"/>
            </w:tcBorders>
            <w:shd w:val="clear" w:color="000000" w:fill="FFFFFF"/>
            <w:vAlign w:val="center"/>
          </w:tcPr>
          <w:p w14:paraId="469922D3" w14:textId="77777777" w:rsidR="00DD5001" w:rsidRPr="00643070" w:rsidRDefault="00DD5001" w:rsidP="002C6550">
            <w:pPr>
              <w:jc w:val="center"/>
              <w:rPr>
                <w:rFonts w:ascii="Myriad Pro" w:hAnsi="Myriad Pro" w:cs="Calibri"/>
                <w:b/>
                <w:bCs/>
                <w:color w:val="000000"/>
                <w:sz w:val="20"/>
                <w:szCs w:val="20"/>
              </w:rPr>
            </w:pPr>
            <w:r w:rsidRPr="00643070">
              <w:rPr>
                <w:rFonts w:ascii="Myriad Pro" w:hAnsi="Myriad Pro" w:cs="Calibri"/>
                <w:b/>
                <w:bCs/>
                <w:color w:val="000000"/>
                <w:sz w:val="20"/>
                <w:szCs w:val="20"/>
              </w:rPr>
              <w:t>- 899 944</w:t>
            </w:r>
          </w:p>
        </w:tc>
      </w:tr>
      <w:tr w:rsidR="002C6550" w:rsidRPr="00C81E48" w14:paraId="60FD7B9F" w14:textId="77777777" w:rsidTr="00C81E48">
        <w:trPr>
          <w:trHeight w:val="495"/>
        </w:trPr>
        <w:tc>
          <w:tcPr>
            <w:tcW w:w="2055" w:type="pct"/>
            <w:tcBorders>
              <w:top w:val="nil"/>
              <w:left w:val="single" w:sz="4" w:space="0" w:color="auto"/>
              <w:bottom w:val="single" w:sz="4" w:space="0" w:color="auto"/>
              <w:right w:val="single" w:sz="4" w:space="0" w:color="auto"/>
            </w:tcBorders>
            <w:shd w:val="clear" w:color="auto" w:fill="auto"/>
            <w:vAlign w:val="center"/>
            <w:hideMark/>
          </w:tcPr>
          <w:p w14:paraId="709204BE" w14:textId="77777777" w:rsidR="002C6550" w:rsidRPr="00643070" w:rsidRDefault="002C6550" w:rsidP="002C6550">
            <w:pPr>
              <w:rPr>
                <w:rFonts w:ascii="Myriad Pro" w:hAnsi="Myriad Pro" w:cs="Calibri"/>
                <w:b/>
                <w:bCs/>
                <w:color w:val="000000"/>
                <w:sz w:val="20"/>
                <w:szCs w:val="20"/>
              </w:rPr>
            </w:pPr>
            <w:r w:rsidRPr="00643070">
              <w:rPr>
                <w:rFonts w:ascii="Myriad Pro" w:eastAsia="Calibri" w:hAnsi="Myriad Pro" w:cs="Calibri"/>
                <w:b/>
                <w:bCs/>
                <w:color w:val="000000"/>
                <w:sz w:val="20"/>
                <w:szCs w:val="20"/>
              </w:rPr>
              <w:t>НВВ на содержание электрических сетей</w:t>
            </w:r>
          </w:p>
        </w:tc>
        <w:tc>
          <w:tcPr>
            <w:tcW w:w="689" w:type="pct"/>
            <w:tcBorders>
              <w:top w:val="nil"/>
              <w:left w:val="nil"/>
              <w:bottom w:val="single" w:sz="4" w:space="0" w:color="auto"/>
              <w:right w:val="single" w:sz="4" w:space="0" w:color="auto"/>
            </w:tcBorders>
            <w:shd w:val="clear" w:color="auto" w:fill="auto"/>
            <w:vAlign w:val="center"/>
            <w:hideMark/>
          </w:tcPr>
          <w:p w14:paraId="2CCCD8FF" w14:textId="77777777" w:rsidR="002C6550" w:rsidRPr="00643070" w:rsidRDefault="002C6550" w:rsidP="002C6550">
            <w:pPr>
              <w:jc w:val="center"/>
              <w:rPr>
                <w:rFonts w:ascii="Myriad Pro" w:hAnsi="Myriad Pro" w:cs="Calibri"/>
                <w:b/>
                <w:bCs/>
                <w:color w:val="000000"/>
                <w:sz w:val="20"/>
                <w:szCs w:val="20"/>
              </w:rPr>
            </w:pPr>
            <w:r w:rsidRPr="00643070">
              <w:rPr>
                <w:rFonts w:ascii="Myriad Pro" w:eastAsia="Calibri" w:hAnsi="Myriad Pro" w:cs="Calibri"/>
                <w:b/>
                <w:bCs/>
                <w:color w:val="000000"/>
                <w:sz w:val="20"/>
                <w:szCs w:val="20"/>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49AD7EBC" w14:textId="77777777" w:rsidR="002C6550" w:rsidRPr="00643070" w:rsidRDefault="002C6550" w:rsidP="002C6550">
            <w:pPr>
              <w:jc w:val="center"/>
              <w:rPr>
                <w:rFonts w:ascii="Myriad Pro" w:hAnsi="Myriad Pro" w:cs="Calibri"/>
                <w:b/>
                <w:bCs/>
                <w:color w:val="000000"/>
                <w:sz w:val="20"/>
                <w:szCs w:val="20"/>
              </w:rPr>
            </w:pPr>
            <w:r w:rsidRPr="00643070">
              <w:rPr>
                <w:rFonts w:ascii="Myriad Pro" w:hAnsi="Myriad Pro" w:cs="Calibri"/>
                <w:b/>
                <w:bCs/>
                <w:color w:val="000000"/>
                <w:sz w:val="20"/>
                <w:szCs w:val="20"/>
              </w:rPr>
              <w:t>1 347 558</w:t>
            </w:r>
          </w:p>
        </w:tc>
        <w:tc>
          <w:tcPr>
            <w:tcW w:w="657" w:type="pct"/>
            <w:tcBorders>
              <w:top w:val="nil"/>
              <w:left w:val="nil"/>
              <w:bottom w:val="single" w:sz="4" w:space="0" w:color="auto"/>
              <w:right w:val="single" w:sz="4" w:space="0" w:color="auto"/>
            </w:tcBorders>
            <w:shd w:val="clear" w:color="000000" w:fill="FFFFFF"/>
            <w:vAlign w:val="center"/>
            <w:hideMark/>
          </w:tcPr>
          <w:p w14:paraId="1FE3D2CF" w14:textId="77777777" w:rsidR="002C6550" w:rsidRPr="00643070" w:rsidRDefault="00DD5001" w:rsidP="002C6550">
            <w:pPr>
              <w:jc w:val="center"/>
              <w:rPr>
                <w:rFonts w:ascii="Myriad Pro" w:hAnsi="Myriad Pro" w:cs="Calibri"/>
                <w:b/>
                <w:bCs/>
                <w:color w:val="000000"/>
                <w:sz w:val="20"/>
                <w:szCs w:val="20"/>
              </w:rPr>
            </w:pPr>
            <w:r w:rsidRPr="00643070">
              <w:rPr>
                <w:rFonts w:ascii="Myriad Pro" w:hAnsi="Myriad Pro" w:cs="Calibri"/>
                <w:b/>
                <w:bCs/>
                <w:color w:val="000000"/>
                <w:sz w:val="20"/>
                <w:szCs w:val="20"/>
              </w:rPr>
              <w:t>1 192 735</w:t>
            </w:r>
          </w:p>
        </w:tc>
        <w:tc>
          <w:tcPr>
            <w:tcW w:w="752" w:type="pct"/>
            <w:tcBorders>
              <w:top w:val="nil"/>
              <w:left w:val="nil"/>
              <w:bottom w:val="single" w:sz="4" w:space="0" w:color="auto"/>
              <w:right w:val="single" w:sz="4" w:space="0" w:color="auto"/>
            </w:tcBorders>
            <w:shd w:val="clear" w:color="000000" w:fill="FFFFFF"/>
            <w:vAlign w:val="center"/>
            <w:hideMark/>
          </w:tcPr>
          <w:p w14:paraId="021B00E1" w14:textId="77777777" w:rsidR="002C6550" w:rsidRPr="00643070" w:rsidRDefault="00DD5001" w:rsidP="002C6550">
            <w:pPr>
              <w:jc w:val="center"/>
              <w:rPr>
                <w:rFonts w:ascii="Myriad Pro" w:hAnsi="Myriad Pro" w:cs="Calibri"/>
                <w:b/>
                <w:bCs/>
                <w:color w:val="000000"/>
                <w:sz w:val="20"/>
                <w:szCs w:val="20"/>
              </w:rPr>
            </w:pPr>
            <w:r w:rsidRPr="00643070">
              <w:rPr>
                <w:rFonts w:ascii="Myriad Pro" w:hAnsi="Myriad Pro" w:cs="Calibri"/>
                <w:b/>
                <w:bCs/>
                <w:color w:val="000000"/>
                <w:sz w:val="20"/>
                <w:szCs w:val="20"/>
              </w:rPr>
              <w:t>-154 823</w:t>
            </w:r>
          </w:p>
        </w:tc>
      </w:tr>
      <w:tr w:rsidR="002C6550" w:rsidRPr="00C81E48" w14:paraId="427A72B0"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777C7254" w14:textId="77777777" w:rsidR="002C6550" w:rsidRPr="00643070" w:rsidRDefault="002C6550" w:rsidP="002C6550">
            <w:pPr>
              <w:rPr>
                <w:rFonts w:ascii="Myriad Pro" w:hAnsi="Myriad Pro" w:cs="Calibri"/>
                <w:color w:val="000000"/>
                <w:sz w:val="20"/>
                <w:szCs w:val="20"/>
              </w:rPr>
            </w:pPr>
            <w:r w:rsidRPr="00643070">
              <w:rPr>
                <w:rFonts w:ascii="Myriad Pro" w:hAnsi="Myriad Pro" w:cs="Calibri"/>
                <w:color w:val="000000"/>
                <w:sz w:val="20"/>
                <w:szCs w:val="20"/>
              </w:rPr>
              <w:t>Поступление в сеть</w:t>
            </w:r>
          </w:p>
        </w:tc>
        <w:tc>
          <w:tcPr>
            <w:tcW w:w="689" w:type="pct"/>
            <w:tcBorders>
              <w:top w:val="nil"/>
              <w:left w:val="nil"/>
              <w:bottom w:val="single" w:sz="4" w:space="0" w:color="auto"/>
              <w:right w:val="single" w:sz="4" w:space="0" w:color="auto"/>
            </w:tcBorders>
            <w:shd w:val="clear" w:color="auto" w:fill="auto"/>
            <w:noWrap/>
            <w:vAlign w:val="center"/>
            <w:hideMark/>
          </w:tcPr>
          <w:p w14:paraId="7C3B031D" w14:textId="77777777" w:rsidR="002C6550" w:rsidRPr="00643070" w:rsidRDefault="002C6550" w:rsidP="002C6550">
            <w:pPr>
              <w:jc w:val="center"/>
              <w:rPr>
                <w:rFonts w:ascii="Myriad Pro" w:hAnsi="Myriad Pro" w:cs="Calibri"/>
                <w:color w:val="000000"/>
                <w:sz w:val="20"/>
                <w:szCs w:val="20"/>
              </w:rPr>
            </w:pPr>
            <w:r w:rsidRPr="00643070">
              <w:rPr>
                <w:rFonts w:ascii="Myriad Pro" w:eastAsia="Calibri" w:hAnsi="Myriad Pro" w:cs="Calibri"/>
                <w:color w:val="000000"/>
                <w:sz w:val="20"/>
                <w:szCs w:val="20"/>
              </w:rPr>
              <w:t xml:space="preserve">млн. </w:t>
            </w:r>
            <w:proofErr w:type="spellStart"/>
            <w:r w:rsidRPr="00643070">
              <w:rPr>
                <w:rFonts w:ascii="Myriad Pro" w:eastAsia="Calibri" w:hAnsi="Myriad Pro" w:cs="Calibri"/>
                <w:color w:val="000000"/>
                <w:sz w:val="20"/>
                <w:szCs w:val="20"/>
              </w:rPr>
              <w:t>кВтч</w:t>
            </w:r>
            <w:proofErr w:type="spellEnd"/>
          </w:p>
        </w:tc>
        <w:tc>
          <w:tcPr>
            <w:tcW w:w="847" w:type="pct"/>
            <w:tcBorders>
              <w:top w:val="nil"/>
              <w:left w:val="nil"/>
              <w:bottom w:val="single" w:sz="4" w:space="0" w:color="auto"/>
              <w:right w:val="single" w:sz="4" w:space="0" w:color="auto"/>
            </w:tcBorders>
            <w:shd w:val="clear" w:color="000000" w:fill="FFFFFF"/>
            <w:vAlign w:val="center"/>
            <w:hideMark/>
          </w:tcPr>
          <w:p w14:paraId="7EF36073" w14:textId="77777777" w:rsidR="002C6550" w:rsidRPr="00643070" w:rsidRDefault="002C6550" w:rsidP="002C6550">
            <w:pPr>
              <w:jc w:val="center"/>
              <w:rPr>
                <w:rFonts w:ascii="Myriad Pro" w:hAnsi="Myriad Pro" w:cs="Calibri"/>
                <w:color w:val="000000"/>
                <w:sz w:val="20"/>
                <w:szCs w:val="20"/>
              </w:rPr>
            </w:pPr>
            <w:r w:rsidRPr="00643070">
              <w:rPr>
                <w:rFonts w:ascii="Myriad Pro" w:hAnsi="Myriad Pro" w:cs="Calibri"/>
                <w:color w:val="000000"/>
                <w:sz w:val="20"/>
                <w:szCs w:val="20"/>
              </w:rPr>
              <w:t>747,95</w:t>
            </w:r>
          </w:p>
        </w:tc>
        <w:tc>
          <w:tcPr>
            <w:tcW w:w="657" w:type="pct"/>
            <w:tcBorders>
              <w:top w:val="nil"/>
              <w:left w:val="nil"/>
              <w:bottom w:val="single" w:sz="4" w:space="0" w:color="auto"/>
              <w:right w:val="single" w:sz="4" w:space="0" w:color="auto"/>
            </w:tcBorders>
            <w:shd w:val="clear" w:color="000000" w:fill="FFFFFF"/>
            <w:vAlign w:val="center"/>
            <w:hideMark/>
          </w:tcPr>
          <w:p w14:paraId="59C811CA" w14:textId="77777777" w:rsidR="002C6550" w:rsidRPr="00643070" w:rsidRDefault="002C6550" w:rsidP="002C6550">
            <w:pPr>
              <w:jc w:val="center"/>
              <w:rPr>
                <w:rFonts w:ascii="Myriad Pro" w:hAnsi="Myriad Pro" w:cs="Calibri"/>
                <w:color w:val="000000"/>
                <w:sz w:val="20"/>
                <w:szCs w:val="20"/>
              </w:rPr>
            </w:pPr>
            <w:r w:rsidRPr="00643070">
              <w:rPr>
                <w:rFonts w:ascii="Myriad Pro" w:hAnsi="Myriad Pro" w:cs="Calibri"/>
                <w:color w:val="000000"/>
                <w:sz w:val="20"/>
                <w:szCs w:val="20"/>
              </w:rPr>
              <w:t>764,04</w:t>
            </w:r>
          </w:p>
        </w:tc>
        <w:tc>
          <w:tcPr>
            <w:tcW w:w="752" w:type="pct"/>
            <w:tcBorders>
              <w:top w:val="nil"/>
              <w:left w:val="nil"/>
              <w:bottom w:val="single" w:sz="4" w:space="0" w:color="auto"/>
              <w:right w:val="single" w:sz="4" w:space="0" w:color="auto"/>
            </w:tcBorders>
            <w:shd w:val="clear" w:color="000000" w:fill="FFFFFF"/>
            <w:vAlign w:val="center"/>
            <w:hideMark/>
          </w:tcPr>
          <w:p w14:paraId="6B5F4F84" w14:textId="77777777" w:rsidR="002C6550" w:rsidRPr="00643070" w:rsidRDefault="002C6550" w:rsidP="002C6550">
            <w:pPr>
              <w:jc w:val="center"/>
              <w:rPr>
                <w:rFonts w:ascii="Myriad Pro" w:hAnsi="Myriad Pro" w:cs="Calibri"/>
                <w:color w:val="000000"/>
                <w:sz w:val="20"/>
                <w:szCs w:val="20"/>
              </w:rPr>
            </w:pPr>
            <w:r w:rsidRPr="00643070">
              <w:rPr>
                <w:rFonts w:ascii="Myriad Pro" w:hAnsi="Myriad Pro" w:cs="Calibri"/>
                <w:color w:val="000000"/>
                <w:sz w:val="20"/>
                <w:szCs w:val="20"/>
              </w:rPr>
              <w:t>16,08</w:t>
            </w:r>
          </w:p>
        </w:tc>
      </w:tr>
      <w:tr w:rsidR="002C6550" w:rsidRPr="00C81E48" w14:paraId="3B244DCF" w14:textId="77777777" w:rsidTr="00C81E48">
        <w:trPr>
          <w:trHeight w:val="51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6E8EADF7" w14:textId="77777777" w:rsidR="002C6550" w:rsidRPr="00643070" w:rsidRDefault="002C6550" w:rsidP="002C6550">
            <w:pPr>
              <w:rPr>
                <w:rFonts w:ascii="Myriad Pro" w:hAnsi="Myriad Pro" w:cs="Calibri"/>
                <w:color w:val="000000"/>
                <w:sz w:val="20"/>
                <w:szCs w:val="20"/>
              </w:rPr>
            </w:pPr>
            <w:r w:rsidRPr="00643070">
              <w:rPr>
                <w:rFonts w:ascii="Myriad Pro" w:hAnsi="Myriad Pro" w:cs="Calibri"/>
                <w:color w:val="000000"/>
                <w:sz w:val="20"/>
                <w:szCs w:val="20"/>
              </w:rPr>
              <w:t xml:space="preserve">Величина технологического расхода (потерь) электроэнергии </w:t>
            </w:r>
          </w:p>
        </w:tc>
        <w:tc>
          <w:tcPr>
            <w:tcW w:w="689" w:type="pct"/>
            <w:tcBorders>
              <w:top w:val="nil"/>
              <w:left w:val="nil"/>
              <w:bottom w:val="single" w:sz="4" w:space="0" w:color="auto"/>
              <w:right w:val="single" w:sz="4" w:space="0" w:color="auto"/>
            </w:tcBorders>
            <w:shd w:val="clear" w:color="auto" w:fill="auto"/>
            <w:noWrap/>
            <w:vAlign w:val="center"/>
            <w:hideMark/>
          </w:tcPr>
          <w:p w14:paraId="72B4C960" w14:textId="77777777" w:rsidR="002C6550" w:rsidRPr="00643070" w:rsidRDefault="002C6550" w:rsidP="002C6550">
            <w:pPr>
              <w:jc w:val="center"/>
              <w:rPr>
                <w:rFonts w:ascii="Myriad Pro" w:hAnsi="Myriad Pro" w:cs="Calibri"/>
                <w:color w:val="000000"/>
                <w:sz w:val="20"/>
                <w:szCs w:val="20"/>
              </w:rPr>
            </w:pPr>
            <w:r w:rsidRPr="00643070">
              <w:rPr>
                <w:rFonts w:ascii="Myriad Pro" w:eastAsia="Calibri" w:hAnsi="Myriad Pro" w:cs="Calibri"/>
                <w:color w:val="000000"/>
                <w:sz w:val="20"/>
                <w:szCs w:val="20"/>
              </w:rPr>
              <w:t xml:space="preserve">млн. </w:t>
            </w:r>
            <w:proofErr w:type="spellStart"/>
            <w:r w:rsidRPr="00643070">
              <w:rPr>
                <w:rFonts w:ascii="Myriad Pro" w:eastAsia="Calibri" w:hAnsi="Myriad Pro" w:cs="Calibri"/>
                <w:color w:val="000000"/>
                <w:sz w:val="20"/>
                <w:szCs w:val="20"/>
              </w:rPr>
              <w:t>кВтч</w:t>
            </w:r>
            <w:proofErr w:type="spellEnd"/>
          </w:p>
        </w:tc>
        <w:tc>
          <w:tcPr>
            <w:tcW w:w="847" w:type="pct"/>
            <w:tcBorders>
              <w:top w:val="nil"/>
              <w:left w:val="nil"/>
              <w:bottom w:val="single" w:sz="4" w:space="0" w:color="auto"/>
              <w:right w:val="single" w:sz="4" w:space="0" w:color="auto"/>
            </w:tcBorders>
            <w:shd w:val="clear" w:color="000000" w:fill="FFFFFF"/>
            <w:vAlign w:val="center"/>
            <w:hideMark/>
          </w:tcPr>
          <w:p w14:paraId="1C9E5067" w14:textId="77777777" w:rsidR="002C6550" w:rsidRPr="00643070" w:rsidRDefault="002C6550" w:rsidP="002C6550">
            <w:pPr>
              <w:jc w:val="center"/>
              <w:rPr>
                <w:rFonts w:ascii="Myriad Pro" w:hAnsi="Myriad Pro" w:cs="Calibri"/>
                <w:color w:val="000000"/>
                <w:sz w:val="20"/>
                <w:szCs w:val="20"/>
              </w:rPr>
            </w:pPr>
            <w:r w:rsidRPr="00643070">
              <w:rPr>
                <w:rFonts w:ascii="Myriad Pro" w:hAnsi="Myriad Pro" w:cs="Calibri"/>
                <w:color w:val="000000"/>
                <w:sz w:val="20"/>
                <w:szCs w:val="20"/>
              </w:rPr>
              <w:t>129,92</w:t>
            </w:r>
          </w:p>
        </w:tc>
        <w:tc>
          <w:tcPr>
            <w:tcW w:w="657" w:type="pct"/>
            <w:tcBorders>
              <w:top w:val="nil"/>
              <w:left w:val="nil"/>
              <w:bottom w:val="single" w:sz="4" w:space="0" w:color="auto"/>
              <w:right w:val="single" w:sz="4" w:space="0" w:color="auto"/>
            </w:tcBorders>
            <w:shd w:val="clear" w:color="000000" w:fill="FFFFFF"/>
            <w:vAlign w:val="center"/>
            <w:hideMark/>
          </w:tcPr>
          <w:p w14:paraId="007F41E2" w14:textId="77777777" w:rsidR="002C6550" w:rsidRPr="00643070" w:rsidRDefault="002C6550" w:rsidP="002C6550">
            <w:pPr>
              <w:jc w:val="center"/>
              <w:rPr>
                <w:rFonts w:ascii="Myriad Pro" w:hAnsi="Myriad Pro" w:cs="Calibri"/>
                <w:color w:val="000000"/>
                <w:sz w:val="20"/>
                <w:szCs w:val="20"/>
              </w:rPr>
            </w:pPr>
            <w:r w:rsidRPr="00643070">
              <w:rPr>
                <w:rFonts w:ascii="Myriad Pro" w:hAnsi="Myriad Pro" w:cs="Calibri"/>
                <w:color w:val="000000"/>
                <w:sz w:val="20"/>
                <w:szCs w:val="20"/>
              </w:rPr>
              <w:t>133,95</w:t>
            </w:r>
          </w:p>
        </w:tc>
        <w:tc>
          <w:tcPr>
            <w:tcW w:w="752" w:type="pct"/>
            <w:tcBorders>
              <w:top w:val="nil"/>
              <w:left w:val="nil"/>
              <w:bottom w:val="single" w:sz="4" w:space="0" w:color="auto"/>
              <w:right w:val="single" w:sz="4" w:space="0" w:color="auto"/>
            </w:tcBorders>
            <w:shd w:val="clear" w:color="000000" w:fill="FFFFFF"/>
            <w:vAlign w:val="center"/>
            <w:hideMark/>
          </w:tcPr>
          <w:p w14:paraId="2D0F3300" w14:textId="77777777" w:rsidR="002C6550" w:rsidRPr="00643070" w:rsidRDefault="002C6550" w:rsidP="002C6550">
            <w:pPr>
              <w:jc w:val="center"/>
              <w:rPr>
                <w:rFonts w:ascii="Myriad Pro" w:hAnsi="Myriad Pro" w:cs="Calibri"/>
                <w:color w:val="000000"/>
                <w:sz w:val="20"/>
                <w:szCs w:val="20"/>
              </w:rPr>
            </w:pPr>
            <w:r w:rsidRPr="00643070">
              <w:rPr>
                <w:rFonts w:ascii="Myriad Pro" w:hAnsi="Myriad Pro" w:cs="Calibri"/>
                <w:color w:val="000000"/>
                <w:sz w:val="20"/>
                <w:szCs w:val="20"/>
              </w:rPr>
              <w:t>4,02</w:t>
            </w:r>
          </w:p>
        </w:tc>
      </w:tr>
      <w:tr w:rsidR="002C6550" w:rsidRPr="00C81E48" w14:paraId="72C4D8DE" w14:textId="77777777" w:rsidTr="00C81E48">
        <w:trPr>
          <w:trHeight w:val="51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7AC9D620" w14:textId="77777777" w:rsidR="002C6550" w:rsidRPr="00643070" w:rsidRDefault="002C6550" w:rsidP="002C6550">
            <w:pPr>
              <w:rPr>
                <w:rFonts w:ascii="Myriad Pro" w:hAnsi="Myriad Pro" w:cs="Calibri"/>
                <w:color w:val="000000"/>
                <w:sz w:val="20"/>
                <w:szCs w:val="20"/>
              </w:rPr>
            </w:pPr>
            <w:r w:rsidRPr="00643070">
              <w:rPr>
                <w:rFonts w:ascii="Myriad Pro" w:hAnsi="Myriad Pro" w:cs="Calibri"/>
                <w:color w:val="000000"/>
                <w:sz w:val="20"/>
                <w:szCs w:val="20"/>
              </w:rPr>
              <w:t xml:space="preserve">Уровень потерь электрической энергии при ее передаче по электрическим сетям </w:t>
            </w:r>
          </w:p>
        </w:tc>
        <w:tc>
          <w:tcPr>
            <w:tcW w:w="689" w:type="pct"/>
            <w:tcBorders>
              <w:top w:val="nil"/>
              <w:left w:val="nil"/>
              <w:bottom w:val="single" w:sz="4" w:space="0" w:color="auto"/>
              <w:right w:val="single" w:sz="4" w:space="0" w:color="auto"/>
            </w:tcBorders>
            <w:shd w:val="clear" w:color="auto" w:fill="auto"/>
            <w:noWrap/>
            <w:vAlign w:val="center"/>
            <w:hideMark/>
          </w:tcPr>
          <w:p w14:paraId="2C287C91" w14:textId="77777777" w:rsidR="002C6550" w:rsidRPr="00643070" w:rsidRDefault="002C6550" w:rsidP="002C6550">
            <w:pPr>
              <w:jc w:val="center"/>
              <w:rPr>
                <w:rFonts w:ascii="Myriad Pro" w:hAnsi="Myriad Pro" w:cs="Calibri"/>
                <w:color w:val="000000"/>
                <w:sz w:val="20"/>
                <w:szCs w:val="20"/>
              </w:rPr>
            </w:pPr>
            <w:r w:rsidRPr="00643070">
              <w:rPr>
                <w:rFonts w:ascii="Myriad Pro" w:eastAsia="Calibri" w:hAnsi="Myriad Pro" w:cs="Calibri"/>
                <w:color w:val="000000"/>
                <w:sz w:val="20"/>
                <w:szCs w:val="20"/>
              </w:rPr>
              <w:t>%</w:t>
            </w:r>
          </w:p>
        </w:tc>
        <w:tc>
          <w:tcPr>
            <w:tcW w:w="847" w:type="pct"/>
            <w:tcBorders>
              <w:top w:val="nil"/>
              <w:left w:val="nil"/>
              <w:bottom w:val="single" w:sz="4" w:space="0" w:color="auto"/>
              <w:right w:val="single" w:sz="4" w:space="0" w:color="auto"/>
            </w:tcBorders>
            <w:shd w:val="clear" w:color="000000" w:fill="FFFFFF"/>
            <w:vAlign w:val="center"/>
            <w:hideMark/>
          </w:tcPr>
          <w:p w14:paraId="283F92BB" w14:textId="77777777" w:rsidR="002C6550" w:rsidRPr="00643070" w:rsidRDefault="002C6550" w:rsidP="002C6550">
            <w:pPr>
              <w:jc w:val="center"/>
              <w:rPr>
                <w:rFonts w:ascii="Myriad Pro" w:hAnsi="Myriad Pro" w:cs="Calibri"/>
                <w:color w:val="000000"/>
                <w:sz w:val="20"/>
                <w:szCs w:val="20"/>
              </w:rPr>
            </w:pPr>
            <w:r w:rsidRPr="00643070">
              <w:rPr>
                <w:rFonts w:ascii="Myriad Pro" w:hAnsi="Myriad Pro" w:cs="Calibri"/>
                <w:color w:val="000000"/>
                <w:sz w:val="20"/>
                <w:szCs w:val="20"/>
              </w:rPr>
              <w:t>17,37%</w:t>
            </w:r>
          </w:p>
        </w:tc>
        <w:tc>
          <w:tcPr>
            <w:tcW w:w="657" w:type="pct"/>
            <w:tcBorders>
              <w:top w:val="nil"/>
              <w:left w:val="nil"/>
              <w:bottom w:val="single" w:sz="4" w:space="0" w:color="auto"/>
              <w:right w:val="single" w:sz="4" w:space="0" w:color="auto"/>
            </w:tcBorders>
            <w:shd w:val="clear" w:color="000000" w:fill="FFFFFF"/>
            <w:vAlign w:val="center"/>
            <w:hideMark/>
          </w:tcPr>
          <w:p w14:paraId="29ECD16C" w14:textId="77777777" w:rsidR="002C6550" w:rsidRPr="00643070" w:rsidRDefault="002C6550" w:rsidP="002C6550">
            <w:pPr>
              <w:jc w:val="center"/>
              <w:rPr>
                <w:rFonts w:ascii="Myriad Pro" w:hAnsi="Myriad Pro" w:cs="Calibri"/>
                <w:color w:val="000000"/>
                <w:sz w:val="20"/>
                <w:szCs w:val="20"/>
              </w:rPr>
            </w:pPr>
            <w:r w:rsidRPr="00643070">
              <w:rPr>
                <w:rFonts w:ascii="Myriad Pro" w:hAnsi="Myriad Pro" w:cs="Calibri"/>
                <w:color w:val="000000"/>
                <w:sz w:val="20"/>
                <w:szCs w:val="20"/>
              </w:rPr>
              <w:t>17,53%</w:t>
            </w:r>
          </w:p>
        </w:tc>
        <w:tc>
          <w:tcPr>
            <w:tcW w:w="752" w:type="pct"/>
            <w:tcBorders>
              <w:top w:val="nil"/>
              <w:left w:val="nil"/>
              <w:bottom w:val="single" w:sz="4" w:space="0" w:color="auto"/>
              <w:right w:val="single" w:sz="4" w:space="0" w:color="auto"/>
            </w:tcBorders>
            <w:shd w:val="clear" w:color="000000" w:fill="FFFFFF"/>
            <w:vAlign w:val="center"/>
            <w:hideMark/>
          </w:tcPr>
          <w:p w14:paraId="7D2AECA1" w14:textId="77777777" w:rsidR="002C6550" w:rsidRPr="00643070" w:rsidRDefault="002C6550" w:rsidP="002C6550">
            <w:pPr>
              <w:jc w:val="center"/>
              <w:rPr>
                <w:rFonts w:ascii="Myriad Pro" w:hAnsi="Myriad Pro" w:cs="Calibri"/>
                <w:color w:val="000000"/>
                <w:sz w:val="20"/>
                <w:szCs w:val="20"/>
              </w:rPr>
            </w:pPr>
            <w:r w:rsidRPr="00643070">
              <w:rPr>
                <w:rFonts w:ascii="Myriad Pro" w:hAnsi="Myriad Pro" w:cs="Calibri"/>
                <w:color w:val="000000"/>
                <w:sz w:val="20"/>
                <w:szCs w:val="20"/>
              </w:rPr>
              <w:t>0,16%</w:t>
            </w:r>
          </w:p>
        </w:tc>
      </w:tr>
      <w:tr w:rsidR="002C6550" w:rsidRPr="00C81E48" w14:paraId="665CC8CD"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04C0AA92" w14:textId="77777777" w:rsidR="002C6550" w:rsidRPr="00643070" w:rsidRDefault="002C6550" w:rsidP="002C6550">
            <w:pPr>
              <w:rPr>
                <w:rFonts w:ascii="Myriad Pro" w:hAnsi="Myriad Pro" w:cs="Calibri"/>
                <w:color w:val="000000"/>
                <w:sz w:val="20"/>
                <w:szCs w:val="20"/>
              </w:rPr>
            </w:pPr>
            <w:r w:rsidRPr="00643070">
              <w:rPr>
                <w:rFonts w:ascii="Myriad Pro" w:hAnsi="Myriad Pro" w:cs="Calibri"/>
                <w:color w:val="000000"/>
                <w:sz w:val="20"/>
                <w:szCs w:val="20"/>
              </w:rPr>
              <w:t>Тариф покупки потерь</w:t>
            </w:r>
          </w:p>
        </w:tc>
        <w:tc>
          <w:tcPr>
            <w:tcW w:w="689" w:type="pct"/>
            <w:tcBorders>
              <w:top w:val="nil"/>
              <w:left w:val="nil"/>
              <w:bottom w:val="single" w:sz="4" w:space="0" w:color="auto"/>
              <w:right w:val="single" w:sz="4" w:space="0" w:color="auto"/>
            </w:tcBorders>
            <w:shd w:val="clear" w:color="auto" w:fill="auto"/>
            <w:noWrap/>
            <w:vAlign w:val="center"/>
            <w:hideMark/>
          </w:tcPr>
          <w:p w14:paraId="6E5C687F" w14:textId="77777777" w:rsidR="002C6550" w:rsidRPr="00643070" w:rsidRDefault="000F6A4C" w:rsidP="002C6550">
            <w:pPr>
              <w:jc w:val="center"/>
              <w:rPr>
                <w:rFonts w:ascii="Myriad Pro" w:hAnsi="Myriad Pro" w:cs="Calibri"/>
                <w:color w:val="000000"/>
                <w:sz w:val="20"/>
                <w:szCs w:val="20"/>
              </w:rPr>
            </w:pPr>
            <w:r w:rsidRPr="00643070">
              <w:rPr>
                <w:rFonts w:ascii="Myriad Pro" w:eastAsia="Calibri" w:hAnsi="Myriad Pro" w:cs="Calibri"/>
                <w:color w:val="000000"/>
                <w:sz w:val="20"/>
                <w:szCs w:val="20"/>
              </w:rPr>
              <w:t>р</w:t>
            </w:r>
            <w:r w:rsidR="002C6550" w:rsidRPr="00643070">
              <w:rPr>
                <w:rFonts w:ascii="Myriad Pro" w:eastAsia="Calibri" w:hAnsi="Myriad Pro" w:cs="Calibri"/>
                <w:color w:val="000000"/>
                <w:sz w:val="20"/>
                <w:szCs w:val="20"/>
              </w:rPr>
              <w:t>уб</w:t>
            </w:r>
            <w:r w:rsidRPr="00643070">
              <w:rPr>
                <w:rFonts w:ascii="Myriad Pro" w:eastAsia="Calibri" w:hAnsi="Myriad Pro" w:cs="Calibri"/>
                <w:color w:val="000000"/>
                <w:sz w:val="20"/>
                <w:szCs w:val="20"/>
              </w:rPr>
              <w:t>.</w:t>
            </w:r>
            <w:r w:rsidR="002C6550" w:rsidRPr="00643070">
              <w:rPr>
                <w:rFonts w:ascii="Myriad Pro" w:eastAsia="Calibri" w:hAnsi="Myriad Pro" w:cs="Calibri"/>
                <w:color w:val="000000"/>
                <w:sz w:val="20"/>
                <w:szCs w:val="20"/>
              </w:rPr>
              <w:t>/МВт*ч</w:t>
            </w:r>
          </w:p>
        </w:tc>
        <w:tc>
          <w:tcPr>
            <w:tcW w:w="847" w:type="pct"/>
            <w:tcBorders>
              <w:top w:val="nil"/>
              <w:left w:val="nil"/>
              <w:bottom w:val="single" w:sz="4" w:space="0" w:color="auto"/>
              <w:right w:val="single" w:sz="4" w:space="0" w:color="auto"/>
            </w:tcBorders>
            <w:shd w:val="clear" w:color="auto" w:fill="auto"/>
            <w:noWrap/>
            <w:vAlign w:val="center"/>
            <w:hideMark/>
          </w:tcPr>
          <w:p w14:paraId="6A21B896" w14:textId="77777777" w:rsidR="002C6550" w:rsidRPr="00643070" w:rsidRDefault="002C6550" w:rsidP="002C6550">
            <w:pPr>
              <w:jc w:val="center"/>
              <w:rPr>
                <w:rFonts w:ascii="Myriad Pro" w:hAnsi="Myriad Pro" w:cs="Calibri"/>
                <w:color w:val="000000"/>
                <w:sz w:val="20"/>
                <w:szCs w:val="20"/>
              </w:rPr>
            </w:pPr>
            <w:r w:rsidRPr="00643070">
              <w:rPr>
                <w:rFonts w:ascii="Myriad Pro" w:hAnsi="Myriad Pro" w:cs="Calibri"/>
                <w:color w:val="000000"/>
                <w:sz w:val="20"/>
                <w:szCs w:val="20"/>
              </w:rPr>
              <w:t>2 745,78</w:t>
            </w:r>
          </w:p>
        </w:tc>
        <w:tc>
          <w:tcPr>
            <w:tcW w:w="657" w:type="pct"/>
            <w:tcBorders>
              <w:top w:val="nil"/>
              <w:left w:val="nil"/>
              <w:bottom w:val="single" w:sz="4" w:space="0" w:color="auto"/>
              <w:right w:val="single" w:sz="4" w:space="0" w:color="auto"/>
            </w:tcBorders>
            <w:shd w:val="clear" w:color="auto" w:fill="auto"/>
            <w:noWrap/>
            <w:vAlign w:val="center"/>
            <w:hideMark/>
          </w:tcPr>
          <w:p w14:paraId="2AB3346D" w14:textId="77777777" w:rsidR="002C6550" w:rsidRPr="00643070" w:rsidRDefault="002C6550" w:rsidP="002C6550">
            <w:pPr>
              <w:jc w:val="center"/>
              <w:rPr>
                <w:rFonts w:ascii="Myriad Pro" w:hAnsi="Myriad Pro" w:cs="Calibri"/>
                <w:color w:val="000000"/>
                <w:sz w:val="20"/>
                <w:szCs w:val="20"/>
              </w:rPr>
            </w:pPr>
            <w:r w:rsidRPr="00643070">
              <w:rPr>
                <w:rFonts w:ascii="Myriad Pro" w:hAnsi="Myriad Pro" w:cs="Calibri"/>
                <w:color w:val="000000"/>
                <w:sz w:val="20"/>
                <w:szCs w:val="20"/>
              </w:rPr>
              <w:t>2 763,89</w:t>
            </w:r>
          </w:p>
        </w:tc>
        <w:tc>
          <w:tcPr>
            <w:tcW w:w="752" w:type="pct"/>
            <w:tcBorders>
              <w:top w:val="nil"/>
              <w:left w:val="nil"/>
              <w:bottom w:val="single" w:sz="4" w:space="0" w:color="auto"/>
              <w:right w:val="single" w:sz="4" w:space="0" w:color="auto"/>
            </w:tcBorders>
            <w:shd w:val="clear" w:color="auto" w:fill="auto"/>
            <w:noWrap/>
            <w:vAlign w:val="center"/>
            <w:hideMark/>
          </w:tcPr>
          <w:p w14:paraId="37EEFC96" w14:textId="77777777" w:rsidR="002C6550" w:rsidRPr="00643070" w:rsidRDefault="002C6550" w:rsidP="002C6550">
            <w:pPr>
              <w:jc w:val="center"/>
              <w:rPr>
                <w:rFonts w:ascii="Myriad Pro" w:hAnsi="Myriad Pro" w:cs="Calibri"/>
                <w:color w:val="000000"/>
                <w:sz w:val="20"/>
                <w:szCs w:val="20"/>
              </w:rPr>
            </w:pPr>
            <w:r w:rsidRPr="00643070">
              <w:rPr>
                <w:rFonts w:ascii="Myriad Pro" w:hAnsi="Myriad Pro" w:cs="Calibri"/>
                <w:color w:val="000000"/>
                <w:sz w:val="20"/>
                <w:szCs w:val="20"/>
              </w:rPr>
              <w:t>18,11</w:t>
            </w:r>
          </w:p>
        </w:tc>
      </w:tr>
      <w:tr w:rsidR="002C6550" w:rsidRPr="00C81E48" w14:paraId="71DF500B" w14:textId="77777777" w:rsidTr="00AD7D1E">
        <w:trPr>
          <w:trHeight w:val="735"/>
        </w:trPr>
        <w:tc>
          <w:tcPr>
            <w:tcW w:w="2055" w:type="pct"/>
            <w:tcBorders>
              <w:top w:val="nil"/>
              <w:left w:val="single" w:sz="4" w:space="0" w:color="auto"/>
              <w:bottom w:val="single" w:sz="4" w:space="0" w:color="auto"/>
              <w:right w:val="single" w:sz="4" w:space="0" w:color="auto"/>
            </w:tcBorders>
            <w:shd w:val="clear" w:color="auto" w:fill="auto"/>
            <w:vAlign w:val="center"/>
            <w:hideMark/>
          </w:tcPr>
          <w:p w14:paraId="1090572A" w14:textId="77777777" w:rsidR="002C6550" w:rsidRPr="00643070" w:rsidRDefault="002C6550" w:rsidP="002C6550">
            <w:pPr>
              <w:jc w:val="both"/>
              <w:rPr>
                <w:rFonts w:ascii="Myriad Pro" w:hAnsi="Myriad Pro" w:cs="Calibri"/>
                <w:b/>
                <w:bCs/>
                <w:color w:val="000000"/>
                <w:sz w:val="20"/>
                <w:szCs w:val="20"/>
              </w:rPr>
            </w:pPr>
            <w:r w:rsidRPr="00643070">
              <w:rPr>
                <w:rFonts w:ascii="Myriad Pro" w:eastAsia="Calibri" w:hAnsi="Myriad Pro" w:cs="Calibri"/>
                <w:b/>
                <w:bCs/>
                <w:color w:val="000000"/>
                <w:sz w:val="20"/>
                <w:szCs w:val="20"/>
              </w:rPr>
              <w:t>Затраты на покупную электроэнергию, приобретаемую в целях компенсации потерь</w:t>
            </w:r>
          </w:p>
        </w:tc>
        <w:tc>
          <w:tcPr>
            <w:tcW w:w="689" w:type="pct"/>
            <w:tcBorders>
              <w:top w:val="nil"/>
              <w:left w:val="nil"/>
              <w:bottom w:val="single" w:sz="4" w:space="0" w:color="auto"/>
              <w:right w:val="single" w:sz="4" w:space="0" w:color="auto"/>
            </w:tcBorders>
            <w:shd w:val="clear" w:color="auto" w:fill="auto"/>
            <w:vAlign w:val="center"/>
            <w:hideMark/>
          </w:tcPr>
          <w:p w14:paraId="0C6C8EF3" w14:textId="77777777" w:rsidR="002C6550" w:rsidRPr="00643070" w:rsidRDefault="002C6550" w:rsidP="002C6550">
            <w:pPr>
              <w:jc w:val="center"/>
              <w:rPr>
                <w:rFonts w:ascii="Myriad Pro" w:hAnsi="Myriad Pro" w:cs="Calibri"/>
                <w:b/>
                <w:bCs/>
                <w:color w:val="000000"/>
                <w:sz w:val="20"/>
                <w:szCs w:val="20"/>
              </w:rPr>
            </w:pPr>
            <w:r w:rsidRPr="00643070">
              <w:rPr>
                <w:rFonts w:ascii="Myriad Pro" w:eastAsia="Calibri" w:hAnsi="Myriad Pro" w:cs="Calibri"/>
                <w:b/>
                <w:bCs/>
                <w:color w:val="000000"/>
                <w:sz w:val="20"/>
                <w:szCs w:val="20"/>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3BB4A598" w14:textId="77777777" w:rsidR="002C6550" w:rsidRPr="00643070" w:rsidRDefault="002C6550" w:rsidP="002C6550">
            <w:pPr>
              <w:jc w:val="center"/>
              <w:rPr>
                <w:rFonts w:ascii="Myriad Pro" w:hAnsi="Myriad Pro" w:cs="Calibri"/>
                <w:b/>
                <w:bCs/>
                <w:color w:val="000000"/>
                <w:sz w:val="20"/>
                <w:szCs w:val="20"/>
              </w:rPr>
            </w:pPr>
            <w:r w:rsidRPr="00643070">
              <w:rPr>
                <w:rFonts w:ascii="Myriad Pro" w:hAnsi="Myriad Pro" w:cs="Calibri"/>
                <w:b/>
                <w:bCs/>
                <w:color w:val="000000"/>
                <w:sz w:val="20"/>
                <w:szCs w:val="20"/>
              </w:rPr>
              <w:t>356 733</w:t>
            </w:r>
          </w:p>
        </w:tc>
        <w:tc>
          <w:tcPr>
            <w:tcW w:w="657" w:type="pct"/>
            <w:tcBorders>
              <w:top w:val="nil"/>
              <w:left w:val="nil"/>
              <w:bottom w:val="single" w:sz="4" w:space="0" w:color="auto"/>
              <w:right w:val="single" w:sz="4" w:space="0" w:color="auto"/>
            </w:tcBorders>
            <w:shd w:val="clear" w:color="auto" w:fill="auto"/>
            <w:vAlign w:val="center"/>
            <w:hideMark/>
          </w:tcPr>
          <w:p w14:paraId="1C417D3B" w14:textId="77777777" w:rsidR="002C6550" w:rsidRPr="00643070" w:rsidRDefault="002C6550" w:rsidP="002C6550">
            <w:pPr>
              <w:jc w:val="center"/>
              <w:rPr>
                <w:rFonts w:ascii="Myriad Pro" w:hAnsi="Myriad Pro" w:cs="Calibri"/>
                <w:b/>
                <w:bCs/>
                <w:color w:val="000000"/>
                <w:sz w:val="20"/>
                <w:szCs w:val="20"/>
              </w:rPr>
            </w:pPr>
            <w:r w:rsidRPr="00643070">
              <w:rPr>
                <w:rFonts w:ascii="Myriad Pro" w:hAnsi="Myriad Pro" w:cs="Calibri"/>
                <w:b/>
                <w:bCs/>
                <w:color w:val="000000"/>
                <w:sz w:val="20"/>
                <w:szCs w:val="20"/>
              </w:rPr>
              <w:t>370 215</w:t>
            </w:r>
          </w:p>
        </w:tc>
        <w:tc>
          <w:tcPr>
            <w:tcW w:w="752" w:type="pct"/>
            <w:tcBorders>
              <w:top w:val="nil"/>
              <w:left w:val="nil"/>
              <w:bottom w:val="single" w:sz="4" w:space="0" w:color="auto"/>
              <w:right w:val="single" w:sz="4" w:space="0" w:color="auto"/>
            </w:tcBorders>
            <w:shd w:val="clear" w:color="auto" w:fill="auto"/>
            <w:vAlign w:val="center"/>
            <w:hideMark/>
          </w:tcPr>
          <w:p w14:paraId="176DFF14" w14:textId="77777777" w:rsidR="002C6550" w:rsidRPr="00643070" w:rsidRDefault="002C6550" w:rsidP="002C6550">
            <w:pPr>
              <w:jc w:val="center"/>
              <w:rPr>
                <w:rFonts w:ascii="Myriad Pro" w:hAnsi="Myriad Pro" w:cs="Calibri"/>
                <w:b/>
                <w:bCs/>
                <w:color w:val="000000"/>
                <w:sz w:val="20"/>
                <w:szCs w:val="20"/>
              </w:rPr>
            </w:pPr>
            <w:r w:rsidRPr="00643070">
              <w:rPr>
                <w:rFonts w:ascii="Myriad Pro" w:hAnsi="Myriad Pro" w:cs="Calibri"/>
                <w:b/>
                <w:bCs/>
                <w:color w:val="000000"/>
                <w:sz w:val="20"/>
                <w:szCs w:val="20"/>
              </w:rPr>
              <w:t>13 482</w:t>
            </w:r>
          </w:p>
        </w:tc>
      </w:tr>
      <w:tr w:rsidR="002C6550" w:rsidRPr="00C81E48" w14:paraId="371B6ACD" w14:textId="77777777" w:rsidTr="00DD5001">
        <w:trPr>
          <w:trHeight w:val="510"/>
        </w:trPr>
        <w:tc>
          <w:tcPr>
            <w:tcW w:w="2055" w:type="pct"/>
            <w:tcBorders>
              <w:top w:val="nil"/>
              <w:left w:val="single" w:sz="4" w:space="0" w:color="auto"/>
              <w:bottom w:val="single" w:sz="4" w:space="0" w:color="auto"/>
              <w:right w:val="single" w:sz="4" w:space="0" w:color="auto"/>
            </w:tcBorders>
            <w:shd w:val="clear" w:color="auto" w:fill="auto"/>
            <w:vAlign w:val="center"/>
            <w:hideMark/>
          </w:tcPr>
          <w:p w14:paraId="1F0EB587" w14:textId="77777777" w:rsidR="002C6550" w:rsidRPr="00643070" w:rsidRDefault="002C6550" w:rsidP="002C6550">
            <w:pPr>
              <w:rPr>
                <w:rFonts w:ascii="Myriad Pro" w:hAnsi="Myriad Pro" w:cs="Calibri"/>
                <w:b/>
                <w:bCs/>
                <w:color w:val="000000"/>
                <w:sz w:val="20"/>
                <w:szCs w:val="20"/>
              </w:rPr>
            </w:pPr>
            <w:r w:rsidRPr="00643070">
              <w:rPr>
                <w:rFonts w:ascii="Myriad Pro" w:eastAsia="Calibri" w:hAnsi="Myriad Pro" w:cs="Calibri"/>
                <w:b/>
                <w:bCs/>
                <w:color w:val="000000"/>
                <w:sz w:val="20"/>
                <w:szCs w:val="20"/>
              </w:rPr>
              <w:t>НВВ на передачу электрической энергии</w:t>
            </w:r>
          </w:p>
        </w:tc>
        <w:tc>
          <w:tcPr>
            <w:tcW w:w="689" w:type="pct"/>
            <w:tcBorders>
              <w:top w:val="nil"/>
              <w:left w:val="nil"/>
              <w:bottom w:val="single" w:sz="4" w:space="0" w:color="auto"/>
              <w:right w:val="single" w:sz="4" w:space="0" w:color="auto"/>
            </w:tcBorders>
            <w:shd w:val="clear" w:color="auto" w:fill="auto"/>
            <w:vAlign w:val="center"/>
            <w:hideMark/>
          </w:tcPr>
          <w:p w14:paraId="1256B584" w14:textId="77777777" w:rsidR="002C6550" w:rsidRPr="00643070" w:rsidRDefault="002C6550" w:rsidP="002C6550">
            <w:pPr>
              <w:jc w:val="center"/>
              <w:rPr>
                <w:rFonts w:ascii="Myriad Pro" w:hAnsi="Myriad Pro" w:cs="Calibri"/>
                <w:b/>
                <w:bCs/>
                <w:color w:val="000000"/>
                <w:sz w:val="20"/>
                <w:szCs w:val="20"/>
              </w:rPr>
            </w:pPr>
            <w:r w:rsidRPr="00643070">
              <w:rPr>
                <w:rFonts w:ascii="Myriad Pro" w:eastAsia="Calibri" w:hAnsi="Myriad Pro" w:cs="Calibri"/>
                <w:b/>
                <w:bCs/>
                <w:color w:val="000000"/>
                <w:sz w:val="20"/>
                <w:szCs w:val="20"/>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237E48A5" w14:textId="77777777" w:rsidR="002C6550" w:rsidRPr="00643070" w:rsidRDefault="002C6550" w:rsidP="002C6550">
            <w:pPr>
              <w:jc w:val="center"/>
              <w:rPr>
                <w:rFonts w:ascii="Myriad Pro" w:hAnsi="Myriad Pro" w:cs="Calibri"/>
                <w:b/>
                <w:bCs/>
                <w:color w:val="000000"/>
                <w:sz w:val="20"/>
                <w:szCs w:val="20"/>
              </w:rPr>
            </w:pPr>
            <w:r w:rsidRPr="00643070">
              <w:rPr>
                <w:rFonts w:ascii="Myriad Pro" w:hAnsi="Myriad Pro" w:cs="Calibri"/>
                <w:b/>
                <w:bCs/>
                <w:color w:val="000000"/>
                <w:sz w:val="20"/>
                <w:szCs w:val="20"/>
              </w:rPr>
              <w:t>1 704 290</w:t>
            </w:r>
          </w:p>
        </w:tc>
        <w:tc>
          <w:tcPr>
            <w:tcW w:w="657" w:type="pct"/>
            <w:tcBorders>
              <w:top w:val="nil"/>
              <w:left w:val="nil"/>
              <w:bottom w:val="single" w:sz="4" w:space="0" w:color="auto"/>
              <w:right w:val="single" w:sz="4" w:space="0" w:color="auto"/>
            </w:tcBorders>
            <w:shd w:val="clear" w:color="000000" w:fill="FFFFFF"/>
            <w:vAlign w:val="center"/>
          </w:tcPr>
          <w:p w14:paraId="3EB5A48E" w14:textId="77777777" w:rsidR="002C6550" w:rsidRPr="00643070" w:rsidRDefault="00DD5001" w:rsidP="002C6550">
            <w:pPr>
              <w:jc w:val="center"/>
              <w:rPr>
                <w:rFonts w:ascii="Myriad Pro" w:hAnsi="Myriad Pro" w:cs="Calibri"/>
                <w:b/>
                <w:bCs/>
                <w:color w:val="000000"/>
                <w:sz w:val="20"/>
                <w:szCs w:val="20"/>
              </w:rPr>
            </w:pPr>
            <w:r w:rsidRPr="00643070">
              <w:rPr>
                <w:rFonts w:ascii="Myriad Pro" w:hAnsi="Myriad Pro" w:cs="Calibri"/>
                <w:b/>
                <w:bCs/>
                <w:color w:val="000000"/>
                <w:sz w:val="20"/>
                <w:szCs w:val="20"/>
              </w:rPr>
              <w:t>1 562 949</w:t>
            </w:r>
          </w:p>
        </w:tc>
        <w:tc>
          <w:tcPr>
            <w:tcW w:w="752" w:type="pct"/>
            <w:tcBorders>
              <w:top w:val="nil"/>
              <w:left w:val="nil"/>
              <w:bottom w:val="single" w:sz="4" w:space="0" w:color="auto"/>
              <w:right w:val="single" w:sz="4" w:space="0" w:color="auto"/>
            </w:tcBorders>
            <w:shd w:val="clear" w:color="000000" w:fill="FFFFFF"/>
            <w:vAlign w:val="center"/>
          </w:tcPr>
          <w:p w14:paraId="5976A16B" w14:textId="77777777" w:rsidR="002C6550" w:rsidRPr="00643070" w:rsidRDefault="00DD5001" w:rsidP="002C6550">
            <w:pPr>
              <w:jc w:val="center"/>
              <w:rPr>
                <w:rFonts w:ascii="Myriad Pro" w:hAnsi="Myriad Pro" w:cs="Calibri"/>
                <w:b/>
                <w:bCs/>
                <w:color w:val="000000"/>
                <w:sz w:val="20"/>
                <w:szCs w:val="20"/>
              </w:rPr>
            </w:pPr>
            <w:r w:rsidRPr="00643070">
              <w:rPr>
                <w:rFonts w:ascii="Myriad Pro" w:hAnsi="Myriad Pro" w:cs="Calibri"/>
                <w:b/>
                <w:bCs/>
                <w:color w:val="000000"/>
                <w:sz w:val="20"/>
                <w:szCs w:val="20"/>
              </w:rPr>
              <w:t>-141 341</w:t>
            </w:r>
          </w:p>
        </w:tc>
      </w:tr>
    </w:tbl>
    <w:p w14:paraId="31DD07A6" w14:textId="77777777" w:rsidR="00DB55A4" w:rsidRDefault="005D705A" w:rsidP="00DB55A4">
      <w:pPr>
        <w:spacing w:line="360" w:lineRule="auto"/>
        <w:ind w:firstLine="567"/>
        <w:jc w:val="both"/>
        <w:rPr>
          <w:rFonts w:ascii="Myriad Pro" w:hAnsi="Myriad Pro"/>
          <w:sz w:val="26"/>
          <w:szCs w:val="26"/>
        </w:rPr>
      </w:pPr>
      <w:r>
        <w:rPr>
          <w:rFonts w:ascii="Myriad Pro" w:hAnsi="Myriad Pro"/>
          <w:sz w:val="26"/>
          <w:szCs w:val="26"/>
        </w:rPr>
        <w:t xml:space="preserve"> </w:t>
      </w:r>
      <w:r w:rsidR="00DB55A4">
        <w:rPr>
          <w:rFonts w:ascii="Myriad Pro" w:hAnsi="Myriad Pro"/>
          <w:sz w:val="26"/>
          <w:szCs w:val="26"/>
        </w:rPr>
        <w:t xml:space="preserve">В соответствии с представленными выше данными фактические расходы на содержание электрических сетей в 2019 году превысили расходы, учтенные регулирующим органом, на 745 121 тыс. руб., в том числе: по подконтрольным расходам на 54 262 тыс. руб., по неподконтрольным расходам на 690 859 тыс. руб.  </w:t>
      </w:r>
    </w:p>
    <w:p w14:paraId="077B4898" w14:textId="77777777" w:rsidR="00DB55A4" w:rsidRDefault="00DB55A4" w:rsidP="00DB55A4">
      <w:pPr>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Превышение фактических подконтрольных расходов над расходами, учтенными регулирующим органом, сформировалось по результатам 2019 года за счет превышения материальных расходов в размере </w:t>
      </w:r>
      <w:r w:rsidR="00837285">
        <w:rPr>
          <w:rFonts w:ascii="Myriad Pro" w:eastAsiaTheme="majorEastAsia" w:hAnsi="Myriad Pro" w:cstheme="majorBidi"/>
          <w:sz w:val="26"/>
          <w:szCs w:val="26"/>
        </w:rPr>
        <w:t>23 785</w:t>
      </w:r>
      <w:r>
        <w:rPr>
          <w:rFonts w:ascii="Myriad Pro" w:eastAsiaTheme="majorEastAsia" w:hAnsi="Myriad Pro" w:cstheme="majorBidi"/>
          <w:sz w:val="26"/>
          <w:szCs w:val="26"/>
        </w:rPr>
        <w:t xml:space="preserve"> тыс. руб., а также прочих затрат</w:t>
      </w:r>
      <w:r w:rsidRPr="00A95DF5">
        <w:rPr>
          <w:rFonts w:ascii="Myriad Pro" w:eastAsiaTheme="majorEastAsia" w:hAnsi="Myriad Pro" w:cstheme="majorBidi"/>
          <w:sz w:val="26"/>
          <w:szCs w:val="26"/>
        </w:rPr>
        <w:t xml:space="preserve"> </w:t>
      </w:r>
      <w:r>
        <w:rPr>
          <w:rFonts w:ascii="Myriad Pro" w:eastAsiaTheme="majorEastAsia" w:hAnsi="Myriad Pro" w:cstheme="majorBidi"/>
          <w:sz w:val="26"/>
          <w:szCs w:val="26"/>
        </w:rPr>
        <w:t xml:space="preserve">в размере </w:t>
      </w:r>
      <w:r w:rsidR="00837285">
        <w:rPr>
          <w:rFonts w:ascii="Myriad Pro" w:eastAsiaTheme="majorEastAsia" w:hAnsi="Myriad Pro" w:cstheme="majorBidi"/>
          <w:sz w:val="26"/>
          <w:szCs w:val="26"/>
        </w:rPr>
        <w:t>47 178</w:t>
      </w:r>
      <w:r>
        <w:rPr>
          <w:rFonts w:ascii="Myriad Pro" w:eastAsiaTheme="majorEastAsia" w:hAnsi="Myriad Pro" w:cstheme="majorBidi"/>
          <w:sz w:val="26"/>
          <w:szCs w:val="26"/>
        </w:rPr>
        <w:t xml:space="preserve"> тыс. руб.</w:t>
      </w:r>
    </w:p>
    <w:p w14:paraId="1F9CA82B" w14:textId="77777777" w:rsidR="00FB28B8" w:rsidRDefault="003327DB" w:rsidP="00766F47">
      <w:pPr>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Исполнитель отмечает, что</w:t>
      </w:r>
      <w:r w:rsidR="00766F47">
        <w:rPr>
          <w:rFonts w:ascii="Myriad Pro" w:eastAsiaTheme="majorEastAsia" w:hAnsi="Myriad Pro" w:cstheme="majorBidi"/>
          <w:sz w:val="26"/>
          <w:szCs w:val="26"/>
        </w:rPr>
        <w:t xml:space="preserve"> ряд подконтрольных расходов в составе НВВ 2018 года (базовый уровень подконтрольных расходов) был принят регулирующим органом ниже фактических значений 2016 года (расходы на работы и услуги производственного характера, управленческие расходы), ряд подконтрольных расходов при установлении тарифов на услуги по передаче электрической энергии на 201</w:t>
      </w:r>
      <w:r>
        <w:rPr>
          <w:rFonts w:ascii="Myriad Pro" w:eastAsiaTheme="majorEastAsia" w:hAnsi="Myriad Pro" w:cstheme="majorBidi"/>
          <w:sz w:val="26"/>
          <w:szCs w:val="26"/>
        </w:rPr>
        <w:t>8</w:t>
      </w:r>
      <w:r w:rsidR="00766F47">
        <w:rPr>
          <w:rFonts w:ascii="Myriad Pro" w:eastAsiaTheme="majorEastAsia" w:hAnsi="Myriad Pro" w:cstheme="majorBidi"/>
          <w:sz w:val="26"/>
          <w:szCs w:val="26"/>
        </w:rPr>
        <w:t xml:space="preserve"> год был признан РСТ РК экономически обоснованным</w:t>
      </w:r>
      <w:r w:rsidR="00FB28B8">
        <w:rPr>
          <w:rFonts w:ascii="Myriad Pro" w:eastAsiaTheme="majorEastAsia" w:hAnsi="Myriad Pro" w:cstheme="majorBidi"/>
          <w:sz w:val="26"/>
          <w:szCs w:val="26"/>
        </w:rPr>
        <w:t xml:space="preserve">, но по результатам исполнения приказов ФАС России </w:t>
      </w:r>
      <w:r w:rsidR="00FB28B8" w:rsidRPr="00272D2C">
        <w:rPr>
          <w:rFonts w:ascii="Myriad Pro" w:eastAsia="Calibri" w:hAnsi="Myriad Pro"/>
          <w:color w:val="000000"/>
          <w:sz w:val="26"/>
          <w:szCs w:val="26"/>
        </w:rPr>
        <w:t xml:space="preserve">от 29.12.2018 № 1930/18 и от 09.04.2019 № 437/19 </w:t>
      </w:r>
      <w:r w:rsidR="00FB28B8">
        <w:rPr>
          <w:rFonts w:ascii="Myriad Pro" w:eastAsiaTheme="majorEastAsia" w:hAnsi="Myriad Pro" w:cstheme="majorBidi"/>
          <w:sz w:val="26"/>
          <w:szCs w:val="26"/>
        </w:rPr>
        <w:t xml:space="preserve">исключен из базового уровня подконтрольных расходов на </w:t>
      </w:r>
      <w:r w:rsidR="00FB28B8">
        <w:rPr>
          <w:rFonts w:ascii="Myriad Pro" w:eastAsiaTheme="majorEastAsia" w:hAnsi="Myriad Pro" w:cstheme="majorBidi"/>
          <w:sz w:val="26"/>
          <w:szCs w:val="26"/>
        </w:rPr>
        <w:lastRenderedPageBreak/>
        <w:t>2018 год</w:t>
      </w:r>
      <w:r w:rsidR="00766F47">
        <w:rPr>
          <w:rFonts w:ascii="Myriad Pro" w:eastAsiaTheme="majorEastAsia" w:hAnsi="Myriad Pro" w:cstheme="majorBidi"/>
          <w:sz w:val="26"/>
          <w:szCs w:val="26"/>
        </w:rPr>
        <w:t xml:space="preserve"> (</w:t>
      </w:r>
      <w:r w:rsidR="00722F5F">
        <w:rPr>
          <w:rFonts w:ascii="Myriad Pro" w:eastAsiaTheme="majorEastAsia" w:hAnsi="Myriad Pro" w:cstheme="majorBidi"/>
          <w:sz w:val="26"/>
          <w:szCs w:val="26"/>
        </w:rPr>
        <w:t xml:space="preserve">расходы на </w:t>
      </w:r>
      <w:r w:rsidR="00766F47">
        <w:rPr>
          <w:rFonts w:ascii="Myriad Pro" w:eastAsiaTheme="majorEastAsia" w:hAnsi="Myriad Pro" w:cstheme="majorBidi"/>
          <w:sz w:val="26"/>
          <w:szCs w:val="26"/>
        </w:rPr>
        <w:t>страхование</w:t>
      </w:r>
      <w:r w:rsidR="00FB28B8">
        <w:rPr>
          <w:rFonts w:ascii="Myriad Pro" w:eastAsiaTheme="majorEastAsia" w:hAnsi="Myriad Pro" w:cstheme="majorBidi"/>
          <w:sz w:val="26"/>
          <w:szCs w:val="26"/>
        </w:rPr>
        <w:t>, расходы на услуги по организации функционирования ЕЭС России</w:t>
      </w:r>
      <w:r w:rsidR="00722F5F">
        <w:rPr>
          <w:rFonts w:ascii="Myriad Pro" w:eastAsiaTheme="majorEastAsia" w:hAnsi="Myriad Pro" w:cstheme="majorBidi"/>
          <w:sz w:val="26"/>
          <w:szCs w:val="26"/>
        </w:rPr>
        <w:t>, затраты на охрану труда</w:t>
      </w:r>
      <w:r w:rsidR="00766F47">
        <w:rPr>
          <w:rFonts w:ascii="Myriad Pro" w:eastAsiaTheme="majorEastAsia" w:hAnsi="Myriad Pro" w:cstheme="majorBidi"/>
          <w:sz w:val="26"/>
          <w:szCs w:val="26"/>
        </w:rPr>
        <w:t>)</w:t>
      </w:r>
      <w:r w:rsidR="00722F5F">
        <w:rPr>
          <w:rFonts w:ascii="Myriad Pro" w:eastAsiaTheme="majorEastAsia" w:hAnsi="Myriad Pro" w:cstheme="majorBidi"/>
          <w:sz w:val="26"/>
          <w:szCs w:val="26"/>
        </w:rPr>
        <w:t>.</w:t>
      </w:r>
    </w:p>
    <w:p w14:paraId="57EC2EE5" w14:textId="77777777" w:rsidR="00766F47" w:rsidRDefault="00766F47" w:rsidP="00766F47">
      <w:pPr>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Учитывая, что корректировка </w:t>
      </w:r>
      <w:r w:rsidR="000D4640">
        <w:rPr>
          <w:rFonts w:ascii="Myriad Pro" w:eastAsiaTheme="majorEastAsia" w:hAnsi="Myriad Pro" w:cstheme="majorBidi"/>
          <w:sz w:val="26"/>
          <w:szCs w:val="26"/>
        </w:rPr>
        <w:t xml:space="preserve">величины </w:t>
      </w:r>
      <w:r>
        <w:rPr>
          <w:rFonts w:ascii="Myriad Pro" w:eastAsiaTheme="majorEastAsia" w:hAnsi="Myriad Pro" w:cstheme="majorBidi"/>
          <w:sz w:val="26"/>
          <w:szCs w:val="26"/>
        </w:rPr>
        <w:t>подконтрольны</w:t>
      </w:r>
      <w:r w:rsidR="000D4640">
        <w:rPr>
          <w:rFonts w:ascii="Myriad Pro" w:eastAsiaTheme="majorEastAsia" w:hAnsi="Myriad Pro" w:cstheme="majorBidi"/>
          <w:sz w:val="26"/>
          <w:szCs w:val="26"/>
        </w:rPr>
        <w:t>х</w:t>
      </w:r>
      <w:r>
        <w:rPr>
          <w:rFonts w:ascii="Myriad Pro" w:eastAsiaTheme="majorEastAsia" w:hAnsi="Myriad Pro" w:cstheme="majorBidi"/>
          <w:sz w:val="26"/>
          <w:szCs w:val="26"/>
        </w:rPr>
        <w:t xml:space="preserve"> расход</w:t>
      </w:r>
      <w:r w:rsidR="000D4640">
        <w:rPr>
          <w:rFonts w:ascii="Myriad Pro" w:eastAsiaTheme="majorEastAsia" w:hAnsi="Myriad Pro" w:cstheme="majorBidi"/>
          <w:sz w:val="26"/>
          <w:szCs w:val="26"/>
        </w:rPr>
        <w:t>ов</w:t>
      </w:r>
      <w:r>
        <w:rPr>
          <w:rFonts w:ascii="Myriad Pro" w:eastAsiaTheme="majorEastAsia" w:hAnsi="Myriad Pro" w:cstheme="majorBidi"/>
          <w:sz w:val="26"/>
          <w:szCs w:val="26"/>
        </w:rPr>
        <w:t xml:space="preserve"> в последующем периоде регулирования в соответствии с действующим законодательством не предусматривает компенсацию фактически сложившихся расходов, а включает в себя только отклонения по условным единицам и индексам потребительских цен, превышение затрат по статьям подконтрольных расходов не может быть компенсировано за счет включения соответствующих отклонений в состав НВВ последующих периодов регулирования. Следовательно, данное превышение может быть компенсировано только за счет экономии по другим статьям подконтрольных расходов.</w:t>
      </w:r>
      <w:r w:rsidR="000D4640">
        <w:rPr>
          <w:rFonts w:ascii="Myriad Pro" w:eastAsiaTheme="majorEastAsia" w:hAnsi="Myriad Pro" w:cstheme="majorBidi"/>
          <w:sz w:val="26"/>
          <w:szCs w:val="26"/>
        </w:rPr>
        <w:t xml:space="preserve"> При этом Исполнитель отмечает, что экономия расходов на оплату труда по итогам 2019 года в размере 16 701 тыс. руб. не компенсировала </w:t>
      </w:r>
      <w:r w:rsidR="000D4640" w:rsidRPr="004E2964">
        <w:rPr>
          <w:rFonts w:ascii="Myriad Pro" w:hAnsi="Myriad Pro"/>
          <w:sz w:val="26"/>
          <w:szCs w:val="26"/>
        </w:rPr>
        <w:t>филиал</w:t>
      </w:r>
      <w:r w:rsidR="000D4640">
        <w:rPr>
          <w:rFonts w:ascii="Myriad Pro" w:hAnsi="Myriad Pro"/>
          <w:sz w:val="26"/>
          <w:szCs w:val="26"/>
        </w:rPr>
        <w:t>у</w:t>
      </w:r>
      <w:r w:rsidR="000D4640" w:rsidRPr="004E2964">
        <w:rPr>
          <w:rFonts w:ascii="Myriad Pro" w:hAnsi="Myriad Pro"/>
          <w:sz w:val="26"/>
          <w:szCs w:val="26"/>
        </w:rPr>
        <w:t xml:space="preserve"> ПАО «МРСК </w:t>
      </w:r>
      <w:r w:rsidR="000D4640">
        <w:rPr>
          <w:rFonts w:ascii="Myriad Pro" w:hAnsi="Myriad Pro"/>
          <w:sz w:val="26"/>
          <w:szCs w:val="26"/>
        </w:rPr>
        <w:t>Юга</w:t>
      </w:r>
      <w:r w:rsidR="000D4640" w:rsidRPr="004E2964">
        <w:rPr>
          <w:rFonts w:ascii="Myriad Pro" w:hAnsi="Myriad Pro"/>
          <w:sz w:val="26"/>
          <w:szCs w:val="26"/>
        </w:rPr>
        <w:t>»</w:t>
      </w:r>
      <w:r w:rsidR="000D4640">
        <w:rPr>
          <w:rFonts w:ascii="Myriad Pro" w:hAnsi="Myriad Pro"/>
          <w:sz w:val="26"/>
          <w:szCs w:val="26"/>
        </w:rPr>
        <w:t>-</w:t>
      </w:r>
      <w:r w:rsidR="000D4640" w:rsidRPr="004E2964">
        <w:rPr>
          <w:rFonts w:ascii="Myriad Pro" w:hAnsi="Myriad Pro"/>
          <w:sz w:val="26"/>
          <w:szCs w:val="26"/>
        </w:rPr>
        <w:t xml:space="preserve"> «</w:t>
      </w:r>
      <w:proofErr w:type="spellStart"/>
      <w:r w:rsidR="000D4640">
        <w:rPr>
          <w:rFonts w:ascii="Myriad Pro" w:hAnsi="Myriad Pro"/>
          <w:sz w:val="26"/>
          <w:szCs w:val="26"/>
        </w:rPr>
        <w:t>Калм</w:t>
      </w:r>
      <w:r w:rsidR="000D4640" w:rsidRPr="004E2964">
        <w:rPr>
          <w:rFonts w:ascii="Myriad Pro" w:hAnsi="Myriad Pro"/>
          <w:sz w:val="26"/>
          <w:szCs w:val="26"/>
        </w:rPr>
        <w:t>энерго</w:t>
      </w:r>
      <w:proofErr w:type="spellEnd"/>
      <w:r w:rsidR="000D4640" w:rsidRPr="004E2964">
        <w:rPr>
          <w:rFonts w:ascii="Myriad Pro" w:hAnsi="Myriad Pro"/>
          <w:sz w:val="26"/>
          <w:szCs w:val="26"/>
        </w:rPr>
        <w:t xml:space="preserve">» </w:t>
      </w:r>
      <w:r w:rsidR="000D4640">
        <w:rPr>
          <w:rFonts w:ascii="Myriad Pro" w:eastAsiaTheme="majorEastAsia" w:hAnsi="Myriad Pro" w:cstheme="majorBidi"/>
          <w:sz w:val="26"/>
          <w:szCs w:val="26"/>
        </w:rPr>
        <w:t>общий перерасход подконтрольных расходов.</w:t>
      </w:r>
    </w:p>
    <w:p w14:paraId="1ACFE6A7" w14:textId="77777777" w:rsidR="003C5A25" w:rsidRPr="00442F82" w:rsidRDefault="00A00C07" w:rsidP="003C5A25">
      <w:pPr>
        <w:spacing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Превышение</w:t>
      </w:r>
      <w:r w:rsidR="003C5A25">
        <w:rPr>
          <w:rFonts w:ascii="Myriad Pro" w:eastAsiaTheme="majorEastAsia" w:hAnsi="Myriad Pro" w:cstheme="majorBidi"/>
          <w:sz w:val="26"/>
          <w:szCs w:val="26"/>
        </w:rPr>
        <w:t xml:space="preserve"> </w:t>
      </w:r>
      <w:r>
        <w:rPr>
          <w:rFonts w:ascii="Myriad Pro" w:eastAsiaTheme="majorEastAsia" w:hAnsi="Myriad Pro" w:cstheme="majorBidi"/>
          <w:sz w:val="26"/>
          <w:szCs w:val="26"/>
        </w:rPr>
        <w:t xml:space="preserve">величины </w:t>
      </w:r>
      <w:r w:rsidR="003C5A25">
        <w:rPr>
          <w:rFonts w:ascii="Myriad Pro" w:eastAsiaTheme="majorEastAsia" w:hAnsi="Myriad Pro" w:cstheme="majorBidi"/>
          <w:sz w:val="26"/>
          <w:szCs w:val="26"/>
        </w:rPr>
        <w:t xml:space="preserve">фактических неподконтрольных затрат </w:t>
      </w:r>
      <w:r>
        <w:rPr>
          <w:rFonts w:ascii="Myriad Pro" w:eastAsiaTheme="majorEastAsia" w:hAnsi="Myriad Pro" w:cstheme="majorBidi"/>
          <w:sz w:val="26"/>
          <w:szCs w:val="26"/>
        </w:rPr>
        <w:t xml:space="preserve">над </w:t>
      </w:r>
      <w:r w:rsidR="003C5A25">
        <w:rPr>
          <w:rFonts w:ascii="Myriad Pro" w:eastAsiaTheme="majorEastAsia" w:hAnsi="Myriad Pro" w:cstheme="majorBidi"/>
          <w:sz w:val="26"/>
          <w:szCs w:val="26"/>
        </w:rPr>
        <w:t>планов</w:t>
      </w:r>
      <w:r>
        <w:rPr>
          <w:rFonts w:ascii="Myriad Pro" w:eastAsiaTheme="majorEastAsia" w:hAnsi="Myriad Pro" w:cstheme="majorBidi"/>
          <w:sz w:val="26"/>
          <w:szCs w:val="26"/>
        </w:rPr>
        <w:t>ым</w:t>
      </w:r>
      <w:r w:rsidR="003C5A25">
        <w:rPr>
          <w:rFonts w:ascii="Myriad Pro" w:eastAsiaTheme="majorEastAsia" w:hAnsi="Myriad Pro" w:cstheme="majorBidi"/>
          <w:sz w:val="26"/>
          <w:szCs w:val="26"/>
        </w:rPr>
        <w:t xml:space="preserve"> значени</w:t>
      </w:r>
      <w:r>
        <w:rPr>
          <w:rFonts w:ascii="Myriad Pro" w:eastAsiaTheme="majorEastAsia" w:hAnsi="Myriad Pro" w:cstheme="majorBidi"/>
          <w:sz w:val="26"/>
          <w:szCs w:val="26"/>
        </w:rPr>
        <w:t>ем</w:t>
      </w:r>
      <w:r w:rsidR="003C5A25">
        <w:rPr>
          <w:rFonts w:ascii="Myriad Pro" w:eastAsiaTheme="majorEastAsia" w:hAnsi="Myriad Pro" w:cstheme="majorBidi"/>
          <w:sz w:val="26"/>
          <w:szCs w:val="26"/>
        </w:rPr>
        <w:t>, учтенн</w:t>
      </w:r>
      <w:r>
        <w:rPr>
          <w:rFonts w:ascii="Myriad Pro" w:eastAsiaTheme="majorEastAsia" w:hAnsi="Myriad Pro" w:cstheme="majorBidi"/>
          <w:sz w:val="26"/>
          <w:szCs w:val="26"/>
        </w:rPr>
        <w:t>ым</w:t>
      </w:r>
      <w:r w:rsidR="003C5A25">
        <w:rPr>
          <w:rFonts w:ascii="Myriad Pro" w:eastAsiaTheme="majorEastAsia" w:hAnsi="Myriad Pro" w:cstheme="majorBidi"/>
          <w:sz w:val="26"/>
          <w:szCs w:val="26"/>
        </w:rPr>
        <w:t xml:space="preserve"> органом регулирования в НВВ 2019 года, сформировалось </w:t>
      </w:r>
      <w:r w:rsidR="00D449BB">
        <w:rPr>
          <w:rFonts w:ascii="Myriad Pro" w:eastAsiaTheme="majorEastAsia" w:hAnsi="Myriad Pro" w:cstheme="majorBidi"/>
          <w:sz w:val="26"/>
          <w:szCs w:val="26"/>
        </w:rPr>
        <w:t xml:space="preserve">главным образом </w:t>
      </w:r>
      <w:r w:rsidR="003C5A25">
        <w:rPr>
          <w:rFonts w:ascii="Myriad Pro" w:eastAsiaTheme="majorEastAsia" w:hAnsi="Myriad Pro" w:cstheme="majorBidi"/>
          <w:sz w:val="26"/>
          <w:szCs w:val="26"/>
        </w:rPr>
        <w:t xml:space="preserve">за счет </w:t>
      </w:r>
      <w:r w:rsidR="00D449BB">
        <w:rPr>
          <w:rFonts w:ascii="Myriad Pro" w:eastAsiaTheme="majorEastAsia" w:hAnsi="Myriad Pro" w:cstheme="majorBidi"/>
          <w:sz w:val="26"/>
          <w:szCs w:val="26"/>
        </w:rPr>
        <w:t>исключения из</w:t>
      </w:r>
      <w:r w:rsidR="003C5A25">
        <w:rPr>
          <w:rFonts w:ascii="Myriad Pro" w:eastAsiaTheme="majorEastAsia" w:hAnsi="Myriad Pro" w:cstheme="majorBidi"/>
          <w:sz w:val="26"/>
          <w:szCs w:val="26"/>
        </w:rPr>
        <w:t xml:space="preserve"> состав</w:t>
      </w:r>
      <w:r w:rsidR="00D449BB">
        <w:rPr>
          <w:rFonts w:ascii="Myriad Pro" w:eastAsiaTheme="majorEastAsia" w:hAnsi="Myriad Pro" w:cstheme="majorBidi"/>
          <w:sz w:val="26"/>
          <w:szCs w:val="26"/>
        </w:rPr>
        <w:t>а</w:t>
      </w:r>
      <w:r w:rsidR="003C5A25">
        <w:rPr>
          <w:rFonts w:ascii="Myriad Pro" w:eastAsiaTheme="majorEastAsia" w:hAnsi="Myriad Pro" w:cstheme="majorBidi"/>
          <w:sz w:val="26"/>
          <w:szCs w:val="26"/>
        </w:rPr>
        <w:t xml:space="preserve"> плановых неподконтрольных затрат расходов на обслуживание заемных средств</w:t>
      </w:r>
      <w:r>
        <w:rPr>
          <w:rFonts w:ascii="Myriad Pro" w:eastAsiaTheme="majorEastAsia" w:hAnsi="Myriad Pro" w:cstheme="majorBidi"/>
          <w:sz w:val="26"/>
          <w:szCs w:val="26"/>
        </w:rPr>
        <w:t xml:space="preserve"> (превышение</w:t>
      </w:r>
      <w:r w:rsidR="004B0FE8">
        <w:rPr>
          <w:rFonts w:ascii="Myriad Pro" w:eastAsiaTheme="majorEastAsia" w:hAnsi="Myriad Pro" w:cstheme="majorBidi"/>
          <w:sz w:val="26"/>
          <w:szCs w:val="26"/>
        </w:rPr>
        <w:t xml:space="preserve"> в размере 563 936 тыс. руб</w:t>
      </w:r>
      <w:r w:rsidR="009327E5">
        <w:rPr>
          <w:rFonts w:ascii="Myriad Pro" w:eastAsiaTheme="majorEastAsia" w:hAnsi="Myriad Pro" w:cstheme="majorBidi"/>
          <w:sz w:val="26"/>
          <w:szCs w:val="26"/>
        </w:rPr>
        <w:t>.</w:t>
      </w:r>
      <w:r>
        <w:rPr>
          <w:rFonts w:ascii="Myriad Pro" w:eastAsiaTheme="majorEastAsia" w:hAnsi="Myriad Pro" w:cstheme="majorBidi"/>
          <w:sz w:val="26"/>
          <w:szCs w:val="26"/>
        </w:rPr>
        <w:t>).</w:t>
      </w:r>
      <w:r w:rsidR="003C5A25">
        <w:rPr>
          <w:rFonts w:ascii="Myriad Pro" w:eastAsiaTheme="majorEastAsia" w:hAnsi="Myriad Pro" w:cstheme="majorBidi"/>
          <w:sz w:val="26"/>
          <w:szCs w:val="26"/>
        </w:rPr>
        <w:t xml:space="preserve"> </w:t>
      </w:r>
      <w:r w:rsidR="009327E5">
        <w:rPr>
          <w:rFonts w:ascii="Myriad Pro" w:eastAsiaTheme="majorEastAsia" w:hAnsi="Myriad Pro" w:cstheme="majorBidi"/>
          <w:sz w:val="26"/>
          <w:szCs w:val="26"/>
        </w:rPr>
        <w:t>Т</w:t>
      </w:r>
      <w:r w:rsidR="003C5A25">
        <w:rPr>
          <w:rFonts w:ascii="Myriad Pro" w:eastAsiaTheme="majorEastAsia" w:hAnsi="Myriad Pro" w:cstheme="majorBidi"/>
          <w:sz w:val="26"/>
          <w:szCs w:val="26"/>
        </w:rPr>
        <w:t>акже</w:t>
      </w:r>
      <w:r w:rsidR="009327E5">
        <w:rPr>
          <w:rFonts w:ascii="Myriad Pro" w:eastAsiaTheme="majorEastAsia" w:hAnsi="Myriad Pro" w:cstheme="majorBidi"/>
          <w:sz w:val="26"/>
          <w:szCs w:val="26"/>
        </w:rPr>
        <w:t xml:space="preserve"> по факту за 2019 год </w:t>
      </w:r>
      <w:r w:rsidR="004B0FE8">
        <w:rPr>
          <w:rFonts w:ascii="Myriad Pro" w:eastAsiaTheme="majorEastAsia" w:hAnsi="Myriad Pro" w:cstheme="majorBidi"/>
          <w:sz w:val="26"/>
          <w:szCs w:val="26"/>
        </w:rPr>
        <w:t>плановы</w:t>
      </w:r>
      <w:r>
        <w:rPr>
          <w:rFonts w:ascii="Myriad Pro" w:eastAsiaTheme="majorEastAsia" w:hAnsi="Myriad Pro" w:cstheme="majorBidi"/>
          <w:sz w:val="26"/>
          <w:szCs w:val="26"/>
        </w:rPr>
        <w:t>е</w:t>
      </w:r>
      <w:r w:rsidR="004B0FE8">
        <w:rPr>
          <w:rFonts w:ascii="Myriad Pro" w:eastAsiaTheme="majorEastAsia" w:hAnsi="Myriad Pro" w:cstheme="majorBidi"/>
          <w:sz w:val="26"/>
          <w:szCs w:val="26"/>
        </w:rPr>
        <w:t xml:space="preserve"> </w:t>
      </w:r>
      <w:r>
        <w:rPr>
          <w:rFonts w:ascii="Myriad Pro" w:eastAsiaTheme="majorEastAsia" w:hAnsi="Myriad Pro" w:cstheme="majorBidi"/>
          <w:sz w:val="26"/>
          <w:szCs w:val="26"/>
        </w:rPr>
        <w:t>величины расходов</w:t>
      </w:r>
      <w:r w:rsidR="004B0FE8">
        <w:rPr>
          <w:rFonts w:ascii="Myriad Pro" w:eastAsiaTheme="majorEastAsia" w:hAnsi="Myriad Pro" w:cstheme="majorBidi"/>
          <w:sz w:val="26"/>
          <w:szCs w:val="26"/>
        </w:rPr>
        <w:t>, учтенны</w:t>
      </w:r>
      <w:r>
        <w:rPr>
          <w:rFonts w:ascii="Myriad Pro" w:eastAsiaTheme="majorEastAsia" w:hAnsi="Myriad Pro" w:cstheme="majorBidi"/>
          <w:sz w:val="26"/>
          <w:szCs w:val="26"/>
        </w:rPr>
        <w:t>е</w:t>
      </w:r>
      <w:r w:rsidR="004B0FE8">
        <w:rPr>
          <w:rFonts w:ascii="Myriad Pro" w:eastAsiaTheme="majorEastAsia" w:hAnsi="Myriad Pro" w:cstheme="majorBidi"/>
          <w:sz w:val="26"/>
          <w:szCs w:val="26"/>
        </w:rPr>
        <w:t xml:space="preserve"> регулирующим органом при установлении тарифов на услуги по передаче электрической энергии, были превышены </w:t>
      </w:r>
      <w:r>
        <w:rPr>
          <w:rFonts w:ascii="Myriad Pro" w:eastAsiaTheme="majorEastAsia" w:hAnsi="Myriad Pro" w:cstheme="majorBidi"/>
          <w:sz w:val="26"/>
          <w:szCs w:val="26"/>
        </w:rPr>
        <w:t xml:space="preserve">в части </w:t>
      </w:r>
      <w:r w:rsidR="004B0FE8">
        <w:rPr>
          <w:rFonts w:ascii="Myriad Pro" w:eastAsiaTheme="majorEastAsia" w:hAnsi="Myriad Pro" w:cstheme="majorBidi"/>
          <w:sz w:val="26"/>
          <w:szCs w:val="26"/>
        </w:rPr>
        <w:t>расход</w:t>
      </w:r>
      <w:r>
        <w:rPr>
          <w:rFonts w:ascii="Myriad Pro" w:eastAsiaTheme="majorEastAsia" w:hAnsi="Myriad Pro" w:cstheme="majorBidi"/>
          <w:sz w:val="26"/>
          <w:szCs w:val="26"/>
        </w:rPr>
        <w:t>ов</w:t>
      </w:r>
      <w:r w:rsidR="004B0FE8">
        <w:rPr>
          <w:rFonts w:ascii="Myriad Pro" w:eastAsiaTheme="majorEastAsia" w:hAnsi="Myriad Pro" w:cstheme="majorBidi"/>
          <w:sz w:val="26"/>
          <w:szCs w:val="26"/>
        </w:rPr>
        <w:t xml:space="preserve"> на </w:t>
      </w:r>
      <w:r w:rsidR="003C5A25">
        <w:rPr>
          <w:rFonts w:ascii="Myriad Pro" w:eastAsiaTheme="majorEastAsia" w:hAnsi="Myriad Pro" w:cstheme="majorBidi"/>
          <w:sz w:val="26"/>
          <w:szCs w:val="26"/>
        </w:rPr>
        <w:t>амортизаци</w:t>
      </w:r>
      <w:r w:rsidR="004B0FE8">
        <w:rPr>
          <w:rFonts w:ascii="Myriad Pro" w:eastAsiaTheme="majorEastAsia" w:hAnsi="Myriad Pro" w:cstheme="majorBidi"/>
          <w:sz w:val="26"/>
          <w:szCs w:val="26"/>
        </w:rPr>
        <w:t xml:space="preserve">ю </w:t>
      </w:r>
      <w:r w:rsidR="003C5A25">
        <w:rPr>
          <w:rFonts w:ascii="Myriad Pro" w:eastAsiaTheme="majorEastAsia" w:hAnsi="Myriad Pro" w:cstheme="majorBidi"/>
          <w:sz w:val="26"/>
          <w:szCs w:val="26"/>
        </w:rPr>
        <w:t xml:space="preserve">на </w:t>
      </w:r>
      <w:r w:rsidR="00D449BB">
        <w:rPr>
          <w:rFonts w:ascii="Myriad Pro" w:eastAsiaTheme="majorEastAsia" w:hAnsi="Myriad Pro" w:cstheme="majorBidi"/>
          <w:sz w:val="26"/>
          <w:szCs w:val="26"/>
        </w:rPr>
        <w:t>68 708</w:t>
      </w:r>
      <w:r w:rsidR="003C5A25">
        <w:rPr>
          <w:rFonts w:ascii="Myriad Pro" w:eastAsiaTheme="majorEastAsia" w:hAnsi="Myriad Pro" w:cstheme="majorBidi"/>
          <w:sz w:val="26"/>
          <w:szCs w:val="26"/>
        </w:rPr>
        <w:t xml:space="preserve"> тыс. руб.</w:t>
      </w:r>
      <w:r w:rsidR="00D449BB">
        <w:rPr>
          <w:rFonts w:ascii="Myriad Pro" w:eastAsiaTheme="majorEastAsia" w:hAnsi="Myriad Pro" w:cstheme="majorBidi"/>
          <w:sz w:val="26"/>
          <w:szCs w:val="26"/>
        </w:rPr>
        <w:t>,</w:t>
      </w:r>
      <w:r w:rsidR="003C5A25" w:rsidRPr="00442F82">
        <w:rPr>
          <w:rFonts w:ascii="Myriad Pro" w:eastAsia="Calibri" w:hAnsi="Myriad Pro"/>
          <w:color w:val="000000" w:themeColor="text1"/>
          <w:sz w:val="20"/>
          <w:szCs w:val="20"/>
        </w:rPr>
        <w:t xml:space="preserve"> </w:t>
      </w:r>
      <w:r w:rsidR="003C5A25" w:rsidRPr="00442F82">
        <w:rPr>
          <w:rFonts w:ascii="Myriad Pro" w:eastAsiaTheme="majorEastAsia" w:hAnsi="Myriad Pro" w:cstheme="majorBidi"/>
          <w:sz w:val="26"/>
          <w:szCs w:val="26"/>
        </w:rPr>
        <w:t>расход</w:t>
      </w:r>
      <w:r>
        <w:rPr>
          <w:rFonts w:ascii="Myriad Pro" w:eastAsiaTheme="majorEastAsia" w:hAnsi="Myriad Pro" w:cstheme="majorBidi"/>
          <w:sz w:val="26"/>
          <w:szCs w:val="26"/>
        </w:rPr>
        <w:t>ов</w:t>
      </w:r>
      <w:r w:rsidR="003C5A25" w:rsidRPr="00442F82">
        <w:rPr>
          <w:rFonts w:ascii="Myriad Pro" w:eastAsiaTheme="majorEastAsia" w:hAnsi="Myriad Pro" w:cstheme="majorBidi"/>
          <w:sz w:val="26"/>
          <w:szCs w:val="26"/>
        </w:rPr>
        <w:t xml:space="preserve"> на </w:t>
      </w:r>
      <w:r w:rsidR="003C5A25">
        <w:rPr>
          <w:rFonts w:ascii="Myriad Pro" w:eastAsiaTheme="majorEastAsia" w:hAnsi="Myriad Pro" w:cstheme="majorBidi"/>
          <w:sz w:val="26"/>
          <w:szCs w:val="26"/>
        </w:rPr>
        <w:t>оплату</w:t>
      </w:r>
      <w:r w:rsidR="003C5A25" w:rsidRPr="00442F82">
        <w:rPr>
          <w:rFonts w:ascii="Myriad Pro" w:eastAsiaTheme="majorEastAsia" w:hAnsi="Myriad Pro" w:cstheme="majorBidi"/>
          <w:sz w:val="26"/>
          <w:szCs w:val="26"/>
        </w:rPr>
        <w:t xml:space="preserve"> услуг </w:t>
      </w:r>
      <w:r w:rsidR="00D449BB">
        <w:rPr>
          <w:rFonts w:ascii="Myriad Pro" w:eastAsiaTheme="majorEastAsia" w:hAnsi="Myriad Pro" w:cstheme="majorBidi"/>
          <w:sz w:val="26"/>
          <w:szCs w:val="26"/>
        </w:rPr>
        <w:t>П</w:t>
      </w:r>
      <w:r w:rsidR="003C5A25" w:rsidRPr="00442F82">
        <w:rPr>
          <w:rFonts w:ascii="Myriad Pro" w:eastAsiaTheme="majorEastAsia" w:hAnsi="Myriad Pro" w:cstheme="majorBidi"/>
          <w:sz w:val="26"/>
          <w:szCs w:val="26"/>
        </w:rPr>
        <w:t xml:space="preserve">АО </w:t>
      </w:r>
      <w:r w:rsidR="003C5A25">
        <w:rPr>
          <w:rFonts w:ascii="Myriad Pro" w:eastAsiaTheme="majorEastAsia" w:hAnsi="Myriad Pro" w:cstheme="majorBidi"/>
          <w:sz w:val="26"/>
          <w:szCs w:val="26"/>
        </w:rPr>
        <w:t>«</w:t>
      </w:r>
      <w:r w:rsidR="003C5A25" w:rsidRPr="00442F82">
        <w:rPr>
          <w:rFonts w:ascii="Myriad Pro" w:eastAsiaTheme="majorEastAsia" w:hAnsi="Myriad Pro" w:cstheme="majorBidi"/>
          <w:sz w:val="26"/>
          <w:szCs w:val="26"/>
        </w:rPr>
        <w:t>ФСК ЕЭС</w:t>
      </w:r>
      <w:r w:rsidR="003C5A25">
        <w:rPr>
          <w:rFonts w:ascii="Myriad Pro" w:eastAsiaTheme="majorEastAsia" w:hAnsi="Myriad Pro" w:cstheme="majorBidi"/>
          <w:sz w:val="26"/>
          <w:szCs w:val="26"/>
        </w:rPr>
        <w:t xml:space="preserve">» на </w:t>
      </w:r>
      <w:r w:rsidR="00D449BB">
        <w:rPr>
          <w:rFonts w:ascii="Myriad Pro" w:eastAsiaTheme="majorEastAsia" w:hAnsi="Myriad Pro" w:cstheme="majorBidi"/>
          <w:sz w:val="26"/>
          <w:szCs w:val="26"/>
        </w:rPr>
        <w:t>9 659</w:t>
      </w:r>
      <w:r w:rsidR="003C5A25">
        <w:rPr>
          <w:rFonts w:ascii="Myriad Pro" w:eastAsiaTheme="majorEastAsia" w:hAnsi="Myriad Pro" w:cstheme="majorBidi"/>
          <w:sz w:val="26"/>
          <w:szCs w:val="26"/>
        </w:rPr>
        <w:t xml:space="preserve"> тыс. руб.</w:t>
      </w:r>
      <w:r w:rsidR="00D449BB">
        <w:rPr>
          <w:rFonts w:ascii="Myriad Pro" w:eastAsiaTheme="majorEastAsia" w:hAnsi="Myriad Pro" w:cstheme="majorBidi"/>
          <w:sz w:val="26"/>
          <w:szCs w:val="26"/>
        </w:rPr>
        <w:t>, выпадающи</w:t>
      </w:r>
      <w:r>
        <w:rPr>
          <w:rFonts w:ascii="Myriad Pro" w:eastAsiaTheme="majorEastAsia" w:hAnsi="Myriad Pro" w:cstheme="majorBidi"/>
          <w:sz w:val="26"/>
          <w:szCs w:val="26"/>
        </w:rPr>
        <w:t>х</w:t>
      </w:r>
      <w:r w:rsidR="00D449BB">
        <w:rPr>
          <w:rFonts w:ascii="Myriad Pro" w:eastAsiaTheme="majorEastAsia" w:hAnsi="Myriad Pro" w:cstheme="majorBidi"/>
          <w:sz w:val="26"/>
          <w:szCs w:val="26"/>
        </w:rPr>
        <w:t xml:space="preserve"> доход</w:t>
      </w:r>
      <w:r>
        <w:rPr>
          <w:rFonts w:ascii="Myriad Pro" w:eastAsiaTheme="majorEastAsia" w:hAnsi="Myriad Pro" w:cstheme="majorBidi"/>
          <w:sz w:val="26"/>
          <w:szCs w:val="26"/>
        </w:rPr>
        <w:t>ов</w:t>
      </w:r>
      <w:r w:rsidR="00D449BB">
        <w:rPr>
          <w:rFonts w:ascii="Myriad Pro" w:eastAsiaTheme="majorEastAsia" w:hAnsi="Myriad Pro" w:cstheme="majorBidi"/>
          <w:sz w:val="26"/>
          <w:szCs w:val="26"/>
        </w:rPr>
        <w:t xml:space="preserve"> от льготного ТП</w:t>
      </w:r>
      <w:r w:rsidR="009327E5">
        <w:rPr>
          <w:rFonts w:ascii="Myriad Pro" w:eastAsiaTheme="majorEastAsia" w:hAnsi="Myriad Pro" w:cstheme="majorBidi"/>
          <w:sz w:val="26"/>
          <w:szCs w:val="26"/>
        </w:rPr>
        <w:t xml:space="preserve"> на 8 849 тыс. руб.</w:t>
      </w:r>
      <w:r w:rsidR="004B0FE8">
        <w:rPr>
          <w:rFonts w:ascii="Myriad Pro" w:eastAsiaTheme="majorEastAsia" w:hAnsi="Myriad Pro" w:cstheme="majorBidi"/>
          <w:sz w:val="26"/>
          <w:szCs w:val="26"/>
        </w:rPr>
        <w:t>, расход</w:t>
      </w:r>
      <w:r>
        <w:rPr>
          <w:rFonts w:ascii="Myriad Pro" w:eastAsiaTheme="majorEastAsia" w:hAnsi="Myriad Pro" w:cstheme="majorBidi"/>
          <w:sz w:val="26"/>
          <w:szCs w:val="26"/>
        </w:rPr>
        <w:t>ов</w:t>
      </w:r>
      <w:r w:rsidR="004B0FE8">
        <w:rPr>
          <w:rFonts w:ascii="Myriad Pro" w:eastAsiaTheme="majorEastAsia" w:hAnsi="Myriad Pro" w:cstheme="majorBidi"/>
          <w:sz w:val="26"/>
          <w:szCs w:val="26"/>
        </w:rPr>
        <w:t xml:space="preserve"> </w:t>
      </w:r>
      <w:r w:rsidR="009327E5">
        <w:rPr>
          <w:rFonts w:ascii="Myriad Pro" w:eastAsiaTheme="majorEastAsia" w:hAnsi="Myriad Pro" w:cstheme="majorBidi"/>
          <w:sz w:val="26"/>
          <w:szCs w:val="26"/>
        </w:rPr>
        <w:t xml:space="preserve">по статье «Прочие неподконтрольные расходы» </w:t>
      </w:r>
      <w:r w:rsidR="004B0FE8">
        <w:rPr>
          <w:rFonts w:ascii="Myriad Pro" w:eastAsiaTheme="majorEastAsia" w:hAnsi="Myriad Pro" w:cstheme="majorBidi"/>
          <w:sz w:val="26"/>
          <w:szCs w:val="26"/>
        </w:rPr>
        <w:t>на</w:t>
      </w:r>
      <w:r w:rsidR="009327E5">
        <w:rPr>
          <w:rFonts w:ascii="Myriad Pro" w:eastAsiaTheme="majorEastAsia" w:hAnsi="Myriad Pro" w:cstheme="majorBidi"/>
          <w:sz w:val="26"/>
          <w:szCs w:val="26"/>
        </w:rPr>
        <w:t xml:space="preserve"> 52 415 тыс. руб. </w:t>
      </w:r>
    </w:p>
    <w:p w14:paraId="34D057E1" w14:textId="77777777" w:rsidR="00EA33E8" w:rsidRDefault="00576A2F" w:rsidP="00E37A5D">
      <w:pPr>
        <w:spacing w:line="360" w:lineRule="auto"/>
        <w:ind w:firstLine="567"/>
        <w:contextualSpacing/>
        <w:jc w:val="both"/>
        <w:rPr>
          <w:rFonts w:ascii="Myriad Pro" w:hAnsi="Myriad Pro"/>
          <w:sz w:val="26"/>
          <w:szCs w:val="26"/>
        </w:rPr>
      </w:pPr>
      <w:r>
        <w:rPr>
          <w:rFonts w:ascii="Myriad Pro" w:hAnsi="Myriad Pro"/>
          <w:sz w:val="26"/>
          <w:szCs w:val="26"/>
        </w:rPr>
        <w:t xml:space="preserve">Исполнитель отмечает, что в Экспертном заключении № 4-ТСО на 2019 год на стр. 35 было указано, что РСТ РК считает расходы на </w:t>
      </w:r>
      <w:r w:rsidR="0016577D">
        <w:rPr>
          <w:rFonts w:ascii="Myriad Pro" w:hAnsi="Myriad Pro"/>
          <w:sz w:val="26"/>
          <w:szCs w:val="26"/>
        </w:rPr>
        <w:t>уплату процентов по кредитам банков экономически обоснованными, но ввиду ограничения роста тарифов не включает в НВВ на 2019 год.</w:t>
      </w:r>
    </w:p>
    <w:p w14:paraId="37C829F5" w14:textId="77777777" w:rsidR="00EA33E8" w:rsidRDefault="00EA33E8" w:rsidP="00EA33E8">
      <w:pPr>
        <w:spacing w:line="360" w:lineRule="auto"/>
        <w:ind w:firstLine="567"/>
        <w:contextualSpacing/>
        <w:jc w:val="both"/>
        <w:rPr>
          <w:rFonts w:ascii="Myriad Pro" w:eastAsia="Calibri" w:hAnsi="Myriad Pro"/>
          <w:color w:val="000000" w:themeColor="text1"/>
          <w:sz w:val="26"/>
          <w:szCs w:val="26"/>
        </w:rPr>
      </w:pPr>
      <w:r>
        <w:rPr>
          <w:rFonts w:ascii="Myriad Pro" w:hAnsi="Myriad Pro"/>
          <w:sz w:val="26"/>
          <w:szCs w:val="26"/>
        </w:rPr>
        <w:t xml:space="preserve">На стр. 34 </w:t>
      </w:r>
      <w:r>
        <w:rPr>
          <w:rFonts w:ascii="Myriad Pro" w:eastAsia="Calibri" w:hAnsi="Myriad Pro"/>
          <w:color w:val="000000" w:themeColor="text1"/>
          <w:sz w:val="26"/>
          <w:szCs w:val="26"/>
        </w:rPr>
        <w:t xml:space="preserve">Экспертного заключения № 4-ТСО за 2019 год </w:t>
      </w:r>
      <w:r w:rsidRPr="00033D23">
        <w:rPr>
          <w:rFonts w:ascii="Myriad Pro" w:eastAsia="Calibri" w:hAnsi="Myriad Pro"/>
          <w:color w:val="000000" w:themeColor="text1"/>
          <w:sz w:val="26"/>
          <w:szCs w:val="26"/>
        </w:rPr>
        <w:t xml:space="preserve">указано, что «в НВВ, принимаемой для расчета тарифов, ввиду ограничения роста тарифов и недостаточности тарифной выручки, объем амортизации уменьшен на </w:t>
      </w:r>
      <w:r>
        <w:rPr>
          <w:rFonts w:ascii="Myriad Pro" w:eastAsia="Calibri" w:hAnsi="Myriad Pro"/>
          <w:color w:val="000000" w:themeColor="text1"/>
          <w:sz w:val="26"/>
          <w:szCs w:val="26"/>
        </w:rPr>
        <w:t>68 257,82</w:t>
      </w:r>
      <w:r w:rsidRPr="00033D23">
        <w:rPr>
          <w:rFonts w:ascii="Myriad Pro" w:eastAsia="Calibri" w:hAnsi="Myriad Pro"/>
          <w:color w:val="000000" w:themeColor="text1"/>
          <w:sz w:val="26"/>
          <w:szCs w:val="26"/>
        </w:rPr>
        <w:t xml:space="preserve"> </w:t>
      </w:r>
      <w:r w:rsidRPr="00033D23">
        <w:rPr>
          <w:rFonts w:ascii="Myriad Pro" w:eastAsia="Calibri" w:hAnsi="Myriad Pro"/>
          <w:color w:val="000000" w:themeColor="text1"/>
          <w:sz w:val="26"/>
          <w:szCs w:val="26"/>
        </w:rPr>
        <w:lastRenderedPageBreak/>
        <w:t>тыс. руб.</w:t>
      </w:r>
      <w:r>
        <w:rPr>
          <w:rFonts w:ascii="Myriad Pro" w:eastAsia="Calibri" w:hAnsi="Myriad Pro"/>
          <w:color w:val="000000" w:themeColor="text1"/>
          <w:sz w:val="26"/>
          <w:szCs w:val="26"/>
        </w:rPr>
        <w:t xml:space="preserve"> </w:t>
      </w:r>
      <w:r w:rsidRPr="00033D23">
        <w:rPr>
          <w:rFonts w:ascii="Myriad Pro" w:eastAsia="Calibri" w:hAnsi="Myriad Pro"/>
          <w:color w:val="000000" w:themeColor="text1"/>
          <w:sz w:val="26"/>
          <w:szCs w:val="26"/>
        </w:rPr>
        <w:t xml:space="preserve">Всего принято в расчет НВВ для утверждения единых котловых тарифов на услуги по передаче электрической энергии (мощности) – </w:t>
      </w:r>
      <w:r>
        <w:rPr>
          <w:rFonts w:ascii="Myriad Pro" w:eastAsia="Calibri" w:hAnsi="Myriad Pro"/>
          <w:color w:val="000000" w:themeColor="text1"/>
          <w:sz w:val="26"/>
          <w:szCs w:val="26"/>
        </w:rPr>
        <w:t>149 315,7</w:t>
      </w:r>
      <w:r w:rsidRPr="00033D23">
        <w:rPr>
          <w:rFonts w:ascii="Myriad Pro" w:eastAsia="Calibri" w:hAnsi="Myriad Pro"/>
          <w:color w:val="000000" w:themeColor="text1"/>
          <w:sz w:val="26"/>
          <w:szCs w:val="26"/>
        </w:rPr>
        <w:t xml:space="preserve"> тыс. руб.».</w:t>
      </w:r>
    </w:p>
    <w:p w14:paraId="14FE5FF8" w14:textId="77777777" w:rsidR="00EA33E8" w:rsidRDefault="00EA33E8" w:rsidP="00E37A5D">
      <w:pPr>
        <w:spacing w:line="360" w:lineRule="auto"/>
        <w:ind w:firstLine="567"/>
        <w:contextualSpacing/>
        <w:jc w:val="both"/>
        <w:rPr>
          <w:rFonts w:ascii="Myriad Pro" w:hAnsi="Myriad Pro"/>
          <w:sz w:val="26"/>
          <w:szCs w:val="26"/>
        </w:rPr>
      </w:pPr>
      <w:r>
        <w:rPr>
          <w:rFonts w:ascii="Myriad Pro" w:hAnsi="Myriad Pro"/>
          <w:sz w:val="26"/>
          <w:szCs w:val="26"/>
        </w:rPr>
        <w:t xml:space="preserve">Исполнитель полагает, что решения РСТ РК об исключении из НВВ </w:t>
      </w:r>
      <w:r w:rsidRPr="004E2964">
        <w:rPr>
          <w:rFonts w:ascii="Myriad Pro" w:hAnsi="Myriad Pro"/>
          <w:sz w:val="26"/>
          <w:szCs w:val="26"/>
        </w:rPr>
        <w:t>филиал</w:t>
      </w:r>
      <w:r>
        <w:rPr>
          <w:rFonts w:ascii="Myriad Pro" w:hAnsi="Myriad Pro"/>
          <w:sz w:val="26"/>
          <w:szCs w:val="26"/>
        </w:rPr>
        <w:t>а</w:t>
      </w:r>
      <w:r w:rsidRPr="004E2964">
        <w:rPr>
          <w:rFonts w:ascii="Myriad Pro" w:hAnsi="Myriad Pro"/>
          <w:sz w:val="26"/>
          <w:szCs w:val="26"/>
        </w:rPr>
        <w:t xml:space="preserve"> ПАО «МРСК </w:t>
      </w:r>
      <w:r>
        <w:rPr>
          <w:rFonts w:ascii="Myriad Pro" w:hAnsi="Myriad Pro"/>
          <w:sz w:val="26"/>
          <w:szCs w:val="26"/>
        </w:rPr>
        <w:t>Юга</w:t>
      </w:r>
      <w:r w:rsidRPr="004E2964">
        <w:rPr>
          <w:rFonts w:ascii="Myriad Pro" w:hAnsi="Myriad Pro"/>
          <w:sz w:val="26"/>
          <w:szCs w:val="26"/>
        </w:rPr>
        <w:t>»</w:t>
      </w:r>
      <w:r w:rsidR="00FB19F4">
        <w:rPr>
          <w:rFonts w:ascii="Myriad Pro" w:hAnsi="Myriad Pro"/>
          <w:sz w:val="26"/>
          <w:szCs w:val="26"/>
        </w:rPr>
        <w:t xml:space="preserve"> </w:t>
      </w:r>
      <w:r>
        <w:rPr>
          <w:rFonts w:ascii="Myriad Pro" w:hAnsi="Myriad Pro"/>
          <w:sz w:val="26"/>
          <w:szCs w:val="26"/>
        </w:rPr>
        <w:t>-</w:t>
      </w:r>
      <w:r w:rsidRPr="004E2964">
        <w:rPr>
          <w:rFonts w:ascii="Myriad Pro" w:hAnsi="Myriad Pro"/>
          <w:sz w:val="26"/>
          <w:szCs w:val="26"/>
        </w:rPr>
        <w:t xml:space="preserve"> «</w:t>
      </w:r>
      <w:proofErr w:type="spellStart"/>
      <w:r>
        <w:rPr>
          <w:rFonts w:ascii="Myriad Pro" w:hAnsi="Myriad Pro"/>
          <w:sz w:val="26"/>
          <w:szCs w:val="26"/>
        </w:rPr>
        <w:t>Калм</w:t>
      </w:r>
      <w:r w:rsidRPr="004E2964">
        <w:rPr>
          <w:rFonts w:ascii="Myriad Pro" w:hAnsi="Myriad Pro"/>
          <w:sz w:val="26"/>
          <w:szCs w:val="26"/>
        </w:rPr>
        <w:t>энерго</w:t>
      </w:r>
      <w:proofErr w:type="spellEnd"/>
      <w:r w:rsidRPr="004E2964">
        <w:rPr>
          <w:rFonts w:ascii="Myriad Pro" w:hAnsi="Myriad Pro"/>
          <w:sz w:val="26"/>
          <w:szCs w:val="26"/>
        </w:rPr>
        <w:t>»</w:t>
      </w:r>
      <w:r>
        <w:rPr>
          <w:rFonts w:ascii="Myriad Pro" w:hAnsi="Myriad Pro"/>
          <w:sz w:val="26"/>
          <w:szCs w:val="26"/>
        </w:rPr>
        <w:t xml:space="preserve"> на очередной период регулирования экономически обоснованных </w:t>
      </w:r>
      <w:r w:rsidR="006F4735">
        <w:rPr>
          <w:rFonts w:ascii="Myriad Pro" w:hAnsi="Myriad Pro"/>
          <w:sz w:val="26"/>
          <w:szCs w:val="26"/>
        </w:rPr>
        <w:t xml:space="preserve">неподконтрольных </w:t>
      </w:r>
      <w:r>
        <w:rPr>
          <w:rFonts w:ascii="Myriad Pro" w:hAnsi="Myriad Pro"/>
          <w:sz w:val="26"/>
          <w:szCs w:val="26"/>
        </w:rPr>
        <w:t>расходов</w:t>
      </w:r>
      <w:r w:rsidR="006F4735">
        <w:rPr>
          <w:rFonts w:ascii="Myriad Pro" w:hAnsi="Myriad Pro"/>
          <w:sz w:val="26"/>
          <w:szCs w:val="26"/>
        </w:rPr>
        <w:t xml:space="preserve">, а также занижение базового уровня подконтрольных расходов, </w:t>
      </w:r>
      <w:r>
        <w:rPr>
          <w:rFonts w:ascii="Myriad Pro" w:hAnsi="Myriad Pro"/>
          <w:sz w:val="26"/>
          <w:szCs w:val="26"/>
        </w:rPr>
        <w:t>являются причиной роста расходов на уплату процентов по кредитам банков, в свою очередь не компенсируемых тарифной выручкой.</w:t>
      </w:r>
    </w:p>
    <w:p w14:paraId="7DB456E6" w14:textId="77777777" w:rsidR="00A15767" w:rsidRDefault="00A15767" w:rsidP="00E37A5D">
      <w:pPr>
        <w:spacing w:line="360" w:lineRule="auto"/>
        <w:ind w:firstLine="567"/>
        <w:contextualSpacing/>
        <w:jc w:val="both"/>
        <w:rPr>
          <w:rFonts w:ascii="Myriad Pro" w:hAnsi="Myriad Pro"/>
          <w:sz w:val="26"/>
          <w:szCs w:val="26"/>
        </w:rPr>
      </w:pPr>
      <w:r>
        <w:rPr>
          <w:rFonts w:ascii="Myriad Pro" w:hAnsi="Myriad Pro"/>
          <w:sz w:val="26"/>
          <w:szCs w:val="26"/>
        </w:rPr>
        <w:t>Превышение фактических расходов на услуги ПАО «ФСК ЕЭС» обусловлено ростом объема поступления электрической энергии из ЕНЭС на 27,7% и, как следствие, увеличение</w:t>
      </w:r>
      <w:r w:rsidR="006F28E2">
        <w:rPr>
          <w:rFonts w:ascii="Myriad Pro" w:hAnsi="Myriad Pro"/>
          <w:sz w:val="26"/>
          <w:szCs w:val="26"/>
        </w:rPr>
        <w:t>м</w:t>
      </w:r>
      <w:r>
        <w:rPr>
          <w:rFonts w:ascii="Myriad Pro" w:hAnsi="Myriad Pro"/>
          <w:sz w:val="26"/>
          <w:szCs w:val="26"/>
        </w:rPr>
        <w:t xml:space="preserve"> расходов на оплату потерь в сетях ПАО «ФСК ЕЭС».</w:t>
      </w:r>
      <w:r w:rsidR="00EC1D60">
        <w:rPr>
          <w:rFonts w:ascii="Myriad Pro" w:hAnsi="Myriad Pro"/>
          <w:sz w:val="26"/>
          <w:szCs w:val="26"/>
        </w:rPr>
        <w:t xml:space="preserve"> </w:t>
      </w:r>
      <w:r w:rsidR="00EC1D60" w:rsidRPr="00EC1D60">
        <w:rPr>
          <w:rFonts w:ascii="Myriad Pro" w:hAnsi="Myriad Pro"/>
          <w:sz w:val="26"/>
          <w:szCs w:val="26"/>
        </w:rPr>
        <w:t xml:space="preserve">В соответствии с п.11 Методических указаний № 98-э при расчете корректировки </w:t>
      </w:r>
      <w:r w:rsidR="00EC1D60">
        <w:rPr>
          <w:rFonts w:ascii="Myriad Pro" w:hAnsi="Myriad Pro"/>
          <w:sz w:val="26"/>
          <w:szCs w:val="26"/>
        </w:rPr>
        <w:t xml:space="preserve">по итогам за 2019 год </w:t>
      </w:r>
      <w:r w:rsidR="00EC1D60" w:rsidRPr="00EC1D60">
        <w:rPr>
          <w:rFonts w:ascii="Myriad Pro" w:hAnsi="Myriad Pro"/>
          <w:sz w:val="26"/>
          <w:szCs w:val="26"/>
        </w:rPr>
        <w:t>подлежит учету сумма расходов на оплату услуг ПАО «ФСК ЕЭС» в размере 9 658,77 тыс. руб. (209 160,16 -199 501,39).</w:t>
      </w:r>
    </w:p>
    <w:p w14:paraId="0A76C366" w14:textId="77777777" w:rsidR="007A1549" w:rsidRPr="00A16E95" w:rsidRDefault="00C667F0" w:rsidP="00C667F0">
      <w:pPr>
        <w:spacing w:line="360" w:lineRule="auto"/>
        <w:ind w:firstLine="567"/>
        <w:contextualSpacing/>
        <w:jc w:val="both"/>
        <w:rPr>
          <w:rFonts w:ascii="Myriad Pro" w:hAnsi="Myriad Pro"/>
          <w:strike/>
          <w:sz w:val="26"/>
          <w:szCs w:val="26"/>
        </w:rPr>
      </w:pPr>
      <w:r>
        <w:rPr>
          <w:rFonts w:ascii="Myriad Pro" w:hAnsi="Myriad Pro"/>
          <w:sz w:val="26"/>
          <w:szCs w:val="26"/>
        </w:rPr>
        <w:t xml:space="preserve">В соответствии с «Расшифровкой прочих расходов», размещенной на </w:t>
      </w:r>
      <w:r w:rsidRPr="004E2964">
        <w:rPr>
          <w:rFonts w:ascii="Myriad Pro" w:hAnsi="Myriad Pro"/>
          <w:sz w:val="26"/>
          <w:szCs w:val="26"/>
        </w:rPr>
        <w:t xml:space="preserve">официальном сайте </w:t>
      </w:r>
      <w:r>
        <w:rPr>
          <w:rFonts w:ascii="Myriad Pro" w:hAnsi="Myriad Pro"/>
          <w:sz w:val="26"/>
          <w:szCs w:val="26"/>
        </w:rPr>
        <w:t xml:space="preserve">ПАО «МРСК Юга» </w:t>
      </w:r>
      <w:r w:rsidRPr="004E2964">
        <w:rPr>
          <w:rFonts w:ascii="Myriad Pro" w:hAnsi="Myriad Pro"/>
          <w:sz w:val="26"/>
          <w:szCs w:val="26"/>
        </w:rPr>
        <w:t>в сети Интернет</w:t>
      </w:r>
      <w:r>
        <w:rPr>
          <w:rFonts w:ascii="Myriad Pro" w:hAnsi="Myriad Pro"/>
          <w:sz w:val="26"/>
          <w:szCs w:val="26"/>
        </w:rPr>
        <w:t xml:space="preserve">, </w:t>
      </w:r>
      <w:r w:rsidR="00FB19F4">
        <w:rPr>
          <w:rFonts w:ascii="Myriad Pro" w:hAnsi="Myriad Pro"/>
          <w:sz w:val="26"/>
          <w:szCs w:val="26"/>
        </w:rPr>
        <w:t xml:space="preserve">к прочим неподконтрольным расходам за 2019 год </w:t>
      </w:r>
      <w:r w:rsidR="00FB19F4" w:rsidRPr="00FB19F4">
        <w:rPr>
          <w:rFonts w:ascii="Myriad Pro" w:hAnsi="Myriad Pro"/>
          <w:sz w:val="26"/>
          <w:szCs w:val="26"/>
        </w:rPr>
        <w:t>филиал</w:t>
      </w:r>
      <w:r w:rsidR="00FB19F4">
        <w:rPr>
          <w:rFonts w:ascii="Myriad Pro" w:hAnsi="Myriad Pro"/>
          <w:sz w:val="26"/>
          <w:szCs w:val="26"/>
        </w:rPr>
        <w:t>ом</w:t>
      </w:r>
      <w:r w:rsidR="00FB19F4" w:rsidRPr="00FB19F4">
        <w:rPr>
          <w:rFonts w:ascii="Myriad Pro" w:hAnsi="Myriad Pro"/>
          <w:sz w:val="26"/>
          <w:szCs w:val="26"/>
        </w:rPr>
        <w:t xml:space="preserve"> ПАО «МРСК Юга» - «</w:t>
      </w:r>
      <w:proofErr w:type="spellStart"/>
      <w:r w:rsidR="00FB19F4" w:rsidRPr="00FB19F4">
        <w:rPr>
          <w:rFonts w:ascii="Myriad Pro" w:hAnsi="Myriad Pro"/>
          <w:sz w:val="26"/>
          <w:szCs w:val="26"/>
        </w:rPr>
        <w:t>Калмэнерго</w:t>
      </w:r>
      <w:proofErr w:type="spellEnd"/>
      <w:r w:rsidR="00FB19F4" w:rsidRPr="00FB19F4">
        <w:rPr>
          <w:rFonts w:ascii="Myriad Pro" w:hAnsi="Myriad Pro"/>
          <w:sz w:val="26"/>
          <w:szCs w:val="26"/>
        </w:rPr>
        <w:t>»</w:t>
      </w:r>
      <w:r w:rsidR="00FB19F4">
        <w:rPr>
          <w:rFonts w:ascii="Myriad Pro" w:hAnsi="Myriad Pro"/>
          <w:sz w:val="26"/>
          <w:szCs w:val="26"/>
        </w:rPr>
        <w:t xml:space="preserve"> отнесены в том числе расходы на оплату труда непроизводственного характера (7 721,89 тыс. руб.), расходы на восстановление имущества по чрезвычайным обстоятельствам (14 182,63 тыс. руб.) расходы на содержание социальной сферы из прибыли (5 033,67 тыс. руб.) и другие прочие расходы</w:t>
      </w:r>
      <w:r w:rsidR="00AD7D1E">
        <w:rPr>
          <w:rFonts w:ascii="Myriad Pro" w:hAnsi="Myriad Pro"/>
          <w:sz w:val="26"/>
          <w:szCs w:val="26"/>
        </w:rPr>
        <w:t xml:space="preserve"> </w:t>
      </w:r>
      <w:r w:rsidR="007A1549">
        <w:rPr>
          <w:rFonts w:ascii="Myriad Pro" w:hAnsi="Myriad Pro"/>
          <w:sz w:val="26"/>
          <w:szCs w:val="26"/>
        </w:rPr>
        <w:t xml:space="preserve">(«услуги СМИ, </w:t>
      </w:r>
      <w:r w:rsidR="007A1549">
        <w:rPr>
          <w:rFonts w:ascii="Myriad Pro" w:hAnsi="Myriad Pro"/>
          <w:sz w:val="26"/>
          <w:szCs w:val="26"/>
          <w:lang w:val="en-US"/>
        </w:rPr>
        <w:t>PR</w:t>
      </w:r>
      <w:r w:rsidR="007A1549">
        <w:rPr>
          <w:rFonts w:ascii="Myriad Pro" w:hAnsi="Myriad Pro"/>
          <w:sz w:val="26"/>
          <w:szCs w:val="26"/>
        </w:rPr>
        <w:t>», «вода питьевая», «командировочные расходы непроизводственного характера» , «расходы на обучение», «услуги оценщиков»)</w:t>
      </w:r>
      <w:r w:rsidR="00AD7D1E">
        <w:rPr>
          <w:rFonts w:ascii="Myriad Pro" w:hAnsi="Myriad Pro"/>
          <w:sz w:val="26"/>
          <w:szCs w:val="26"/>
        </w:rPr>
        <w:t>.</w:t>
      </w:r>
    </w:p>
    <w:p w14:paraId="0932CDB1" w14:textId="77777777" w:rsidR="00F02F53" w:rsidRDefault="00A00C07" w:rsidP="00E37A5D">
      <w:pPr>
        <w:spacing w:line="360" w:lineRule="auto"/>
        <w:ind w:firstLine="567"/>
        <w:contextualSpacing/>
        <w:jc w:val="both"/>
        <w:rPr>
          <w:rFonts w:ascii="Myriad Pro" w:hAnsi="Myriad Pro"/>
          <w:sz w:val="26"/>
          <w:szCs w:val="26"/>
        </w:rPr>
      </w:pPr>
      <w:r>
        <w:rPr>
          <w:rFonts w:ascii="Myriad Pro" w:eastAsiaTheme="majorEastAsia" w:hAnsi="Myriad Pro" w:cstheme="majorBidi"/>
          <w:sz w:val="26"/>
          <w:szCs w:val="26"/>
        </w:rPr>
        <w:t xml:space="preserve">Исполнитель полагает, что базовый уровень подконтрольных расходов, утвержденный РСТ РК </w:t>
      </w:r>
      <w:r w:rsidRPr="004E2964">
        <w:rPr>
          <w:rFonts w:ascii="Myriad Pro" w:hAnsi="Myriad Pro"/>
          <w:sz w:val="26"/>
          <w:szCs w:val="26"/>
        </w:rPr>
        <w:t>филиал</w:t>
      </w:r>
      <w:r>
        <w:rPr>
          <w:rFonts w:ascii="Myriad Pro" w:hAnsi="Myriad Pro"/>
          <w:sz w:val="26"/>
          <w:szCs w:val="26"/>
        </w:rPr>
        <w:t>у</w:t>
      </w:r>
      <w:r w:rsidRPr="004E2964">
        <w:rPr>
          <w:rFonts w:ascii="Myriad Pro" w:hAnsi="Myriad Pro"/>
          <w:sz w:val="26"/>
          <w:szCs w:val="26"/>
        </w:rPr>
        <w:t xml:space="preserve"> ПАО «МРСК </w:t>
      </w:r>
      <w:r>
        <w:rPr>
          <w:rFonts w:ascii="Myriad Pro" w:hAnsi="Myriad Pro"/>
          <w:sz w:val="26"/>
          <w:szCs w:val="26"/>
        </w:rPr>
        <w:t>Юга</w:t>
      </w:r>
      <w:r w:rsidRPr="004E2964">
        <w:rPr>
          <w:rFonts w:ascii="Myriad Pro" w:hAnsi="Myriad Pro"/>
          <w:sz w:val="26"/>
          <w:szCs w:val="26"/>
        </w:rPr>
        <w:t>»</w:t>
      </w:r>
      <w:r>
        <w:rPr>
          <w:rFonts w:ascii="Myriad Pro" w:hAnsi="Myriad Pro"/>
          <w:sz w:val="26"/>
          <w:szCs w:val="26"/>
        </w:rPr>
        <w:t>-</w:t>
      </w:r>
      <w:r w:rsidRPr="004E2964">
        <w:rPr>
          <w:rFonts w:ascii="Myriad Pro" w:hAnsi="Myriad Pro"/>
          <w:sz w:val="26"/>
          <w:szCs w:val="26"/>
        </w:rPr>
        <w:t xml:space="preserve"> «</w:t>
      </w:r>
      <w:proofErr w:type="spellStart"/>
      <w:r>
        <w:rPr>
          <w:rFonts w:ascii="Myriad Pro" w:hAnsi="Myriad Pro"/>
          <w:sz w:val="26"/>
          <w:szCs w:val="26"/>
        </w:rPr>
        <w:t>Калм</w:t>
      </w:r>
      <w:r w:rsidRPr="004E2964">
        <w:rPr>
          <w:rFonts w:ascii="Myriad Pro" w:hAnsi="Myriad Pro"/>
          <w:sz w:val="26"/>
          <w:szCs w:val="26"/>
        </w:rPr>
        <w:t>энерго</w:t>
      </w:r>
      <w:proofErr w:type="spellEnd"/>
      <w:r w:rsidRPr="004E2964">
        <w:rPr>
          <w:rFonts w:ascii="Myriad Pro" w:hAnsi="Myriad Pro"/>
          <w:sz w:val="26"/>
          <w:szCs w:val="26"/>
        </w:rPr>
        <w:t>»</w:t>
      </w:r>
      <w:r>
        <w:rPr>
          <w:rFonts w:ascii="Myriad Pro" w:hAnsi="Myriad Pro"/>
          <w:sz w:val="26"/>
          <w:szCs w:val="26"/>
        </w:rPr>
        <w:t xml:space="preserve"> при установлении долгосрочных параметров регулирования на 2018-2022 гг., недостаточен для компенсации фактических операционных расходов </w:t>
      </w:r>
      <w:r w:rsidRPr="004E2964">
        <w:rPr>
          <w:rFonts w:ascii="Myriad Pro" w:hAnsi="Myriad Pro"/>
          <w:sz w:val="26"/>
          <w:szCs w:val="26"/>
        </w:rPr>
        <w:t>филиал</w:t>
      </w:r>
      <w:r>
        <w:rPr>
          <w:rFonts w:ascii="Myriad Pro" w:hAnsi="Myriad Pro"/>
          <w:sz w:val="26"/>
          <w:szCs w:val="26"/>
        </w:rPr>
        <w:t>а</w:t>
      </w:r>
      <w:r w:rsidRPr="004E2964">
        <w:rPr>
          <w:rFonts w:ascii="Myriad Pro" w:hAnsi="Myriad Pro"/>
          <w:sz w:val="26"/>
          <w:szCs w:val="26"/>
        </w:rPr>
        <w:t xml:space="preserve"> ПАО «МРСК </w:t>
      </w:r>
      <w:r>
        <w:rPr>
          <w:rFonts w:ascii="Myriad Pro" w:hAnsi="Myriad Pro"/>
          <w:sz w:val="26"/>
          <w:szCs w:val="26"/>
        </w:rPr>
        <w:t>Юга</w:t>
      </w:r>
      <w:r w:rsidRPr="004E2964">
        <w:rPr>
          <w:rFonts w:ascii="Myriad Pro" w:hAnsi="Myriad Pro"/>
          <w:sz w:val="26"/>
          <w:szCs w:val="26"/>
        </w:rPr>
        <w:t>»</w:t>
      </w:r>
      <w:r>
        <w:rPr>
          <w:rFonts w:ascii="Myriad Pro" w:hAnsi="Myriad Pro"/>
          <w:sz w:val="26"/>
          <w:szCs w:val="26"/>
        </w:rPr>
        <w:t>-</w:t>
      </w:r>
      <w:r w:rsidRPr="004E2964">
        <w:rPr>
          <w:rFonts w:ascii="Myriad Pro" w:hAnsi="Myriad Pro"/>
          <w:sz w:val="26"/>
          <w:szCs w:val="26"/>
        </w:rPr>
        <w:t xml:space="preserve"> «</w:t>
      </w:r>
      <w:proofErr w:type="spellStart"/>
      <w:r>
        <w:rPr>
          <w:rFonts w:ascii="Myriad Pro" w:hAnsi="Myriad Pro"/>
          <w:sz w:val="26"/>
          <w:szCs w:val="26"/>
        </w:rPr>
        <w:t>Калм</w:t>
      </w:r>
      <w:r w:rsidRPr="004E2964">
        <w:rPr>
          <w:rFonts w:ascii="Myriad Pro" w:hAnsi="Myriad Pro"/>
          <w:sz w:val="26"/>
          <w:szCs w:val="26"/>
        </w:rPr>
        <w:t>энерго</w:t>
      </w:r>
      <w:proofErr w:type="spellEnd"/>
      <w:r w:rsidRPr="004E2964">
        <w:rPr>
          <w:rFonts w:ascii="Myriad Pro" w:hAnsi="Myriad Pro"/>
          <w:sz w:val="26"/>
          <w:szCs w:val="26"/>
        </w:rPr>
        <w:t>»</w:t>
      </w:r>
      <w:r>
        <w:rPr>
          <w:rFonts w:ascii="Myriad Pro" w:hAnsi="Myriad Pro"/>
          <w:sz w:val="26"/>
          <w:szCs w:val="26"/>
        </w:rPr>
        <w:t>.</w:t>
      </w:r>
      <w:r w:rsidR="00F02F53">
        <w:rPr>
          <w:rFonts w:ascii="Myriad Pro" w:hAnsi="Myriad Pro"/>
          <w:sz w:val="26"/>
          <w:szCs w:val="26"/>
        </w:rPr>
        <w:br w:type="page"/>
      </w:r>
    </w:p>
    <w:p w14:paraId="7D09A429" w14:textId="77777777" w:rsidR="00F02F53" w:rsidRDefault="00F02F53" w:rsidP="005E1251">
      <w:pPr>
        <w:pStyle w:val="3"/>
        <w:numPr>
          <w:ilvl w:val="1"/>
          <w:numId w:val="3"/>
        </w:numPr>
        <w:tabs>
          <w:tab w:val="left" w:pos="0"/>
        </w:tabs>
        <w:spacing w:line="360" w:lineRule="auto"/>
        <w:ind w:left="567" w:hanging="567"/>
        <w:jc w:val="both"/>
        <w:rPr>
          <w:rFonts w:ascii="Myriad Pro" w:hAnsi="Myriad Pro"/>
          <w:b/>
          <w:color w:val="4F6228" w:themeColor="accent3" w:themeShade="80"/>
          <w:sz w:val="28"/>
          <w:szCs w:val="28"/>
        </w:rPr>
      </w:pPr>
      <w:bookmarkStart w:id="30" w:name="_Toc42775792"/>
      <w:r>
        <w:rPr>
          <w:rFonts w:ascii="Myriad Pro" w:hAnsi="Myriad Pro"/>
          <w:b/>
          <w:color w:val="4F6228" w:themeColor="accent3" w:themeShade="80"/>
          <w:sz w:val="28"/>
          <w:szCs w:val="28"/>
        </w:rPr>
        <w:lastRenderedPageBreak/>
        <w:t xml:space="preserve">Анализ фактических расходов филиала </w:t>
      </w:r>
      <w:r w:rsidRPr="00562C16">
        <w:rPr>
          <w:rFonts w:ascii="Myriad Pro" w:hAnsi="Myriad Pro"/>
          <w:b/>
          <w:color w:val="4F6228" w:themeColor="accent3" w:themeShade="80"/>
          <w:sz w:val="28"/>
          <w:szCs w:val="28"/>
        </w:rPr>
        <w:t>ПАО</w:t>
      </w:r>
      <w:r>
        <w:rPr>
          <w:rFonts w:ascii="Myriad Pro" w:hAnsi="Myriad Pro"/>
          <w:b/>
          <w:color w:val="4F6228" w:themeColor="accent3" w:themeShade="80"/>
          <w:sz w:val="28"/>
          <w:szCs w:val="28"/>
        </w:rPr>
        <w:t> </w:t>
      </w:r>
      <w:r w:rsidRPr="00562C16">
        <w:rPr>
          <w:rFonts w:ascii="Myriad Pro" w:hAnsi="Myriad Pro"/>
          <w:b/>
          <w:color w:val="4F6228" w:themeColor="accent3" w:themeShade="80"/>
          <w:sz w:val="28"/>
          <w:szCs w:val="28"/>
        </w:rPr>
        <w:t>«МРСК</w:t>
      </w:r>
      <w:r w:rsidR="00507690">
        <w:rPr>
          <w:rFonts w:ascii="Myriad Pro" w:hAnsi="Myriad Pro"/>
          <w:b/>
          <w:color w:val="4F6228" w:themeColor="accent3" w:themeShade="80"/>
          <w:sz w:val="28"/>
          <w:szCs w:val="28"/>
        </w:rPr>
        <w:t xml:space="preserve"> </w:t>
      </w:r>
      <w:r w:rsidRPr="00562C16">
        <w:rPr>
          <w:rFonts w:ascii="Myriad Pro" w:hAnsi="Myriad Pro"/>
          <w:b/>
          <w:color w:val="4F6228" w:themeColor="accent3" w:themeShade="80"/>
          <w:sz w:val="28"/>
          <w:szCs w:val="28"/>
        </w:rPr>
        <w:t>Юга»</w:t>
      </w:r>
      <w:r w:rsidR="00507690">
        <w:rPr>
          <w:rFonts w:ascii="Myriad Pro" w:hAnsi="Myriad Pro"/>
          <w:b/>
          <w:color w:val="4F6228" w:themeColor="accent3" w:themeShade="80"/>
          <w:sz w:val="28"/>
          <w:szCs w:val="28"/>
        </w:rPr>
        <w:t xml:space="preserve"> </w:t>
      </w:r>
      <w:r w:rsidRPr="00562C16">
        <w:rPr>
          <w:rFonts w:ascii="Myriad Pro" w:hAnsi="Myriad Pro"/>
          <w:b/>
          <w:color w:val="4F6228" w:themeColor="accent3" w:themeShade="80"/>
          <w:sz w:val="28"/>
          <w:szCs w:val="28"/>
        </w:rPr>
        <w:t>-«</w:t>
      </w:r>
      <w:proofErr w:type="spellStart"/>
      <w:r w:rsidR="00A627E6">
        <w:rPr>
          <w:rFonts w:ascii="Myriad Pro" w:hAnsi="Myriad Pro"/>
          <w:b/>
          <w:color w:val="4F6228" w:themeColor="accent3" w:themeShade="80"/>
          <w:sz w:val="28"/>
          <w:szCs w:val="28"/>
        </w:rPr>
        <w:t>Калмэнерго</w:t>
      </w:r>
      <w:proofErr w:type="spellEnd"/>
      <w:r w:rsidRPr="00562C16">
        <w:rPr>
          <w:rFonts w:ascii="Myriad Pro" w:hAnsi="Myriad Pro"/>
          <w:b/>
          <w:color w:val="4F6228" w:themeColor="accent3" w:themeShade="80"/>
          <w:sz w:val="28"/>
          <w:szCs w:val="28"/>
        </w:rPr>
        <w:t>»</w:t>
      </w:r>
      <w:r>
        <w:rPr>
          <w:rFonts w:ascii="Myriad Pro" w:hAnsi="Myriad Pro"/>
          <w:b/>
          <w:color w:val="4F6228" w:themeColor="accent3" w:themeShade="80"/>
          <w:sz w:val="28"/>
          <w:szCs w:val="28"/>
        </w:rPr>
        <w:t xml:space="preserve"> на оплату услуг ТСО с календарной разбивкой по полугодиям 2019 года</w:t>
      </w:r>
      <w:r w:rsidRPr="009C4524">
        <w:rPr>
          <w:rFonts w:ascii="Myriad Pro" w:hAnsi="Myriad Pro"/>
          <w:b/>
          <w:color w:val="4F6228" w:themeColor="accent3" w:themeShade="80"/>
          <w:sz w:val="28"/>
          <w:szCs w:val="28"/>
        </w:rPr>
        <w:t>.</w:t>
      </w:r>
      <w:bookmarkEnd w:id="30"/>
    </w:p>
    <w:p w14:paraId="75EBC72E" w14:textId="77777777" w:rsidR="007050A4" w:rsidRDefault="004458BA" w:rsidP="00B046D5">
      <w:pPr>
        <w:spacing w:line="360" w:lineRule="auto"/>
        <w:ind w:firstLine="567"/>
        <w:jc w:val="both"/>
      </w:pPr>
      <w:r>
        <w:rPr>
          <w:rFonts w:ascii="Myriad Pro" w:eastAsia="Calibri" w:hAnsi="Myriad Pro"/>
          <w:color w:val="000000" w:themeColor="text1"/>
          <w:sz w:val="26"/>
          <w:szCs w:val="26"/>
        </w:rPr>
        <w:t xml:space="preserve">С </w:t>
      </w:r>
      <w:r w:rsidR="00507690">
        <w:rPr>
          <w:rFonts w:ascii="Myriad Pro" w:eastAsia="Calibri" w:hAnsi="Myriad Pro"/>
          <w:color w:val="000000" w:themeColor="text1"/>
          <w:sz w:val="26"/>
          <w:szCs w:val="26"/>
        </w:rPr>
        <w:t>31.12.2016 была произведена консолидация электросетевого имущества ОАО «</w:t>
      </w:r>
      <w:proofErr w:type="spellStart"/>
      <w:r w:rsidR="00507690">
        <w:rPr>
          <w:rFonts w:ascii="Myriad Pro" w:eastAsia="Calibri" w:hAnsi="Myriad Pro"/>
          <w:color w:val="000000" w:themeColor="text1"/>
          <w:sz w:val="26"/>
          <w:szCs w:val="26"/>
        </w:rPr>
        <w:t>КалмЭнергоКом</w:t>
      </w:r>
      <w:proofErr w:type="spellEnd"/>
      <w:r w:rsidR="00507690">
        <w:rPr>
          <w:rFonts w:ascii="Myriad Pro" w:eastAsia="Calibri" w:hAnsi="Myriad Pro"/>
          <w:color w:val="000000" w:themeColor="text1"/>
          <w:sz w:val="26"/>
          <w:szCs w:val="26"/>
        </w:rPr>
        <w:t>» на базе ПАО «МРСК Юга»</w:t>
      </w:r>
      <w:r>
        <w:rPr>
          <w:rFonts w:ascii="Myriad Pro" w:eastAsia="Calibri" w:hAnsi="Myriad Pro"/>
          <w:color w:val="000000" w:themeColor="text1"/>
          <w:sz w:val="26"/>
          <w:szCs w:val="26"/>
        </w:rPr>
        <w:t>.</w:t>
      </w:r>
      <w:r w:rsidR="00507690">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Ф</w:t>
      </w:r>
      <w:r w:rsidR="00507690">
        <w:rPr>
          <w:rFonts w:ascii="Myriad Pro" w:eastAsia="Calibri" w:hAnsi="Myriad Pro"/>
          <w:color w:val="000000" w:themeColor="text1"/>
          <w:sz w:val="26"/>
          <w:szCs w:val="26"/>
        </w:rPr>
        <w:t>илиал ПАО «МРСК </w:t>
      </w:r>
      <w:r w:rsidR="00507690" w:rsidRPr="00D07704">
        <w:rPr>
          <w:rFonts w:ascii="Myriad Pro" w:eastAsia="Calibri" w:hAnsi="Myriad Pro"/>
          <w:color w:val="000000" w:themeColor="text1"/>
          <w:sz w:val="26"/>
          <w:szCs w:val="26"/>
        </w:rPr>
        <w:t>Юга» – «</w:t>
      </w:r>
      <w:proofErr w:type="spellStart"/>
      <w:r w:rsidR="00507690" w:rsidRPr="00D07704">
        <w:rPr>
          <w:rFonts w:ascii="Myriad Pro" w:eastAsia="Calibri" w:hAnsi="Myriad Pro"/>
          <w:color w:val="000000" w:themeColor="text1"/>
          <w:sz w:val="26"/>
          <w:szCs w:val="26"/>
        </w:rPr>
        <w:t>Калмэнерго</w:t>
      </w:r>
      <w:proofErr w:type="spellEnd"/>
      <w:r w:rsidR="00507690" w:rsidRPr="00D07704">
        <w:rPr>
          <w:rFonts w:ascii="Myriad Pro" w:eastAsia="Calibri" w:hAnsi="Myriad Pro"/>
          <w:color w:val="000000" w:themeColor="text1"/>
          <w:sz w:val="26"/>
          <w:szCs w:val="26"/>
        </w:rPr>
        <w:t>»</w:t>
      </w:r>
      <w:r w:rsidR="00507690">
        <w:rPr>
          <w:rFonts w:ascii="Myriad Pro" w:eastAsia="Calibri" w:hAnsi="Myriad Pro"/>
          <w:color w:val="000000" w:themeColor="text1"/>
          <w:sz w:val="26"/>
          <w:szCs w:val="26"/>
        </w:rPr>
        <w:t xml:space="preserve"> является единственной территориальной сетевой организацией в Республике Калмыкия</w:t>
      </w:r>
      <w:r w:rsidR="005724CD">
        <w:rPr>
          <w:rFonts w:ascii="Myriad Pro" w:eastAsia="Calibri" w:hAnsi="Myriad Pro"/>
          <w:color w:val="000000" w:themeColor="text1"/>
          <w:sz w:val="26"/>
          <w:szCs w:val="26"/>
        </w:rPr>
        <w:t xml:space="preserve"> и, соответственно, расходы на оплату услуг ТСО не осуществляются.</w:t>
      </w:r>
      <w:r w:rsidR="007050A4">
        <w:br w:type="page"/>
      </w:r>
    </w:p>
    <w:p w14:paraId="71452D83" w14:textId="77777777" w:rsidR="009C4524" w:rsidRPr="009C4524" w:rsidRDefault="009C4524" w:rsidP="00A44787">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31" w:name="_Toc42775793"/>
      <w:r w:rsidRPr="009C4524">
        <w:rPr>
          <w:rFonts w:ascii="Myriad Pro" w:hAnsi="Myriad Pro"/>
          <w:b/>
          <w:color w:val="4F6228" w:themeColor="accent3" w:themeShade="80"/>
          <w:sz w:val="28"/>
          <w:szCs w:val="28"/>
        </w:rPr>
        <w:lastRenderedPageBreak/>
        <w:t xml:space="preserve">Экспертиза обоснованности корректировок необходимой валовой выручки </w:t>
      </w:r>
      <w:r w:rsidR="007050A4">
        <w:rPr>
          <w:rFonts w:ascii="Myriad Pro" w:hAnsi="Myriad Pro"/>
          <w:b/>
          <w:color w:val="4F6228" w:themeColor="accent3" w:themeShade="80"/>
          <w:sz w:val="28"/>
          <w:szCs w:val="28"/>
        </w:rPr>
        <w:t xml:space="preserve">филиала </w:t>
      </w:r>
      <w:r w:rsidR="00AB2A96" w:rsidRPr="00AB2A96">
        <w:rPr>
          <w:rFonts w:ascii="Myriad Pro" w:hAnsi="Myriad Pro"/>
          <w:b/>
          <w:color w:val="4F6228" w:themeColor="accent3" w:themeShade="80"/>
          <w:sz w:val="28"/>
          <w:szCs w:val="28"/>
        </w:rPr>
        <w:t xml:space="preserve">ПАО </w:t>
      </w:r>
      <w:r w:rsidR="00221AE4">
        <w:rPr>
          <w:rFonts w:ascii="Myriad Pro" w:hAnsi="Myriad Pro"/>
          <w:b/>
          <w:color w:val="4F6228" w:themeColor="accent3" w:themeShade="80"/>
          <w:sz w:val="28"/>
          <w:szCs w:val="28"/>
        </w:rPr>
        <w:t>«</w:t>
      </w:r>
      <w:r w:rsidR="00AB2A96" w:rsidRPr="00AB2A96">
        <w:rPr>
          <w:rFonts w:ascii="Myriad Pro" w:hAnsi="Myriad Pro"/>
          <w:b/>
          <w:color w:val="4F6228" w:themeColor="accent3" w:themeShade="80"/>
          <w:sz w:val="28"/>
          <w:szCs w:val="28"/>
        </w:rPr>
        <w:t>МРСК Юга</w:t>
      </w:r>
      <w:r w:rsidR="00221AE4">
        <w:rPr>
          <w:rFonts w:ascii="Myriad Pro" w:hAnsi="Myriad Pro"/>
          <w:b/>
          <w:color w:val="4F6228" w:themeColor="accent3" w:themeShade="80"/>
          <w:sz w:val="28"/>
          <w:szCs w:val="28"/>
        </w:rPr>
        <w:t>»</w:t>
      </w:r>
      <w:r w:rsidR="00AB2A96" w:rsidRPr="00AB2A96">
        <w:rPr>
          <w:rFonts w:ascii="Myriad Pro" w:hAnsi="Myriad Pro"/>
          <w:b/>
          <w:color w:val="4F6228" w:themeColor="accent3" w:themeShade="80"/>
          <w:sz w:val="28"/>
          <w:szCs w:val="28"/>
        </w:rPr>
        <w:t>-</w:t>
      </w:r>
      <w:r w:rsidR="007050A4">
        <w:rPr>
          <w:rFonts w:ascii="Myriad Pro" w:hAnsi="Myriad Pro"/>
          <w:b/>
          <w:color w:val="4F6228" w:themeColor="accent3" w:themeShade="80"/>
          <w:sz w:val="28"/>
          <w:szCs w:val="28"/>
        </w:rPr>
        <w:t>«</w:t>
      </w:r>
      <w:proofErr w:type="spellStart"/>
      <w:r w:rsidR="00A627E6">
        <w:rPr>
          <w:rFonts w:ascii="Myriad Pro" w:hAnsi="Myriad Pro"/>
          <w:b/>
          <w:color w:val="4F6228" w:themeColor="accent3" w:themeShade="80"/>
          <w:sz w:val="28"/>
          <w:szCs w:val="28"/>
        </w:rPr>
        <w:t>Калмэнерго</w:t>
      </w:r>
      <w:proofErr w:type="spellEnd"/>
      <w:r w:rsidR="00221AE4">
        <w:rPr>
          <w:rFonts w:ascii="Myriad Pro" w:hAnsi="Myriad Pro"/>
          <w:b/>
          <w:color w:val="4F6228" w:themeColor="accent3" w:themeShade="80"/>
          <w:sz w:val="28"/>
          <w:szCs w:val="28"/>
        </w:rPr>
        <w:t>»</w:t>
      </w:r>
      <w:r w:rsidRPr="009C4524">
        <w:rPr>
          <w:rFonts w:ascii="Myriad Pro" w:hAnsi="Myriad Pro"/>
          <w:b/>
          <w:color w:val="4F6228" w:themeColor="accent3" w:themeShade="80"/>
          <w:sz w:val="28"/>
          <w:szCs w:val="28"/>
        </w:rPr>
        <w:t xml:space="preserve">, проведенных </w:t>
      </w:r>
      <w:r w:rsidR="00B046D5">
        <w:rPr>
          <w:rFonts w:ascii="Myriad Pro" w:hAnsi="Myriad Pro"/>
          <w:b/>
          <w:color w:val="4F6228" w:themeColor="accent3" w:themeShade="80"/>
          <w:sz w:val="28"/>
          <w:szCs w:val="28"/>
        </w:rPr>
        <w:t>Региональной службой по тарифам Республики Калмыкия</w:t>
      </w:r>
      <w:r w:rsidRPr="009C4524">
        <w:rPr>
          <w:rFonts w:ascii="Myriad Pro" w:hAnsi="Myriad Pro"/>
          <w:b/>
          <w:color w:val="4F6228" w:themeColor="accent3" w:themeShade="80"/>
          <w:sz w:val="28"/>
          <w:szCs w:val="28"/>
        </w:rPr>
        <w:t xml:space="preserve"> при определении необходимой валовой выручки на 2019 год.</w:t>
      </w:r>
      <w:bookmarkEnd w:id="31"/>
    </w:p>
    <w:p w14:paraId="05EFF9E6" w14:textId="77777777" w:rsidR="001650F6" w:rsidRPr="001650F6" w:rsidRDefault="001650F6" w:rsidP="00A44787">
      <w:pPr>
        <w:autoSpaceDE w:val="0"/>
        <w:autoSpaceDN w:val="0"/>
        <w:adjustRightInd w:val="0"/>
        <w:spacing w:line="360" w:lineRule="auto"/>
        <w:ind w:firstLine="567"/>
        <w:jc w:val="both"/>
        <w:rPr>
          <w:rFonts w:ascii="Myriad Pro" w:hAnsi="Myriad Pro" w:cs="Myriad Pro"/>
          <w:sz w:val="26"/>
          <w:szCs w:val="26"/>
        </w:rPr>
      </w:pPr>
      <w:r w:rsidRPr="001650F6">
        <w:rPr>
          <w:rFonts w:ascii="Myriad Pro" w:hAnsi="Myriad Pro"/>
          <w:sz w:val="26"/>
          <w:szCs w:val="26"/>
        </w:rPr>
        <w:t xml:space="preserve">Согласно пункту 38 Основ ценообразования </w:t>
      </w:r>
      <w:r w:rsidR="00DD252F">
        <w:rPr>
          <w:rFonts w:ascii="Myriad Pro" w:hAnsi="Myriad Pro"/>
          <w:sz w:val="26"/>
          <w:szCs w:val="26"/>
        </w:rPr>
        <w:t xml:space="preserve">№ 1178 </w:t>
      </w:r>
      <w:r w:rsidRPr="001650F6">
        <w:rPr>
          <w:rFonts w:ascii="Myriad Pro" w:hAnsi="Myriad Pro" w:cs="Myriad Pro"/>
          <w:sz w:val="26"/>
          <w:szCs w:val="26"/>
        </w:rPr>
        <w:t xml:space="preserve">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00A44787">
        <w:rPr>
          <w:rFonts w:ascii="Myriad Pro" w:hAnsi="Myriad Pro" w:cs="Myriad Pro"/>
          <w:sz w:val="26"/>
          <w:szCs w:val="26"/>
        </w:rPr>
        <w:t>М</w:t>
      </w:r>
      <w:r w:rsidRPr="001650F6">
        <w:rPr>
          <w:rFonts w:ascii="Myriad Pro" w:hAnsi="Myriad Pro" w:cs="Myriad Pro"/>
          <w:sz w:val="26"/>
          <w:szCs w:val="26"/>
        </w:rPr>
        <w:t xml:space="preserve">етодическими указаниями </w:t>
      </w:r>
      <w:r w:rsidR="00DD252F">
        <w:rPr>
          <w:rFonts w:ascii="Myriad Pro" w:hAnsi="Myriad Pro" w:cs="Myriad Pro"/>
          <w:sz w:val="26"/>
          <w:szCs w:val="26"/>
        </w:rPr>
        <w:t xml:space="preserve">№ </w:t>
      </w:r>
      <w:r w:rsidRPr="001650F6">
        <w:rPr>
          <w:rFonts w:ascii="Myriad Pro" w:hAnsi="Myriad Pro" w:cs="Myriad Pro"/>
          <w:sz w:val="26"/>
          <w:szCs w:val="26"/>
        </w:rPr>
        <w:t>98</w:t>
      </w:r>
      <w:r w:rsidR="00F24246">
        <w:rPr>
          <w:rFonts w:ascii="Myriad Pro" w:hAnsi="Myriad Pro" w:cs="Myriad Pro"/>
          <w:sz w:val="26"/>
          <w:szCs w:val="26"/>
        </w:rPr>
        <w:t>-э</w:t>
      </w:r>
      <w:r w:rsidRPr="001650F6">
        <w:rPr>
          <w:rFonts w:ascii="Myriad Pro" w:hAnsi="Myriad Pro" w:cs="Myriad Pro"/>
          <w:sz w:val="26"/>
          <w:szCs w:val="26"/>
        </w:rPr>
        <w:t>.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6252910B" w14:textId="77777777" w:rsidR="00F66764" w:rsidRDefault="00B31D85" w:rsidP="00A44787">
      <w:pPr>
        <w:pStyle w:val="a3"/>
        <w:spacing w:after="0" w:line="360" w:lineRule="auto"/>
        <w:ind w:left="0" w:firstLine="567"/>
        <w:jc w:val="both"/>
        <w:rPr>
          <w:rFonts w:ascii="Myriad Pro" w:hAnsi="Myriad Pro"/>
          <w:sz w:val="26"/>
          <w:szCs w:val="26"/>
        </w:rPr>
      </w:pPr>
      <w:r w:rsidRPr="00F66764">
        <w:rPr>
          <w:rFonts w:ascii="Myriad Pro" w:hAnsi="Myriad Pro" w:cs="Myriad Pro"/>
          <w:sz w:val="26"/>
          <w:szCs w:val="26"/>
        </w:rPr>
        <w:t>С</w:t>
      </w:r>
      <w:r w:rsidR="001650F6" w:rsidRPr="00F66764">
        <w:rPr>
          <w:rFonts w:ascii="Myriad Pro" w:hAnsi="Myriad Pro" w:cs="Myriad Pro"/>
          <w:sz w:val="26"/>
          <w:szCs w:val="26"/>
        </w:rPr>
        <w:t>огласно положениям пункта 39 Основ ценообразования</w:t>
      </w:r>
      <w:r w:rsidR="00DD252F">
        <w:rPr>
          <w:rFonts w:ascii="Myriad Pro" w:hAnsi="Myriad Pro" w:cs="Myriad Pro"/>
          <w:sz w:val="26"/>
          <w:szCs w:val="26"/>
        </w:rPr>
        <w:t xml:space="preserve"> №1178</w:t>
      </w:r>
      <w:r w:rsidR="001650F6" w:rsidRPr="00F66764">
        <w:rPr>
          <w:rFonts w:ascii="Myriad Pro" w:hAnsi="Myriad Pro" w:cs="Myriad Pro"/>
          <w:sz w:val="26"/>
          <w:szCs w:val="26"/>
        </w:rPr>
        <w:t>, которым предусмотрено, что при изменении метода регулирования тарифов на услуги по передаче электрической энергии на основе долгосрочных параметров регулирования деятельности сетевых организаций результаты деятельности регулируемой организации за предыдущие годы до изменения метода регулирования тарифов учитываются при определении ежегодной корректировки валовой выручки в порядке, предусмотренном теми методическими указаниями, в соответствии с которыми была установлена необходимая валовая</w:t>
      </w:r>
      <w:r w:rsidRPr="00F66764">
        <w:rPr>
          <w:rFonts w:ascii="Myriad Pro" w:hAnsi="Myriad Pro" w:cs="Myriad Pro"/>
          <w:sz w:val="26"/>
          <w:szCs w:val="26"/>
        </w:rPr>
        <w:t xml:space="preserve"> выручка на соответствующий год. </w:t>
      </w:r>
      <w:r w:rsidR="00854CE3" w:rsidRPr="00F66764">
        <w:rPr>
          <w:rFonts w:ascii="Myriad Pro" w:hAnsi="Myriad Pro" w:cs="Myriad Pro"/>
          <w:sz w:val="26"/>
          <w:szCs w:val="26"/>
        </w:rPr>
        <w:t>В отношении ф</w:t>
      </w:r>
      <w:r w:rsidRPr="00F66764">
        <w:rPr>
          <w:rFonts w:ascii="Myriad Pro" w:hAnsi="Myriad Pro" w:cs="Myriad Pro"/>
          <w:sz w:val="26"/>
          <w:szCs w:val="26"/>
        </w:rPr>
        <w:t>илиал</w:t>
      </w:r>
      <w:r w:rsidR="00854CE3" w:rsidRPr="00F66764">
        <w:rPr>
          <w:rFonts w:ascii="Myriad Pro" w:hAnsi="Myriad Pro" w:cs="Myriad Pro"/>
          <w:sz w:val="26"/>
          <w:szCs w:val="26"/>
        </w:rPr>
        <w:t>а</w:t>
      </w:r>
      <w:r w:rsidRPr="00F66764">
        <w:rPr>
          <w:rFonts w:ascii="Myriad Pro" w:hAnsi="Myriad Pro" w:cs="Myriad Pro"/>
          <w:sz w:val="26"/>
          <w:szCs w:val="26"/>
        </w:rPr>
        <w:t xml:space="preserve"> ПАО </w:t>
      </w:r>
      <w:r w:rsidR="00221AE4">
        <w:rPr>
          <w:rFonts w:ascii="Myriad Pro" w:hAnsi="Myriad Pro" w:cs="Myriad Pro"/>
          <w:sz w:val="26"/>
          <w:szCs w:val="26"/>
        </w:rPr>
        <w:t>«</w:t>
      </w:r>
      <w:r w:rsidRPr="00F66764">
        <w:rPr>
          <w:rFonts w:ascii="Myriad Pro" w:hAnsi="Myriad Pro" w:cs="Myriad Pro"/>
          <w:sz w:val="26"/>
          <w:szCs w:val="26"/>
        </w:rPr>
        <w:t>МРСК Юга</w:t>
      </w:r>
      <w:r w:rsidR="00221AE4">
        <w:rPr>
          <w:rFonts w:ascii="Myriad Pro" w:hAnsi="Myriad Pro" w:cs="Myriad Pro"/>
          <w:sz w:val="26"/>
          <w:szCs w:val="26"/>
        </w:rPr>
        <w:t>»</w:t>
      </w:r>
      <w:r w:rsidRPr="00F66764">
        <w:rPr>
          <w:rFonts w:ascii="Myriad Pro" w:hAnsi="Myriad Pro" w:cs="Myriad Pro"/>
          <w:sz w:val="26"/>
          <w:szCs w:val="26"/>
        </w:rPr>
        <w:t>-</w:t>
      </w:r>
      <w:r w:rsidR="007050A4">
        <w:rPr>
          <w:rFonts w:ascii="Myriad Pro" w:hAnsi="Myriad Pro" w:cs="Myriad Pro"/>
          <w:sz w:val="26"/>
          <w:szCs w:val="26"/>
        </w:rPr>
        <w:t>«</w:t>
      </w:r>
      <w:proofErr w:type="spellStart"/>
      <w:r w:rsidR="00A627E6">
        <w:rPr>
          <w:rFonts w:ascii="Myriad Pro" w:hAnsi="Myriad Pro" w:cs="Myriad Pro"/>
          <w:sz w:val="26"/>
          <w:szCs w:val="26"/>
        </w:rPr>
        <w:t>Калмэнерго</w:t>
      </w:r>
      <w:proofErr w:type="spellEnd"/>
      <w:r w:rsidR="00221AE4">
        <w:rPr>
          <w:rFonts w:ascii="Myriad Pro" w:hAnsi="Myriad Pro" w:cs="Myriad Pro"/>
          <w:sz w:val="26"/>
          <w:szCs w:val="26"/>
        </w:rPr>
        <w:t>»</w:t>
      </w:r>
      <w:r w:rsidRPr="00F66764">
        <w:rPr>
          <w:rFonts w:ascii="Myriad Pro" w:hAnsi="Myriad Pro" w:cs="Myriad Pro"/>
          <w:sz w:val="26"/>
          <w:szCs w:val="26"/>
        </w:rPr>
        <w:t xml:space="preserve"> </w:t>
      </w:r>
      <w:r w:rsidR="00854CE3" w:rsidRPr="00F66764">
        <w:rPr>
          <w:rFonts w:ascii="Myriad Pro" w:hAnsi="Myriad Pro" w:cs="Myriad Pro"/>
          <w:sz w:val="26"/>
          <w:szCs w:val="26"/>
        </w:rPr>
        <w:t>с 20</w:t>
      </w:r>
      <w:r w:rsidR="00B046D5">
        <w:rPr>
          <w:rFonts w:ascii="Myriad Pro" w:hAnsi="Myriad Pro" w:cs="Myriad Pro"/>
          <w:sz w:val="26"/>
          <w:szCs w:val="26"/>
        </w:rPr>
        <w:t>11</w:t>
      </w:r>
      <w:r w:rsidR="00854CE3" w:rsidRPr="00F66764">
        <w:rPr>
          <w:rFonts w:ascii="Myriad Pro" w:hAnsi="Myriad Pro" w:cs="Myriad Pro"/>
          <w:sz w:val="26"/>
          <w:szCs w:val="26"/>
        </w:rPr>
        <w:t xml:space="preserve"> года по 2017 год </w:t>
      </w:r>
      <w:r w:rsidR="00F66764" w:rsidRPr="00F66764">
        <w:rPr>
          <w:rFonts w:ascii="Myriad Pro" w:hAnsi="Myriad Pro" w:cs="Myriad Pro"/>
          <w:sz w:val="26"/>
          <w:szCs w:val="26"/>
        </w:rPr>
        <w:t xml:space="preserve">применялся метод регулирования - </w:t>
      </w:r>
      <w:r w:rsidR="00F66764">
        <w:rPr>
          <w:rFonts w:ascii="Myriad Pro" w:hAnsi="Myriad Pro" w:cs="Myriad Pro"/>
          <w:sz w:val="26"/>
          <w:szCs w:val="26"/>
        </w:rPr>
        <w:t>метод доходности инвестированного капитала. В связи с этим корректировки необходимой валовой выручки</w:t>
      </w:r>
      <w:r w:rsidR="00172A9F">
        <w:rPr>
          <w:rFonts w:ascii="Myriad Pro" w:hAnsi="Myriad Pro" w:cs="Myriad Pro"/>
          <w:sz w:val="26"/>
          <w:szCs w:val="26"/>
        </w:rPr>
        <w:t xml:space="preserve"> филиала</w:t>
      </w:r>
      <w:r w:rsidR="00F66764">
        <w:rPr>
          <w:rFonts w:ascii="Myriad Pro" w:hAnsi="Myriad Pro" w:cs="Myriad Pro"/>
          <w:sz w:val="26"/>
          <w:szCs w:val="26"/>
        </w:rPr>
        <w:t xml:space="preserve"> ПАО </w:t>
      </w:r>
      <w:r w:rsidR="00221AE4">
        <w:rPr>
          <w:rFonts w:ascii="Myriad Pro" w:hAnsi="Myriad Pro" w:cs="Myriad Pro"/>
          <w:sz w:val="26"/>
          <w:szCs w:val="26"/>
        </w:rPr>
        <w:t>«</w:t>
      </w:r>
      <w:r w:rsidR="00F66764">
        <w:rPr>
          <w:rFonts w:ascii="Myriad Pro" w:hAnsi="Myriad Pro" w:cs="Myriad Pro"/>
          <w:sz w:val="26"/>
          <w:szCs w:val="26"/>
        </w:rPr>
        <w:t>МРСК Юга</w:t>
      </w:r>
      <w:r w:rsidR="00221AE4">
        <w:rPr>
          <w:rFonts w:ascii="Myriad Pro" w:hAnsi="Myriad Pro" w:cs="Myriad Pro"/>
          <w:sz w:val="26"/>
          <w:szCs w:val="26"/>
        </w:rPr>
        <w:t>»</w:t>
      </w:r>
      <w:r w:rsidR="00F66764">
        <w:rPr>
          <w:rFonts w:ascii="Myriad Pro" w:hAnsi="Myriad Pro" w:cs="Myriad Pro"/>
          <w:sz w:val="26"/>
          <w:szCs w:val="26"/>
        </w:rPr>
        <w:t>-</w:t>
      </w:r>
      <w:r w:rsidR="007050A4">
        <w:rPr>
          <w:rFonts w:ascii="Myriad Pro" w:hAnsi="Myriad Pro" w:cs="Myriad Pro"/>
          <w:sz w:val="26"/>
          <w:szCs w:val="26"/>
        </w:rPr>
        <w:t>«</w:t>
      </w:r>
      <w:proofErr w:type="spellStart"/>
      <w:r w:rsidR="00A627E6">
        <w:rPr>
          <w:rFonts w:ascii="Myriad Pro" w:hAnsi="Myriad Pro" w:cs="Myriad Pro"/>
          <w:sz w:val="26"/>
          <w:szCs w:val="26"/>
        </w:rPr>
        <w:t>Калмэнерго</w:t>
      </w:r>
      <w:proofErr w:type="spellEnd"/>
      <w:r w:rsidR="00221AE4">
        <w:rPr>
          <w:rFonts w:ascii="Myriad Pro" w:hAnsi="Myriad Pro" w:cs="Myriad Pro"/>
          <w:sz w:val="26"/>
          <w:szCs w:val="26"/>
        </w:rPr>
        <w:t>»</w:t>
      </w:r>
      <w:r w:rsidR="00F66764">
        <w:rPr>
          <w:rFonts w:ascii="Myriad Pro" w:hAnsi="Myriad Pro" w:cs="Myriad Pro"/>
          <w:sz w:val="26"/>
          <w:szCs w:val="26"/>
        </w:rPr>
        <w:t xml:space="preserve"> на 2019 год по фактическим данным 2017 года осуществляются </w:t>
      </w:r>
      <w:r w:rsidR="007050A4">
        <w:rPr>
          <w:rFonts w:ascii="Myriad Pro" w:hAnsi="Myriad Pro" w:cs="Myriad Pro"/>
          <w:sz w:val="26"/>
          <w:szCs w:val="26"/>
        </w:rPr>
        <w:t xml:space="preserve">в соответствии с </w:t>
      </w:r>
      <w:r w:rsidR="00A44787">
        <w:rPr>
          <w:rFonts w:ascii="Myriad Pro" w:hAnsi="Myriad Pro" w:cs="Myriad Pro"/>
          <w:sz w:val="26"/>
          <w:szCs w:val="26"/>
        </w:rPr>
        <w:t>М</w:t>
      </w:r>
      <w:r w:rsidR="00F66764">
        <w:rPr>
          <w:rFonts w:ascii="Myriad Pro" w:hAnsi="Myriad Pro" w:cs="Myriad Pro"/>
          <w:sz w:val="26"/>
          <w:szCs w:val="26"/>
        </w:rPr>
        <w:t>етодически</w:t>
      </w:r>
      <w:r w:rsidR="007050A4">
        <w:rPr>
          <w:rFonts w:ascii="Myriad Pro" w:hAnsi="Myriad Pro" w:cs="Myriad Pro"/>
          <w:sz w:val="26"/>
          <w:szCs w:val="26"/>
        </w:rPr>
        <w:t>ми</w:t>
      </w:r>
      <w:r w:rsidR="00F66764">
        <w:rPr>
          <w:rFonts w:ascii="Myriad Pro" w:hAnsi="Myriad Pro" w:cs="Myriad Pro"/>
          <w:sz w:val="26"/>
          <w:szCs w:val="26"/>
        </w:rPr>
        <w:t xml:space="preserve"> указани</w:t>
      </w:r>
      <w:r w:rsidR="007050A4">
        <w:rPr>
          <w:rFonts w:ascii="Myriad Pro" w:hAnsi="Myriad Pro" w:cs="Myriad Pro"/>
          <w:sz w:val="26"/>
          <w:szCs w:val="26"/>
        </w:rPr>
        <w:t>ями</w:t>
      </w:r>
      <w:r w:rsidR="00F66764">
        <w:rPr>
          <w:rFonts w:ascii="Myriad Pro" w:hAnsi="Myriad Pro" w:cs="Myriad Pro"/>
          <w:sz w:val="26"/>
          <w:szCs w:val="26"/>
        </w:rPr>
        <w:t xml:space="preserve"> </w:t>
      </w:r>
      <w:r w:rsidR="00A44787">
        <w:rPr>
          <w:rFonts w:ascii="Myriad Pro" w:hAnsi="Myriad Pro"/>
          <w:sz w:val="26"/>
          <w:szCs w:val="26"/>
        </w:rPr>
        <w:t>№</w:t>
      </w:r>
      <w:r w:rsidR="00EF0C8E">
        <w:rPr>
          <w:rFonts w:ascii="Myriad Pro" w:hAnsi="Myriad Pro"/>
          <w:sz w:val="26"/>
          <w:szCs w:val="26"/>
        </w:rPr>
        <w:t xml:space="preserve"> 228</w:t>
      </w:r>
      <w:r w:rsidR="00F24246">
        <w:rPr>
          <w:rFonts w:ascii="Myriad Pro" w:hAnsi="Myriad Pro"/>
          <w:sz w:val="26"/>
          <w:szCs w:val="26"/>
        </w:rPr>
        <w:t>-э</w:t>
      </w:r>
      <w:r w:rsidR="006558B1">
        <w:rPr>
          <w:rFonts w:ascii="Myriad Pro" w:hAnsi="Myriad Pro"/>
          <w:sz w:val="26"/>
          <w:szCs w:val="26"/>
        </w:rPr>
        <w:t xml:space="preserve">. </w:t>
      </w:r>
    </w:p>
    <w:p w14:paraId="14933E72" w14:textId="77777777" w:rsidR="00F66764" w:rsidRDefault="00B13AC6" w:rsidP="00A44787">
      <w:pPr>
        <w:pStyle w:val="ConsPlusNormal"/>
        <w:spacing w:line="360" w:lineRule="auto"/>
        <w:ind w:firstLine="567"/>
        <w:jc w:val="both"/>
      </w:pPr>
      <w:r>
        <w:lastRenderedPageBreak/>
        <w:t>С</w:t>
      </w:r>
      <w:r w:rsidR="00F66764">
        <w:t xml:space="preserve">огласно пункту </w:t>
      </w:r>
      <w:r w:rsidR="00B32669">
        <w:t>42</w:t>
      </w:r>
      <w:r w:rsidR="00F66764">
        <w:t xml:space="preserve"> </w:t>
      </w:r>
      <w:r w:rsidR="007050A4">
        <w:t>М</w:t>
      </w:r>
      <w:r w:rsidR="00F66764">
        <w:t xml:space="preserve">етодических указаний </w:t>
      </w:r>
      <w:r w:rsidR="007050A4">
        <w:t xml:space="preserve">№ </w:t>
      </w:r>
      <w:r w:rsidR="00F66764">
        <w:t>228</w:t>
      </w:r>
      <w:r w:rsidR="00B72C01">
        <w:t>-э</w:t>
      </w:r>
      <w:r w:rsidR="00F66764">
        <w:t xml:space="preserve"> </w:t>
      </w:r>
      <w:r w:rsidR="00C7180B">
        <w:t>скорректированная необходимая валовая выручка на очередной период регулирования определяется регулирующими органами по формуле:</w:t>
      </w:r>
    </w:p>
    <w:p w14:paraId="6FCF6105" w14:textId="77777777" w:rsidR="00C7180B" w:rsidRPr="00C7180B" w:rsidRDefault="00C7180B" w:rsidP="00C7180B">
      <w:pPr>
        <w:pStyle w:val="ConsPlusNormal"/>
        <w:spacing w:line="360" w:lineRule="auto"/>
        <w:ind w:firstLine="567"/>
        <w:jc w:val="center"/>
        <w:rPr>
          <w:i/>
        </w:rPr>
      </w:pPr>
      <w:proofErr w:type="spellStart"/>
      <w:r w:rsidRPr="00C7180B">
        <w:rPr>
          <w:i/>
        </w:rPr>
        <w:t>НВВ</w:t>
      </w:r>
      <w:r w:rsidRPr="00C7180B">
        <w:rPr>
          <w:i/>
          <w:vertAlign w:val="superscript"/>
        </w:rPr>
        <w:t>ск</w:t>
      </w:r>
      <w:r w:rsidRPr="00C7180B">
        <w:rPr>
          <w:i/>
          <w:vertAlign w:val="subscript"/>
          <w:lang w:val="en-US"/>
        </w:rPr>
        <w:t>i</w:t>
      </w:r>
      <w:proofErr w:type="spellEnd"/>
      <w:r w:rsidRPr="00C7180B">
        <w:rPr>
          <w:i/>
        </w:rPr>
        <w:t xml:space="preserve"> = </w:t>
      </w:r>
      <w:proofErr w:type="spellStart"/>
      <w:r w:rsidRPr="00C7180B">
        <w:rPr>
          <w:i/>
        </w:rPr>
        <w:t>Р</w:t>
      </w:r>
      <w:r w:rsidRPr="00C7180B">
        <w:rPr>
          <w:i/>
          <w:vertAlign w:val="superscript"/>
        </w:rPr>
        <w:t>ск</w:t>
      </w:r>
      <w:r w:rsidRPr="00C7180B">
        <w:rPr>
          <w:i/>
          <w:vertAlign w:val="subscript"/>
          <w:lang w:val="en-US"/>
        </w:rPr>
        <w:t>i</w:t>
      </w:r>
      <w:proofErr w:type="spellEnd"/>
      <w:r w:rsidRPr="00C7180B">
        <w:rPr>
          <w:i/>
        </w:rPr>
        <w:t xml:space="preserve">+ </w:t>
      </w:r>
      <w:proofErr w:type="spellStart"/>
      <w:r w:rsidRPr="00C7180B">
        <w:rPr>
          <w:i/>
        </w:rPr>
        <w:t>ВК</w:t>
      </w:r>
      <w:r w:rsidRPr="00C7180B">
        <w:rPr>
          <w:i/>
          <w:vertAlign w:val="superscript"/>
        </w:rPr>
        <w:t>ск</w:t>
      </w:r>
      <w:r w:rsidRPr="00C7180B">
        <w:rPr>
          <w:i/>
          <w:vertAlign w:val="subscript"/>
          <w:lang w:val="en-US"/>
        </w:rPr>
        <w:t>i</w:t>
      </w:r>
      <w:proofErr w:type="spellEnd"/>
      <w:r w:rsidRPr="00C7180B">
        <w:rPr>
          <w:i/>
        </w:rPr>
        <w:t xml:space="preserve"> + </w:t>
      </w:r>
      <w:proofErr w:type="spellStart"/>
      <w:r w:rsidRPr="00C7180B">
        <w:rPr>
          <w:i/>
        </w:rPr>
        <w:t>ДК</w:t>
      </w:r>
      <w:r w:rsidRPr="00C7180B">
        <w:rPr>
          <w:i/>
          <w:vertAlign w:val="superscript"/>
        </w:rPr>
        <w:t>ск</w:t>
      </w:r>
      <w:r w:rsidRPr="00C7180B">
        <w:rPr>
          <w:i/>
          <w:vertAlign w:val="subscript"/>
          <w:lang w:val="en-US"/>
        </w:rPr>
        <w:t>i</w:t>
      </w:r>
      <w:proofErr w:type="spellEnd"/>
      <w:r w:rsidRPr="00C7180B">
        <w:rPr>
          <w:i/>
          <w:vertAlign w:val="subscript"/>
        </w:rPr>
        <w:t xml:space="preserve"> </w:t>
      </w:r>
      <w:r w:rsidRPr="00C7180B">
        <w:rPr>
          <w:i/>
        </w:rPr>
        <w:t xml:space="preserve">+ </w:t>
      </w:r>
      <w:r w:rsidRPr="00C7180B">
        <w:rPr>
          <w:rFonts w:ascii="Arial" w:hAnsi="Arial" w:cs="Arial"/>
          <w:i/>
        </w:rPr>
        <w:t>∆ЭОР</w:t>
      </w:r>
      <w:proofErr w:type="spellStart"/>
      <w:r w:rsidRPr="00C7180B">
        <w:rPr>
          <w:rFonts w:ascii="Arial" w:hAnsi="Arial" w:cs="Arial"/>
          <w:i/>
          <w:lang w:val="en-US"/>
        </w:rPr>
        <w:t>i</w:t>
      </w:r>
      <w:proofErr w:type="spellEnd"/>
      <w:r w:rsidRPr="00C7180B">
        <w:rPr>
          <w:rFonts w:ascii="Arial" w:hAnsi="Arial" w:cs="Arial"/>
          <w:i/>
        </w:rPr>
        <w:t xml:space="preserve"> + ∆ЭП</w:t>
      </w:r>
      <w:proofErr w:type="spellStart"/>
      <w:r w:rsidRPr="00C7180B">
        <w:rPr>
          <w:rFonts w:ascii="Arial" w:hAnsi="Arial" w:cs="Arial"/>
          <w:i/>
          <w:lang w:val="en-US"/>
        </w:rPr>
        <w:t>i</w:t>
      </w:r>
      <w:proofErr w:type="spellEnd"/>
      <w:r w:rsidRPr="00C7180B">
        <w:rPr>
          <w:rFonts w:ascii="Arial" w:hAnsi="Arial" w:cs="Arial"/>
          <w:i/>
        </w:rPr>
        <w:t xml:space="preserve"> + ∆</w:t>
      </w:r>
      <w:proofErr w:type="spellStart"/>
      <w:r w:rsidRPr="00C7180B">
        <w:rPr>
          <w:rFonts w:ascii="Arial" w:hAnsi="Arial" w:cs="Arial"/>
          <w:i/>
        </w:rPr>
        <w:t>НВВ</w:t>
      </w:r>
      <w:r w:rsidRPr="00C7180B">
        <w:rPr>
          <w:i/>
          <w:vertAlign w:val="superscript"/>
        </w:rPr>
        <w:t>корр</w:t>
      </w:r>
      <w:r w:rsidRPr="00C7180B">
        <w:rPr>
          <w:i/>
          <w:vertAlign w:val="subscript"/>
          <w:lang w:val="en-US"/>
        </w:rPr>
        <w:t>i</w:t>
      </w:r>
      <w:proofErr w:type="spellEnd"/>
      <w:r w:rsidRPr="00C7180B">
        <w:rPr>
          <w:i/>
          <w:vertAlign w:val="subscript"/>
        </w:rPr>
        <w:t>-1,</w:t>
      </w:r>
      <w:proofErr w:type="spellStart"/>
      <w:r w:rsidRPr="00C7180B">
        <w:rPr>
          <w:i/>
          <w:vertAlign w:val="subscript"/>
          <w:lang w:val="en-US"/>
        </w:rPr>
        <w:t>i</w:t>
      </w:r>
      <w:proofErr w:type="spellEnd"/>
      <w:r w:rsidRPr="00C7180B">
        <w:rPr>
          <w:i/>
          <w:vertAlign w:val="subscript"/>
        </w:rPr>
        <w:t>-2</w:t>
      </w:r>
      <w:r w:rsidRPr="00C7180B">
        <w:rPr>
          <w:i/>
        </w:rPr>
        <w:t xml:space="preserve"> + КНК</w:t>
      </w:r>
      <w:proofErr w:type="spellStart"/>
      <w:r w:rsidRPr="00C7180B">
        <w:rPr>
          <w:i/>
          <w:vertAlign w:val="subscript"/>
          <w:lang w:val="en-US"/>
        </w:rPr>
        <w:t>i</w:t>
      </w:r>
      <w:proofErr w:type="spellEnd"/>
      <w:r w:rsidRPr="00C7180B">
        <w:rPr>
          <w:i/>
          <w:vertAlign w:val="subscript"/>
        </w:rPr>
        <w:t>-2</w:t>
      </w:r>
      <w:r w:rsidRPr="00C7180B">
        <w:rPr>
          <w:i/>
        </w:rPr>
        <w:t>*</w:t>
      </w:r>
      <w:proofErr w:type="spellStart"/>
      <w:r w:rsidRPr="00C7180B">
        <w:rPr>
          <w:i/>
        </w:rPr>
        <w:t>НВВ</w:t>
      </w:r>
      <w:r w:rsidRPr="00C7180B">
        <w:rPr>
          <w:i/>
          <w:vertAlign w:val="superscript"/>
        </w:rPr>
        <w:t>ск</w:t>
      </w:r>
      <w:r w:rsidRPr="00C7180B">
        <w:rPr>
          <w:i/>
          <w:vertAlign w:val="subscript"/>
          <w:lang w:val="en-US"/>
        </w:rPr>
        <w:t>i</w:t>
      </w:r>
      <w:proofErr w:type="spellEnd"/>
      <w:r w:rsidRPr="00C7180B">
        <w:rPr>
          <w:i/>
          <w:vertAlign w:val="subscript"/>
        </w:rPr>
        <w:t>-1</w:t>
      </w:r>
      <w:r w:rsidRPr="00C7180B">
        <w:rPr>
          <w:i/>
        </w:rPr>
        <w:t xml:space="preserve"> + </w:t>
      </w:r>
      <w:proofErr w:type="spellStart"/>
      <w:r w:rsidRPr="00C7180B">
        <w:rPr>
          <w:i/>
        </w:rPr>
        <w:t>ДельтаНВВ</w:t>
      </w:r>
      <w:r w:rsidRPr="00C7180B">
        <w:rPr>
          <w:i/>
          <w:vertAlign w:val="superscript"/>
        </w:rPr>
        <w:t>сг</w:t>
      </w:r>
      <w:proofErr w:type="spellEnd"/>
      <w:r w:rsidRPr="00C7180B">
        <w:rPr>
          <w:i/>
          <w:vertAlign w:val="superscript"/>
        </w:rPr>
        <w:t xml:space="preserve"> </w:t>
      </w:r>
      <w:proofErr w:type="spellStart"/>
      <w:r w:rsidRPr="00C7180B">
        <w:rPr>
          <w:i/>
          <w:vertAlign w:val="superscript"/>
        </w:rPr>
        <w:t>корр</w:t>
      </w:r>
      <w:r w:rsidRPr="00C7180B">
        <w:rPr>
          <w:i/>
          <w:vertAlign w:val="subscript"/>
          <w:lang w:val="en-US"/>
        </w:rPr>
        <w:t>i</w:t>
      </w:r>
      <w:proofErr w:type="spellEnd"/>
      <w:r w:rsidRPr="00C7180B">
        <w:rPr>
          <w:i/>
        </w:rPr>
        <w:t xml:space="preserve"> + </w:t>
      </w:r>
      <w:r w:rsidRPr="00C7180B">
        <w:rPr>
          <w:rFonts w:ascii="Arial" w:hAnsi="Arial" w:cs="Arial"/>
          <w:i/>
        </w:rPr>
        <w:t>∆</w:t>
      </w:r>
      <w:proofErr w:type="spellStart"/>
      <w:r w:rsidRPr="00C7180B">
        <w:rPr>
          <w:i/>
        </w:rPr>
        <w:t>НВВ</w:t>
      </w:r>
      <w:r w:rsidRPr="00C7180B">
        <w:rPr>
          <w:i/>
          <w:vertAlign w:val="superscript"/>
        </w:rPr>
        <w:t>коррИП</w:t>
      </w:r>
      <w:r w:rsidRPr="00C7180B">
        <w:rPr>
          <w:i/>
          <w:vertAlign w:val="subscript"/>
          <w:lang w:val="en-US"/>
        </w:rPr>
        <w:t>i</w:t>
      </w:r>
      <w:proofErr w:type="spellEnd"/>
      <w:r w:rsidRPr="00C7180B">
        <w:rPr>
          <w:i/>
        </w:rPr>
        <w:t xml:space="preserve"> + </w:t>
      </w:r>
      <w:proofErr w:type="spellStart"/>
      <w:r w:rsidRPr="00C7180B">
        <w:rPr>
          <w:i/>
        </w:rPr>
        <w:t>В</w:t>
      </w:r>
      <w:r w:rsidRPr="00C7180B">
        <w:rPr>
          <w:i/>
          <w:vertAlign w:val="superscript"/>
        </w:rPr>
        <w:t>распред</w:t>
      </w:r>
      <w:r w:rsidRPr="00C7180B">
        <w:rPr>
          <w:i/>
          <w:vertAlign w:val="subscript"/>
          <w:lang w:val="en-US"/>
        </w:rPr>
        <w:t>i</w:t>
      </w:r>
      <w:proofErr w:type="spellEnd"/>
    </w:p>
    <w:p w14:paraId="01C9F335" w14:textId="77777777" w:rsidR="00C7180B" w:rsidRDefault="00C7180B" w:rsidP="00A44787">
      <w:pPr>
        <w:pStyle w:val="ConsPlusNormal"/>
        <w:spacing w:line="360" w:lineRule="auto"/>
        <w:ind w:firstLine="567"/>
        <w:jc w:val="both"/>
      </w:pPr>
      <w:r>
        <w:t>И включает:</w:t>
      </w:r>
    </w:p>
    <w:p w14:paraId="3B83EB6E" w14:textId="77777777" w:rsidR="00EF0C8E" w:rsidRDefault="00531491" w:rsidP="00694D7C">
      <w:pPr>
        <w:pStyle w:val="ConsPlusNormal"/>
        <w:numPr>
          <w:ilvl w:val="0"/>
          <w:numId w:val="43"/>
        </w:numPr>
        <w:spacing w:line="360" w:lineRule="auto"/>
        <w:jc w:val="both"/>
      </w:pPr>
      <w:r>
        <w:t>компенсаци</w:t>
      </w:r>
      <w:r w:rsidR="00C7180B">
        <w:t>ю</w:t>
      </w:r>
      <w:r>
        <w:t xml:space="preserve">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r w:rsidR="00C7180B">
        <w:t xml:space="preserve"> </w:t>
      </w:r>
      <w:r w:rsidR="00C7180B" w:rsidRPr="00C7180B">
        <w:rPr>
          <w:rFonts w:ascii="Arial" w:hAnsi="Arial" w:cs="Arial"/>
          <w:i/>
        </w:rPr>
        <w:t>∆</w:t>
      </w:r>
      <w:proofErr w:type="spellStart"/>
      <w:r w:rsidR="00C7180B" w:rsidRPr="00C7180B">
        <w:rPr>
          <w:rFonts w:ascii="Arial" w:hAnsi="Arial" w:cs="Arial"/>
          <w:i/>
        </w:rPr>
        <w:t>НВВ</w:t>
      </w:r>
      <w:r w:rsidR="00C7180B" w:rsidRPr="00C7180B">
        <w:rPr>
          <w:i/>
          <w:vertAlign w:val="superscript"/>
        </w:rPr>
        <w:t>корр</w:t>
      </w:r>
      <w:r w:rsidR="00C7180B" w:rsidRPr="00C7180B">
        <w:rPr>
          <w:i/>
          <w:vertAlign w:val="subscript"/>
          <w:lang w:val="en-US"/>
        </w:rPr>
        <w:t>i</w:t>
      </w:r>
      <w:proofErr w:type="spellEnd"/>
      <w:r w:rsidR="00C7180B" w:rsidRPr="00C7180B">
        <w:rPr>
          <w:i/>
          <w:vertAlign w:val="subscript"/>
        </w:rPr>
        <w:t>-1,</w:t>
      </w:r>
      <w:proofErr w:type="spellStart"/>
      <w:r w:rsidR="00C7180B" w:rsidRPr="00C7180B">
        <w:rPr>
          <w:i/>
          <w:vertAlign w:val="subscript"/>
          <w:lang w:val="en-US"/>
        </w:rPr>
        <w:t>i</w:t>
      </w:r>
      <w:proofErr w:type="spellEnd"/>
      <w:r w:rsidR="00C7180B" w:rsidRPr="00C7180B">
        <w:rPr>
          <w:i/>
          <w:vertAlign w:val="subscript"/>
        </w:rPr>
        <w:t>-2</w:t>
      </w:r>
      <w:r>
        <w:t>;</w:t>
      </w:r>
    </w:p>
    <w:p w14:paraId="4EEBB720" w14:textId="77777777" w:rsidR="00531491" w:rsidRDefault="009D38BA" w:rsidP="00694D7C">
      <w:pPr>
        <w:pStyle w:val="ConsPlusNormal"/>
        <w:numPr>
          <w:ilvl w:val="0"/>
          <w:numId w:val="43"/>
        </w:numPr>
        <w:spacing w:line="360" w:lineRule="auto"/>
        <w:jc w:val="both"/>
      </w:pPr>
      <w:r>
        <w:t xml:space="preserve">корректировку </w:t>
      </w:r>
      <w:r w:rsidR="00531491">
        <w:t>необходимой валовой выручки на очередной год долгосрочного периода регулирования, осуществляемая в связи с изменением (неисполнением) инвестиционной программы</w:t>
      </w:r>
      <w:r w:rsidR="00C7180B">
        <w:t xml:space="preserve"> </w:t>
      </w:r>
      <w:r w:rsidR="00C7180B" w:rsidRPr="00C7180B">
        <w:rPr>
          <w:rFonts w:ascii="Arial" w:hAnsi="Arial" w:cs="Arial"/>
          <w:i/>
        </w:rPr>
        <w:t>∆</w:t>
      </w:r>
      <w:proofErr w:type="spellStart"/>
      <w:r w:rsidR="00C7180B" w:rsidRPr="00C7180B">
        <w:rPr>
          <w:i/>
        </w:rPr>
        <w:t>НВВ</w:t>
      </w:r>
      <w:r w:rsidR="00C7180B" w:rsidRPr="00C7180B">
        <w:rPr>
          <w:i/>
          <w:vertAlign w:val="superscript"/>
        </w:rPr>
        <w:t>коррИП</w:t>
      </w:r>
      <w:r w:rsidR="00C7180B" w:rsidRPr="00C7180B">
        <w:rPr>
          <w:i/>
          <w:vertAlign w:val="subscript"/>
          <w:lang w:val="en-US"/>
        </w:rPr>
        <w:t>i</w:t>
      </w:r>
      <w:proofErr w:type="spellEnd"/>
      <w:r w:rsidR="00531491">
        <w:t>;</w:t>
      </w:r>
    </w:p>
    <w:p w14:paraId="43DD2123" w14:textId="77777777" w:rsidR="007E444D" w:rsidRDefault="009D38BA" w:rsidP="007E444D">
      <w:pPr>
        <w:pStyle w:val="ConsPlusNormal"/>
        <w:numPr>
          <w:ilvl w:val="0"/>
          <w:numId w:val="43"/>
        </w:numPr>
        <w:spacing w:line="360" w:lineRule="auto"/>
        <w:jc w:val="both"/>
      </w:pPr>
      <w:r>
        <w:t>корректировку</w:t>
      </w:r>
      <w:r w:rsidR="009B1234">
        <w:t xml:space="preserve">, </w:t>
      </w:r>
      <w:r>
        <w:t xml:space="preserve">связанную </w:t>
      </w:r>
      <w:r w:rsidR="009B1234">
        <w:t>с применением понижающего (повышающего</w:t>
      </w:r>
      <w:r w:rsidR="00531491">
        <w:t>) коэффициент</w:t>
      </w:r>
      <w:r w:rsidR="009B1234">
        <w:t>а, корректирующего</w:t>
      </w:r>
      <w:r w:rsidR="00531491">
        <w:t xml:space="preserve"> необходимую валовую выручку сетевой организации с учетом фактических показателей достижения уровня надежности и качества производимых (реализуемых) товаров (услуг)</w:t>
      </w:r>
      <w:r w:rsidR="00C7180B">
        <w:t xml:space="preserve"> </w:t>
      </w:r>
      <w:r w:rsidR="00C7180B" w:rsidRPr="00C7180B">
        <w:rPr>
          <w:i/>
        </w:rPr>
        <w:t>КНК</w:t>
      </w:r>
      <w:proofErr w:type="spellStart"/>
      <w:r w:rsidR="00C7180B" w:rsidRPr="00C7180B">
        <w:rPr>
          <w:i/>
          <w:vertAlign w:val="subscript"/>
          <w:lang w:val="en-US"/>
        </w:rPr>
        <w:t>i</w:t>
      </w:r>
      <w:proofErr w:type="spellEnd"/>
      <w:r w:rsidR="00C7180B" w:rsidRPr="00C7180B">
        <w:rPr>
          <w:i/>
          <w:vertAlign w:val="subscript"/>
        </w:rPr>
        <w:t>-2</w:t>
      </w:r>
      <w:r w:rsidR="00C7180B" w:rsidRPr="00C7180B">
        <w:rPr>
          <w:i/>
        </w:rPr>
        <w:t>*</w:t>
      </w:r>
      <w:r w:rsidR="00F34A19">
        <w:rPr>
          <w:i/>
        </w:rPr>
        <w:t xml:space="preserve"> </w:t>
      </w:r>
      <w:proofErr w:type="spellStart"/>
      <w:r w:rsidR="00C7180B" w:rsidRPr="00C7180B">
        <w:rPr>
          <w:i/>
        </w:rPr>
        <w:t>НВВ</w:t>
      </w:r>
      <w:r w:rsidR="00C7180B" w:rsidRPr="00C7180B">
        <w:rPr>
          <w:i/>
          <w:vertAlign w:val="superscript"/>
        </w:rPr>
        <w:t>ск</w:t>
      </w:r>
      <w:r w:rsidR="00C7180B" w:rsidRPr="00C7180B">
        <w:rPr>
          <w:i/>
          <w:vertAlign w:val="subscript"/>
          <w:lang w:val="en-US"/>
        </w:rPr>
        <w:t>i</w:t>
      </w:r>
      <w:proofErr w:type="spellEnd"/>
      <w:r w:rsidR="00C7180B" w:rsidRPr="00C7180B">
        <w:rPr>
          <w:i/>
          <w:vertAlign w:val="subscript"/>
        </w:rPr>
        <w:t>-1</w:t>
      </w:r>
      <w:r w:rsidR="00531491">
        <w:t>;</w:t>
      </w:r>
    </w:p>
    <w:p w14:paraId="154D25BE" w14:textId="77777777" w:rsidR="00C7180B" w:rsidRPr="007E444D" w:rsidRDefault="00C7180B" w:rsidP="007E444D">
      <w:pPr>
        <w:pStyle w:val="ConsPlusNormal"/>
        <w:numPr>
          <w:ilvl w:val="0"/>
          <w:numId w:val="43"/>
        </w:numPr>
        <w:spacing w:line="360" w:lineRule="auto"/>
        <w:jc w:val="both"/>
      </w:pPr>
      <w:r w:rsidRPr="007E444D">
        <w:t xml:space="preserve">экономию от снижения технологических потерь </w:t>
      </w:r>
      <w:r w:rsidRPr="007E444D">
        <w:rPr>
          <w:rFonts w:ascii="Arial" w:hAnsi="Arial" w:cs="Arial"/>
          <w:i/>
        </w:rPr>
        <w:t>∆ЭП</w:t>
      </w:r>
      <w:proofErr w:type="spellStart"/>
      <w:r w:rsidRPr="007E444D">
        <w:rPr>
          <w:rFonts w:ascii="Arial" w:hAnsi="Arial" w:cs="Arial"/>
          <w:i/>
          <w:lang w:val="en-US"/>
        </w:rPr>
        <w:t>i</w:t>
      </w:r>
      <w:proofErr w:type="spellEnd"/>
      <w:r w:rsidRPr="007E444D">
        <w:t>;</w:t>
      </w:r>
    </w:p>
    <w:p w14:paraId="4BAD9E53" w14:textId="77777777" w:rsidR="007050A4" w:rsidRDefault="00C7180B" w:rsidP="00694D7C">
      <w:pPr>
        <w:pStyle w:val="a3"/>
        <w:numPr>
          <w:ilvl w:val="0"/>
          <w:numId w:val="43"/>
        </w:numPr>
        <w:spacing w:after="0" w:line="360" w:lineRule="auto"/>
        <w:jc w:val="both"/>
        <w:rPr>
          <w:rFonts w:ascii="Myriad Pro" w:hAnsi="Myriad Pro"/>
          <w:sz w:val="26"/>
          <w:szCs w:val="26"/>
        </w:rPr>
      </w:pPr>
      <w:r>
        <w:rPr>
          <w:rFonts w:ascii="Myriad Pro" w:hAnsi="Myriad Pro"/>
          <w:sz w:val="26"/>
          <w:szCs w:val="26"/>
        </w:rPr>
        <w:t xml:space="preserve">экономию операционных расходов </w:t>
      </w:r>
      <w:r w:rsidRPr="00C7180B">
        <w:rPr>
          <w:rFonts w:ascii="Arial" w:hAnsi="Arial" w:cs="Arial"/>
          <w:i/>
        </w:rPr>
        <w:t>∆ЭОР</w:t>
      </w:r>
      <w:proofErr w:type="spellStart"/>
      <w:r w:rsidRPr="00C7180B">
        <w:rPr>
          <w:rFonts w:ascii="Arial" w:hAnsi="Arial" w:cs="Arial"/>
          <w:i/>
          <w:lang w:val="en-US"/>
        </w:rPr>
        <w:t>i</w:t>
      </w:r>
      <w:proofErr w:type="spellEnd"/>
      <w:r>
        <w:rPr>
          <w:rFonts w:ascii="Myriad Pro" w:hAnsi="Myriad Pro"/>
          <w:sz w:val="26"/>
          <w:szCs w:val="26"/>
        </w:rPr>
        <w:t>.</w:t>
      </w:r>
      <w:r w:rsidR="007050A4">
        <w:rPr>
          <w:rFonts w:ascii="Myriad Pro" w:hAnsi="Myriad Pro"/>
          <w:sz w:val="26"/>
          <w:szCs w:val="26"/>
        </w:rPr>
        <w:br w:type="page"/>
      </w:r>
    </w:p>
    <w:p w14:paraId="5E9FA7BF" w14:textId="77777777" w:rsidR="000624BA" w:rsidRDefault="009B682D" w:rsidP="007050A4">
      <w:pPr>
        <w:pStyle w:val="a3"/>
        <w:spacing w:after="0" w:line="360" w:lineRule="auto"/>
        <w:ind w:left="0" w:firstLine="567"/>
        <w:jc w:val="both"/>
        <w:rPr>
          <w:rFonts w:ascii="Myriad Pro" w:hAnsi="Myriad Pro"/>
          <w:sz w:val="26"/>
          <w:szCs w:val="26"/>
        </w:rPr>
      </w:pPr>
      <w:r w:rsidRPr="00F8515C">
        <w:rPr>
          <w:rFonts w:ascii="Myriad Pro" w:eastAsiaTheme="minorHAnsi" w:hAnsi="Myriad Pro" w:cs="Myriad Pro"/>
          <w:sz w:val="26"/>
          <w:szCs w:val="26"/>
        </w:rPr>
        <w:lastRenderedPageBreak/>
        <w:t xml:space="preserve">Корректировки </w:t>
      </w:r>
      <w:r w:rsidR="00EF0C8E" w:rsidRPr="00F8515C">
        <w:rPr>
          <w:rFonts w:ascii="Myriad Pro" w:eastAsiaTheme="minorHAnsi" w:hAnsi="Myriad Pro" w:cs="Myriad Pro"/>
          <w:sz w:val="26"/>
          <w:szCs w:val="26"/>
        </w:rPr>
        <w:t>необходимой валовой выручки</w:t>
      </w:r>
      <w:r w:rsidR="009B1234" w:rsidRPr="00F8515C">
        <w:rPr>
          <w:rFonts w:ascii="Myriad Pro" w:eastAsiaTheme="minorHAnsi" w:hAnsi="Myriad Pro" w:cs="Myriad Pro"/>
          <w:sz w:val="26"/>
          <w:szCs w:val="26"/>
        </w:rPr>
        <w:t xml:space="preserve"> в части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r w:rsidR="00EF0C8E" w:rsidRPr="00F8515C">
        <w:rPr>
          <w:rFonts w:ascii="Myriad Pro" w:eastAsiaTheme="minorHAnsi" w:hAnsi="Myriad Pro" w:cs="Myriad Pro"/>
          <w:sz w:val="26"/>
          <w:szCs w:val="26"/>
        </w:rPr>
        <w:t xml:space="preserve"> по итогам 2017 года</w:t>
      </w:r>
      <w:r w:rsidR="000624BA">
        <w:rPr>
          <w:rFonts w:ascii="Myriad Pro" w:eastAsiaTheme="minorHAnsi" w:hAnsi="Myriad Pro" w:cs="Myriad Pro"/>
          <w:sz w:val="26"/>
          <w:szCs w:val="26"/>
        </w:rPr>
        <w:t>,</w:t>
      </w:r>
      <w:r w:rsidR="00EF0C8E" w:rsidRPr="00F8515C">
        <w:rPr>
          <w:rFonts w:ascii="Myriad Pro" w:eastAsiaTheme="minorHAnsi" w:hAnsi="Myriad Pro" w:cs="Myriad Pro"/>
          <w:sz w:val="26"/>
          <w:szCs w:val="26"/>
        </w:rPr>
        <w:t xml:space="preserve"> филиалом</w:t>
      </w:r>
      <w:r w:rsidR="00303CCA" w:rsidRPr="00F8515C">
        <w:rPr>
          <w:rFonts w:ascii="Myriad Pro" w:eastAsiaTheme="minorHAnsi" w:hAnsi="Myriad Pro" w:cs="Myriad Pro"/>
          <w:sz w:val="26"/>
          <w:szCs w:val="26"/>
        </w:rPr>
        <w:t xml:space="preserve"> ПАО </w:t>
      </w:r>
      <w:r w:rsidR="00221AE4" w:rsidRPr="00F8515C">
        <w:rPr>
          <w:rFonts w:ascii="Myriad Pro" w:eastAsiaTheme="minorHAnsi" w:hAnsi="Myriad Pro" w:cs="Myriad Pro"/>
          <w:sz w:val="26"/>
          <w:szCs w:val="26"/>
        </w:rPr>
        <w:t>«</w:t>
      </w:r>
      <w:r w:rsidR="00303CCA" w:rsidRPr="00F8515C">
        <w:rPr>
          <w:rFonts w:ascii="Myriad Pro" w:eastAsiaTheme="minorHAnsi" w:hAnsi="Myriad Pro" w:cs="Myriad Pro"/>
          <w:sz w:val="26"/>
          <w:szCs w:val="26"/>
        </w:rPr>
        <w:t>МРСК Юга</w:t>
      </w:r>
      <w:r w:rsidR="00221AE4" w:rsidRPr="00F8515C">
        <w:rPr>
          <w:rFonts w:ascii="Myriad Pro" w:eastAsiaTheme="minorHAnsi" w:hAnsi="Myriad Pro" w:cs="Myriad Pro"/>
          <w:sz w:val="26"/>
          <w:szCs w:val="26"/>
        </w:rPr>
        <w:t>»</w:t>
      </w:r>
      <w:r w:rsidR="00303CCA" w:rsidRPr="00F8515C">
        <w:rPr>
          <w:rFonts w:ascii="Myriad Pro" w:eastAsiaTheme="minorHAnsi" w:hAnsi="Myriad Pro" w:cs="Myriad Pro"/>
          <w:sz w:val="26"/>
          <w:szCs w:val="26"/>
        </w:rPr>
        <w:t>-</w:t>
      </w:r>
      <w:r w:rsidR="007050A4" w:rsidRPr="00F8515C">
        <w:rPr>
          <w:rFonts w:ascii="Myriad Pro" w:eastAsiaTheme="minorHAnsi" w:hAnsi="Myriad Pro" w:cs="Myriad Pro"/>
          <w:sz w:val="26"/>
          <w:szCs w:val="26"/>
        </w:rPr>
        <w:t>«</w:t>
      </w:r>
      <w:proofErr w:type="spellStart"/>
      <w:r w:rsidR="00A627E6" w:rsidRPr="00F8515C">
        <w:rPr>
          <w:rFonts w:ascii="Myriad Pro" w:eastAsiaTheme="minorHAnsi" w:hAnsi="Myriad Pro" w:cs="Myriad Pro"/>
          <w:sz w:val="26"/>
          <w:szCs w:val="26"/>
        </w:rPr>
        <w:t>Калмэнерго</w:t>
      </w:r>
      <w:proofErr w:type="spellEnd"/>
      <w:r w:rsidR="00221AE4" w:rsidRPr="00F8515C">
        <w:rPr>
          <w:rFonts w:ascii="Myriad Pro" w:eastAsiaTheme="minorHAnsi" w:hAnsi="Myriad Pro" w:cs="Myriad Pro"/>
          <w:sz w:val="26"/>
          <w:szCs w:val="26"/>
        </w:rPr>
        <w:t>»</w:t>
      </w:r>
      <w:r w:rsidR="00303CCA" w:rsidRPr="00F8515C">
        <w:rPr>
          <w:rFonts w:ascii="Myriad Pro" w:eastAsiaTheme="minorHAnsi" w:hAnsi="Myriad Pro" w:cs="Myriad Pro"/>
          <w:sz w:val="26"/>
          <w:szCs w:val="26"/>
        </w:rPr>
        <w:t xml:space="preserve"> направлен</w:t>
      </w:r>
      <w:r w:rsidRPr="00F8515C">
        <w:rPr>
          <w:rFonts w:ascii="Myriad Pro" w:eastAsiaTheme="minorHAnsi" w:hAnsi="Myriad Pro" w:cs="Myriad Pro"/>
          <w:sz w:val="26"/>
          <w:szCs w:val="26"/>
        </w:rPr>
        <w:t>ы</w:t>
      </w:r>
      <w:r w:rsidR="00303CCA" w:rsidRPr="00F8515C">
        <w:rPr>
          <w:rFonts w:ascii="Myriad Pro" w:eastAsiaTheme="minorHAnsi" w:hAnsi="Myriad Pro" w:cs="Myriad Pro"/>
          <w:sz w:val="26"/>
          <w:szCs w:val="26"/>
        </w:rPr>
        <w:t xml:space="preserve"> </w:t>
      </w:r>
      <w:r w:rsidR="000624BA" w:rsidRPr="000178B4">
        <w:rPr>
          <w:rFonts w:ascii="Myriad Pro" w:hAnsi="Myriad Pro"/>
          <w:sz w:val="26"/>
          <w:szCs w:val="26"/>
        </w:rPr>
        <w:t xml:space="preserve">письмом от 27.04.2018 №КЛМ/01/47 </w:t>
      </w:r>
      <w:r w:rsidR="00303CCA" w:rsidRPr="00F8515C">
        <w:rPr>
          <w:rFonts w:ascii="Myriad Pro" w:eastAsiaTheme="minorHAnsi" w:hAnsi="Myriad Pro" w:cs="Myriad Pro"/>
          <w:sz w:val="26"/>
          <w:szCs w:val="26"/>
        </w:rPr>
        <w:t xml:space="preserve">в адрес </w:t>
      </w:r>
      <w:r w:rsidR="000624BA" w:rsidRPr="000178B4">
        <w:rPr>
          <w:rFonts w:ascii="Myriad Pro" w:eastAsiaTheme="minorHAnsi" w:hAnsi="Myriad Pro" w:cs="Myriad Pro"/>
          <w:sz w:val="26"/>
          <w:szCs w:val="26"/>
        </w:rPr>
        <w:t>РСТ РК в составе материалов к предложению по установлению тарифов на 2019 год</w:t>
      </w:r>
      <w:r w:rsidR="006825D4" w:rsidRPr="00F8515C">
        <w:rPr>
          <w:rFonts w:ascii="Myriad Pro" w:hAnsi="Myriad Pro"/>
          <w:sz w:val="26"/>
          <w:szCs w:val="26"/>
        </w:rPr>
        <w:t>, уточненные расчеты представлены</w:t>
      </w:r>
      <w:r w:rsidR="007050A4" w:rsidRPr="00F8515C">
        <w:rPr>
          <w:rFonts w:ascii="Myriad Pro" w:hAnsi="Myriad Pro"/>
          <w:sz w:val="26"/>
          <w:szCs w:val="26"/>
        </w:rPr>
        <w:t xml:space="preserve"> филиалом</w:t>
      </w:r>
      <w:r w:rsidR="006825D4" w:rsidRPr="00F8515C">
        <w:rPr>
          <w:rFonts w:ascii="Myriad Pro" w:hAnsi="Myriad Pro"/>
          <w:sz w:val="26"/>
          <w:szCs w:val="26"/>
        </w:rPr>
        <w:t xml:space="preserve"> ПАО </w:t>
      </w:r>
      <w:r w:rsidR="00221AE4" w:rsidRPr="00F8515C">
        <w:rPr>
          <w:rFonts w:ascii="Myriad Pro" w:hAnsi="Myriad Pro"/>
          <w:sz w:val="26"/>
          <w:szCs w:val="26"/>
        </w:rPr>
        <w:t>«</w:t>
      </w:r>
      <w:r w:rsidR="006825D4" w:rsidRPr="00F8515C">
        <w:rPr>
          <w:rFonts w:ascii="Myriad Pro" w:hAnsi="Myriad Pro"/>
          <w:sz w:val="26"/>
          <w:szCs w:val="26"/>
        </w:rPr>
        <w:t>МРСК Юга</w:t>
      </w:r>
      <w:r w:rsidR="00221AE4" w:rsidRPr="00F8515C">
        <w:rPr>
          <w:rFonts w:ascii="Myriad Pro" w:hAnsi="Myriad Pro"/>
          <w:sz w:val="26"/>
          <w:szCs w:val="26"/>
        </w:rPr>
        <w:t>»</w:t>
      </w:r>
      <w:r w:rsidR="006825D4" w:rsidRPr="00F8515C">
        <w:rPr>
          <w:rFonts w:ascii="Myriad Pro" w:hAnsi="Myriad Pro"/>
          <w:sz w:val="26"/>
          <w:szCs w:val="26"/>
        </w:rPr>
        <w:t>-</w:t>
      </w:r>
      <w:r w:rsidR="007050A4" w:rsidRPr="00F8515C">
        <w:rPr>
          <w:rFonts w:ascii="Myriad Pro" w:hAnsi="Myriad Pro"/>
          <w:sz w:val="26"/>
          <w:szCs w:val="26"/>
        </w:rPr>
        <w:t>«</w:t>
      </w:r>
      <w:proofErr w:type="spellStart"/>
      <w:r w:rsidR="00A627E6" w:rsidRPr="00F8515C">
        <w:rPr>
          <w:rFonts w:ascii="Myriad Pro" w:hAnsi="Myriad Pro"/>
          <w:sz w:val="26"/>
          <w:szCs w:val="26"/>
        </w:rPr>
        <w:t>Калмэнерго</w:t>
      </w:r>
      <w:proofErr w:type="spellEnd"/>
      <w:r w:rsidR="00221AE4" w:rsidRPr="00F8515C">
        <w:rPr>
          <w:rFonts w:ascii="Myriad Pro" w:hAnsi="Myriad Pro"/>
          <w:sz w:val="26"/>
          <w:szCs w:val="26"/>
        </w:rPr>
        <w:t>»</w:t>
      </w:r>
      <w:r w:rsidR="006825D4" w:rsidRPr="00F8515C">
        <w:rPr>
          <w:rFonts w:ascii="Myriad Pro" w:hAnsi="Myriad Pro"/>
          <w:sz w:val="26"/>
          <w:szCs w:val="26"/>
        </w:rPr>
        <w:t xml:space="preserve"> письмом от </w:t>
      </w:r>
      <w:r w:rsidR="000624BA" w:rsidRPr="000178B4">
        <w:rPr>
          <w:rFonts w:ascii="Myriad Pro" w:hAnsi="Myriad Pro"/>
          <w:sz w:val="26"/>
          <w:szCs w:val="26"/>
        </w:rPr>
        <w:t>14</w:t>
      </w:r>
      <w:r w:rsidR="006825D4" w:rsidRPr="00F8515C">
        <w:rPr>
          <w:rFonts w:ascii="Myriad Pro" w:hAnsi="Myriad Pro"/>
          <w:sz w:val="26"/>
          <w:szCs w:val="26"/>
        </w:rPr>
        <w:t>.1</w:t>
      </w:r>
      <w:r w:rsidR="000624BA" w:rsidRPr="000178B4">
        <w:rPr>
          <w:rFonts w:ascii="Myriad Pro" w:hAnsi="Myriad Pro"/>
          <w:sz w:val="26"/>
          <w:szCs w:val="26"/>
        </w:rPr>
        <w:t>2</w:t>
      </w:r>
      <w:r w:rsidR="006825D4" w:rsidRPr="00F8515C">
        <w:rPr>
          <w:rFonts w:ascii="Myriad Pro" w:hAnsi="Myriad Pro"/>
          <w:sz w:val="26"/>
          <w:szCs w:val="26"/>
        </w:rPr>
        <w:t>.2018 №</w:t>
      </w:r>
      <w:r w:rsidR="000624BA" w:rsidRPr="000178B4">
        <w:rPr>
          <w:rFonts w:ascii="Myriad Pro" w:hAnsi="Myriad Pro"/>
          <w:sz w:val="26"/>
          <w:szCs w:val="26"/>
        </w:rPr>
        <w:t>КЛМ</w:t>
      </w:r>
      <w:r w:rsidR="006825D4" w:rsidRPr="00F8515C">
        <w:rPr>
          <w:rFonts w:ascii="Myriad Pro" w:hAnsi="Myriad Pro"/>
          <w:sz w:val="26"/>
          <w:szCs w:val="26"/>
        </w:rPr>
        <w:t>/</w:t>
      </w:r>
      <w:r w:rsidR="000624BA" w:rsidRPr="000178B4">
        <w:rPr>
          <w:rFonts w:ascii="Myriad Pro" w:hAnsi="Myriad Pro"/>
          <w:sz w:val="26"/>
          <w:szCs w:val="26"/>
        </w:rPr>
        <w:t>01</w:t>
      </w:r>
      <w:r w:rsidR="006825D4" w:rsidRPr="00F8515C">
        <w:rPr>
          <w:rFonts w:ascii="Myriad Pro" w:hAnsi="Myriad Pro"/>
          <w:sz w:val="26"/>
          <w:szCs w:val="26"/>
        </w:rPr>
        <w:t>/</w:t>
      </w:r>
      <w:r w:rsidR="000624BA" w:rsidRPr="000178B4">
        <w:rPr>
          <w:rFonts w:ascii="Myriad Pro" w:hAnsi="Myriad Pro"/>
          <w:sz w:val="26"/>
          <w:szCs w:val="26"/>
        </w:rPr>
        <w:t>160</w:t>
      </w:r>
      <w:r w:rsidR="00C532EB" w:rsidRPr="00F8515C">
        <w:rPr>
          <w:rFonts w:ascii="Myriad Pro" w:hAnsi="Myriad Pro"/>
          <w:sz w:val="26"/>
          <w:szCs w:val="26"/>
        </w:rPr>
        <w:t>.</w:t>
      </w:r>
      <w:r w:rsidR="00C532EB">
        <w:rPr>
          <w:rFonts w:ascii="Myriad Pro" w:hAnsi="Myriad Pro"/>
          <w:sz w:val="26"/>
          <w:szCs w:val="26"/>
        </w:rPr>
        <w:t xml:space="preserve"> </w:t>
      </w:r>
    </w:p>
    <w:p w14:paraId="2DF3432C" w14:textId="77777777" w:rsidR="000624BA" w:rsidRDefault="000624BA" w:rsidP="00F8515C">
      <w:pPr>
        <w:spacing w:line="360" w:lineRule="auto"/>
        <w:jc w:val="both"/>
        <w:rPr>
          <w:rFonts w:ascii="Myriad Pro" w:hAnsi="Myriad Pro"/>
          <w:sz w:val="26"/>
          <w:szCs w:val="26"/>
        </w:rPr>
      </w:pPr>
    </w:p>
    <w:tbl>
      <w:tblPr>
        <w:tblW w:w="9188" w:type="dxa"/>
        <w:tblInd w:w="103" w:type="dxa"/>
        <w:tblLook w:val="04A0" w:firstRow="1" w:lastRow="0" w:firstColumn="1" w:lastColumn="0" w:noHBand="0" w:noVBand="1"/>
      </w:tblPr>
      <w:tblGrid>
        <w:gridCol w:w="4573"/>
        <w:gridCol w:w="1473"/>
        <w:gridCol w:w="1734"/>
        <w:gridCol w:w="1408"/>
      </w:tblGrid>
      <w:tr w:rsidR="00F8515C" w:rsidRPr="00F8515C" w14:paraId="3EE31B97" w14:textId="77777777" w:rsidTr="00D10F9A">
        <w:trPr>
          <w:trHeight w:val="255"/>
        </w:trPr>
        <w:tc>
          <w:tcPr>
            <w:tcW w:w="48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64C154" w14:textId="77777777" w:rsidR="006E6319" w:rsidRPr="000178B4" w:rsidRDefault="006E6319" w:rsidP="000178B4">
            <w:pPr>
              <w:jc w:val="center"/>
              <w:rPr>
                <w:rFonts w:ascii="Myriad Pro" w:hAnsi="Myriad Pro"/>
                <w:b/>
                <w:bCs/>
                <w:color w:val="FFFFFF" w:themeColor="background1"/>
                <w:sz w:val="20"/>
                <w:szCs w:val="20"/>
              </w:rPr>
            </w:pPr>
            <w:r w:rsidRPr="000178B4">
              <w:rPr>
                <w:rFonts w:ascii="Myriad Pro" w:hAnsi="Myriad Pro"/>
                <w:b/>
                <w:bCs/>
                <w:color w:val="FFFFFF" w:themeColor="background1"/>
                <w:sz w:val="20"/>
                <w:szCs w:val="20"/>
              </w:rPr>
              <w:t>Наименование корректировки</w:t>
            </w:r>
          </w:p>
        </w:tc>
        <w:tc>
          <w:tcPr>
            <w:tcW w:w="1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C59A541" w14:textId="77777777" w:rsidR="006E6319" w:rsidRPr="000178B4" w:rsidRDefault="006E6319" w:rsidP="006E6319">
            <w:pPr>
              <w:jc w:val="center"/>
              <w:rPr>
                <w:rFonts w:ascii="Myriad Pro" w:hAnsi="Myriad Pro"/>
                <w:b/>
                <w:bCs/>
                <w:color w:val="FFFFFF" w:themeColor="background1"/>
                <w:sz w:val="20"/>
                <w:szCs w:val="20"/>
              </w:rPr>
            </w:pPr>
            <w:r w:rsidRPr="000178B4">
              <w:rPr>
                <w:rFonts w:ascii="Myriad Pro" w:hAnsi="Myriad Pro"/>
                <w:b/>
                <w:bCs/>
                <w:color w:val="FFFFFF" w:themeColor="background1"/>
                <w:sz w:val="20"/>
                <w:szCs w:val="20"/>
              </w:rPr>
              <w:t>Предложение ПАО «МРСК Юга» - «</w:t>
            </w:r>
            <w:proofErr w:type="spellStart"/>
            <w:r w:rsidRPr="000178B4">
              <w:rPr>
                <w:rFonts w:ascii="Myriad Pro" w:hAnsi="Myriad Pro"/>
                <w:b/>
                <w:bCs/>
                <w:color w:val="FFFFFF" w:themeColor="background1"/>
                <w:sz w:val="20"/>
                <w:szCs w:val="20"/>
              </w:rPr>
              <w:t>Калмэнерго</w:t>
            </w:r>
            <w:proofErr w:type="spellEnd"/>
            <w:r w:rsidRPr="000178B4">
              <w:rPr>
                <w:rFonts w:ascii="Myriad Pro" w:hAnsi="Myriad Pro"/>
                <w:b/>
                <w:bCs/>
                <w:color w:val="FFFFFF" w:themeColor="background1"/>
                <w:sz w:val="20"/>
                <w:szCs w:val="20"/>
              </w:rPr>
              <w:t>» на 2019 год</w:t>
            </w:r>
            <w:r w:rsidR="00F8515C">
              <w:rPr>
                <w:rFonts w:ascii="Myriad Pro" w:hAnsi="Myriad Pro"/>
                <w:b/>
                <w:bCs/>
                <w:color w:val="FFFFFF" w:themeColor="background1"/>
                <w:sz w:val="20"/>
                <w:szCs w:val="20"/>
              </w:rPr>
              <w:t>, тыс. руб.</w:t>
            </w:r>
          </w:p>
        </w:tc>
        <w:tc>
          <w:tcPr>
            <w:tcW w:w="1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25A47A" w14:textId="77777777" w:rsidR="00F8515C" w:rsidRDefault="00792CE1" w:rsidP="006E6319">
            <w:pPr>
              <w:jc w:val="center"/>
              <w:rPr>
                <w:rFonts w:ascii="Myriad Pro" w:hAnsi="Myriad Pro"/>
                <w:b/>
                <w:bCs/>
                <w:color w:val="FFFFFF" w:themeColor="background1"/>
                <w:sz w:val="20"/>
                <w:szCs w:val="20"/>
              </w:rPr>
            </w:pPr>
            <w:r w:rsidRPr="000178B4">
              <w:rPr>
                <w:rFonts w:ascii="Myriad Pro" w:hAnsi="Myriad Pro"/>
                <w:b/>
                <w:bCs/>
                <w:color w:val="FFFFFF" w:themeColor="background1"/>
                <w:sz w:val="20"/>
                <w:szCs w:val="20"/>
              </w:rPr>
              <w:t>Признано</w:t>
            </w:r>
          </w:p>
          <w:p w14:paraId="3D23AB85" w14:textId="77777777" w:rsidR="006E6319" w:rsidRPr="000178B4" w:rsidRDefault="00792CE1" w:rsidP="006E6319">
            <w:pPr>
              <w:jc w:val="center"/>
              <w:rPr>
                <w:rFonts w:ascii="Myriad Pro" w:hAnsi="Myriad Pro"/>
                <w:b/>
                <w:bCs/>
                <w:color w:val="FFFFFF" w:themeColor="background1"/>
                <w:sz w:val="20"/>
                <w:szCs w:val="20"/>
              </w:rPr>
            </w:pPr>
            <w:r w:rsidRPr="000178B4">
              <w:rPr>
                <w:rFonts w:ascii="Myriad Pro" w:hAnsi="Myriad Pro"/>
                <w:b/>
                <w:bCs/>
                <w:color w:val="FFFFFF" w:themeColor="background1"/>
                <w:sz w:val="20"/>
                <w:szCs w:val="20"/>
              </w:rPr>
              <w:t>РСТ РК экономически обоснованными</w:t>
            </w:r>
            <w:r w:rsidR="00F8515C">
              <w:rPr>
                <w:rFonts w:ascii="Myriad Pro" w:hAnsi="Myriad Pro"/>
                <w:b/>
                <w:bCs/>
                <w:color w:val="FFFFFF" w:themeColor="background1"/>
                <w:sz w:val="20"/>
                <w:szCs w:val="20"/>
              </w:rPr>
              <w:t>, тыс. руб.</w:t>
            </w:r>
          </w:p>
        </w:tc>
        <w:tc>
          <w:tcPr>
            <w:tcW w:w="1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77E6EF" w14:textId="77777777" w:rsidR="001E6D22" w:rsidRPr="000178B4" w:rsidRDefault="00172533" w:rsidP="000178B4">
            <w:pPr>
              <w:jc w:val="center"/>
              <w:rPr>
                <w:rFonts w:ascii="Myriad Pro" w:hAnsi="Myriad Pro"/>
                <w:b/>
                <w:bCs/>
                <w:color w:val="FFFFFF" w:themeColor="background1"/>
                <w:sz w:val="20"/>
                <w:szCs w:val="20"/>
              </w:rPr>
            </w:pPr>
            <w:r w:rsidRPr="000178B4">
              <w:rPr>
                <w:rFonts w:ascii="Myriad Pro" w:hAnsi="Myriad Pro"/>
                <w:b/>
                <w:bCs/>
                <w:color w:val="FFFFFF" w:themeColor="background1"/>
                <w:sz w:val="20"/>
                <w:szCs w:val="20"/>
              </w:rPr>
              <w:t>ТБР на 2019 год (приказ от 11.10.2019 № 76-п/э)</w:t>
            </w:r>
            <w:r w:rsidR="00F8515C">
              <w:rPr>
                <w:rFonts w:ascii="Myriad Pro" w:hAnsi="Myriad Pro"/>
                <w:b/>
                <w:bCs/>
                <w:color w:val="FFFFFF" w:themeColor="background1"/>
                <w:sz w:val="20"/>
                <w:szCs w:val="20"/>
              </w:rPr>
              <w:t>, тыс. руб.</w:t>
            </w:r>
          </w:p>
        </w:tc>
      </w:tr>
      <w:tr w:rsidR="001E6D22" w:rsidRPr="00F8515C" w14:paraId="65E2DAB0" w14:textId="77777777" w:rsidTr="00D10F9A">
        <w:trPr>
          <w:trHeight w:val="255"/>
        </w:trPr>
        <w:tc>
          <w:tcPr>
            <w:tcW w:w="48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A6559C" w14:textId="77777777" w:rsidR="001E6D22" w:rsidRPr="000178B4" w:rsidRDefault="001E6D22" w:rsidP="000178B4">
            <w:pPr>
              <w:jc w:val="center"/>
              <w:rPr>
                <w:rFonts w:ascii="Myriad Pro" w:hAnsi="Myriad Pro"/>
                <w:b/>
                <w:bCs/>
                <w:color w:val="FFFFFF" w:themeColor="background1"/>
                <w:sz w:val="20"/>
                <w:szCs w:val="20"/>
              </w:rPr>
            </w:pPr>
            <w:r w:rsidRPr="000178B4">
              <w:rPr>
                <w:rFonts w:ascii="Myriad Pro" w:hAnsi="Myriad Pro"/>
                <w:b/>
                <w:bCs/>
                <w:color w:val="FFFFFF" w:themeColor="background1"/>
                <w:sz w:val="20"/>
                <w:szCs w:val="20"/>
              </w:rPr>
              <w:t>1</w:t>
            </w:r>
          </w:p>
        </w:tc>
        <w:tc>
          <w:tcPr>
            <w:tcW w:w="1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2F0EC5" w14:textId="77777777" w:rsidR="001E6D22" w:rsidRPr="000178B4" w:rsidRDefault="001E6D22">
            <w:pPr>
              <w:jc w:val="center"/>
              <w:rPr>
                <w:rFonts w:ascii="Myriad Pro" w:hAnsi="Myriad Pro"/>
                <w:b/>
                <w:bCs/>
                <w:color w:val="FFFFFF" w:themeColor="background1"/>
                <w:sz w:val="20"/>
                <w:szCs w:val="20"/>
              </w:rPr>
            </w:pPr>
            <w:r w:rsidRPr="000178B4">
              <w:rPr>
                <w:rFonts w:ascii="Myriad Pro" w:hAnsi="Myriad Pro"/>
                <w:b/>
                <w:bCs/>
                <w:color w:val="FFFFFF" w:themeColor="background1"/>
                <w:sz w:val="20"/>
                <w:szCs w:val="20"/>
              </w:rPr>
              <w:t>2</w:t>
            </w:r>
          </w:p>
        </w:tc>
        <w:tc>
          <w:tcPr>
            <w:tcW w:w="1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56983F" w14:textId="77777777" w:rsidR="001E6D22" w:rsidRPr="000178B4" w:rsidRDefault="001E6D22">
            <w:pPr>
              <w:jc w:val="center"/>
              <w:rPr>
                <w:rFonts w:ascii="Myriad Pro" w:hAnsi="Myriad Pro"/>
                <w:b/>
                <w:bCs/>
                <w:color w:val="FFFFFF" w:themeColor="background1"/>
                <w:sz w:val="20"/>
                <w:szCs w:val="20"/>
              </w:rPr>
            </w:pPr>
            <w:r w:rsidRPr="000178B4">
              <w:rPr>
                <w:rFonts w:ascii="Myriad Pro" w:hAnsi="Myriad Pro"/>
                <w:b/>
                <w:bCs/>
                <w:color w:val="FFFFFF" w:themeColor="background1"/>
                <w:sz w:val="20"/>
                <w:szCs w:val="20"/>
              </w:rPr>
              <w:t>3</w:t>
            </w:r>
          </w:p>
        </w:tc>
        <w:tc>
          <w:tcPr>
            <w:tcW w:w="1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1B8C51" w14:textId="77777777" w:rsidR="001E6D22" w:rsidRPr="000178B4" w:rsidRDefault="001E6D22">
            <w:pPr>
              <w:jc w:val="center"/>
              <w:rPr>
                <w:rFonts w:ascii="Myriad Pro" w:hAnsi="Myriad Pro"/>
                <w:b/>
                <w:bCs/>
                <w:color w:val="FFFFFF" w:themeColor="background1"/>
                <w:sz w:val="20"/>
                <w:szCs w:val="20"/>
              </w:rPr>
            </w:pPr>
            <w:r w:rsidRPr="000178B4">
              <w:rPr>
                <w:rFonts w:ascii="Myriad Pro" w:hAnsi="Myriad Pro"/>
                <w:b/>
                <w:bCs/>
                <w:color w:val="FFFFFF" w:themeColor="background1"/>
                <w:sz w:val="20"/>
                <w:szCs w:val="20"/>
              </w:rPr>
              <w:t>4</w:t>
            </w:r>
          </w:p>
        </w:tc>
      </w:tr>
      <w:tr w:rsidR="00F8515C" w:rsidRPr="00F8515C" w14:paraId="17BEE00E" w14:textId="77777777" w:rsidTr="00D10F9A">
        <w:trPr>
          <w:trHeight w:val="255"/>
        </w:trPr>
        <w:tc>
          <w:tcPr>
            <w:tcW w:w="482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AEC74EB" w14:textId="77777777" w:rsidR="006E6319" w:rsidRPr="000178B4" w:rsidRDefault="00792CE1" w:rsidP="006E6319">
            <w:pPr>
              <w:rPr>
                <w:rFonts w:ascii="Myriad Pro" w:hAnsi="Myriad Pro"/>
                <w:sz w:val="20"/>
                <w:szCs w:val="20"/>
              </w:rPr>
            </w:pPr>
            <w:r>
              <w:rPr>
                <w:rFonts w:ascii="Myriad Pro" w:hAnsi="Myriad Pro"/>
                <w:sz w:val="20"/>
                <w:szCs w:val="20"/>
              </w:rPr>
              <w:t>Компенсация выпадающих доходов за предшествующие годы, возникающих в результате отличия фактических значений параметров регулирования от установленных на</w:t>
            </w:r>
            <w:r w:rsidR="001E6D22">
              <w:rPr>
                <w:rFonts w:ascii="Myriad Pro" w:hAnsi="Myriad Pro"/>
                <w:sz w:val="20"/>
                <w:szCs w:val="20"/>
              </w:rPr>
              <w:t xml:space="preserve"> </w:t>
            </w:r>
            <w:r w:rsidR="006E6319" w:rsidRPr="000178B4">
              <w:rPr>
                <w:rFonts w:ascii="Myriad Pro" w:hAnsi="Myriad Pro"/>
                <w:sz w:val="20"/>
                <w:szCs w:val="20"/>
              </w:rPr>
              <w:t>2017 год</w:t>
            </w:r>
          </w:p>
        </w:tc>
        <w:tc>
          <w:tcPr>
            <w:tcW w:w="1457" w:type="dxa"/>
            <w:tcBorders>
              <w:top w:val="single" w:sz="4" w:space="0" w:color="FFFFFF" w:themeColor="background1"/>
              <w:bottom w:val="single" w:sz="4" w:space="0" w:color="auto"/>
              <w:right w:val="single" w:sz="4" w:space="0" w:color="auto"/>
            </w:tcBorders>
            <w:vAlign w:val="center"/>
          </w:tcPr>
          <w:p w14:paraId="6C4E332F" w14:textId="77777777" w:rsidR="006E6319" w:rsidRPr="00F8515C" w:rsidRDefault="006E6319" w:rsidP="006E6319">
            <w:pPr>
              <w:jc w:val="center"/>
              <w:rPr>
                <w:rFonts w:ascii="Myriad Pro" w:hAnsi="Myriad Pro"/>
                <w:sz w:val="20"/>
                <w:szCs w:val="20"/>
              </w:rPr>
            </w:pPr>
            <w:r w:rsidRPr="000178B4">
              <w:rPr>
                <w:rFonts w:ascii="Myriad Pro" w:hAnsi="Myriad Pro"/>
                <w:sz w:val="20"/>
                <w:szCs w:val="20"/>
              </w:rPr>
              <w:t>401 201,22</w:t>
            </w:r>
          </w:p>
        </w:tc>
        <w:tc>
          <w:tcPr>
            <w:tcW w:w="1457" w:type="dxa"/>
            <w:tcBorders>
              <w:top w:val="single" w:sz="4" w:space="0" w:color="FFFFFF" w:themeColor="background1"/>
              <w:left w:val="single" w:sz="4" w:space="0" w:color="auto"/>
              <w:bottom w:val="single" w:sz="4" w:space="0" w:color="auto"/>
              <w:right w:val="single" w:sz="4" w:space="0" w:color="auto"/>
            </w:tcBorders>
            <w:vAlign w:val="center"/>
          </w:tcPr>
          <w:p w14:paraId="0F0E8DC9" w14:textId="77777777" w:rsidR="006E6319" w:rsidRPr="000178B4" w:rsidRDefault="001E6D22" w:rsidP="006E6319">
            <w:pPr>
              <w:jc w:val="center"/>
              <w:rPr>
                <w:rFonts w:ascii="Myriad Pro" w:hAnsi="Myriad Pro"/>
                <w:sz w:val="20"/>
                <w:szCs w:val="20"/>
              </w:rPr>
            </w:pPr>
            <w:r>
              <w:rPr>
                <w:rFonts w:ascii="Myriad Pro" w:hAnsi="Myriad Pro"/>
                <w:sz w:val="20"/>
                <w:szCs w:val="20"/>
              </w:rPr>
              <w:t>72</w:t>
            </w:r>
            <w:r w:rsidR="00E53209">
              <w:rPr>
                <w:rFonts w:ascii="Myriad Pro" w:hAnsi="Myriad Pro"/>
                <w:sz w:val="20"/>
                <w:szCs w:val="20"/>
              </w:rPr>
              <w:t> </w:t>
            </w:r>
            <w:r>
              <w:rPr>
                <w:rFonts w:ascii="Myriad Pro" w:hAnsi="Myriad Pro"/>
                <w:sz w:val="20"/>
                <w:szCs w:val="20"/>
              </w:rPr>
              <w:t>9</w:t>
            </w:r>
            <w:r w:rsidR="00E53209">
              <w:rPr>
                <w:rFonts w:ascii="Myriad Pro" w:hAnsi="Myriad Pro"/>
                <w:sz w:val="20"/>
                <w:szCs w:val="20"/>
              </w:rPr>
              <w:t>36,37</w:t>
            </w:r>
          </w:p>
        </w:tc>
        <w:tc>
          <w:tcPr>
            <w:tcW w:w="1449" w:type="dxa"/>
            <w:tcBorders>
              <w:top w:val="single" w:sz="4" w:space="0" w:color="FFFFFF" w:themeColor="background1"/>
              <w:bottom w:val="single" w:sz="4" w:space="0" w:color="auto"/>
              <w:right w:val="single" w:sz="4" w:space="0" w:color="auto"/>
            </w:tcBorders>
            <w:vAlign w:val="center"/>
          </w:tcPr>
          <w:p w14:paraId="3C62074D" w14:textId="77777777" w:rsidR="006E6319" w:rsidRPr="000178B4" w:rsidRDefault="006E6319" w:rsidP="006E6319">
            <w:pPr>
              <w:jc w:val="center"/>
              <w:rPr>
                <w:rFonts w:ascii="Myriad Pro" w:hAnsi="Myriad Pro"/>
                <w:sz w:val="20"/>
                <w:szCs w:val="20"/>
              </w:rPr>
            </w:pPr>
          </w:p>
        </w:tc>
      </w:tr>
      <w:tr w:rsidR="00F8515C" w:rsidRPr="00F8515C" w14:paraId="7B2E4EFF" w14:textId="77777777" w:rsidTr="00F8515C">
        <w:trPr>
          <w:trHeight w:val="255"/>
        </w:trPr>
        <w:tc>
          <w:tcPr>
            <w:tcW w:w="4825" w:type="dxa"/>
            <w:tcBorders>
              <w:top w:val="nil"/>
              <w:left w:val="single" w:sz="4" w:space="0" w:color="auto"/>
              <w:bottom w:val="single" w:sz="4" w:space="0" w:color="auto"/>
              <w:right w:val="single" w:sz="4" w:space="0" w:color="auto"/>
            </w:tcBorders>
            <w:shd w:val="clear" w:color="auto" w:fill="auto"/>
            <w:vAlign w:val="center"/>
            <w:hideMark/>
          </w:tcPr>
          <w:p w14:paraId="10A62CB7" w14:textId="77777777" w:rsidR="006E6319" w:rsidRPr="000178B4" w:rsidRDefault="006E6319" w:rsidP="006E6319">
            <w:pPr>
              <w:rPr>
                <w:rFonts w:ascii="Myriad Pro" w:hAnsi="Myriad Pro"/>
                <w:sz w:val="20"/>
                <w:szCs w:val="20"/>
              </w:rPr>
            </w:pPr>
            <w:r w:rsidRPr="000178B4">
              <w:rPr>
                <w:rFonts w:ascii="Myriad Pro" w:hAnsi="Myriad Pro"/>
                <w:sz w:val="20"/>
                <w:szCs w:val="20"/>
              </w:rPr>
              <w:t xml:space="preserve">Корректировка </w:t>
            </w:r>
            <w:r w:rsidR="00792CE1">
              <w:rPr>
                <w:rFonts w:ascii="Myriad Pro" w:hAnsi="Myriad Pro"/>
                <w:sz w:val="20"/>
                <w:szCs w:val="20"/>
              </w:rPr>
              <w:t>в связи с изменением (неисполнением) инвестиционной программы</w:t>
            </w:r>
            <w:r w:rsidRPr="000178B4">
              <w:rPr>
                <w:rFonts w:ascii="Myriad Pro" w:hAnsi="Myriad Pro"/>
                <w:sz w:val="20"/>
                <w:szCs w:val="20"/>
              </w:rPr>
              <w:t xml:space="preserve"> </w:t>
            </w:r>
            <w:r w:rsidR="001E6D22">
              <w:rPr>
                <w:rFonts w:ascii="Myriad Pro" w:hAnsi="Myriad Pro"/>
                <w:sz w:val="20"/>
                <w:szCs w:val="20"/>
              </w:rPr>
              <w:t xml:space="preserve">за </w:t>
            </w:r>
            <w:r w:rsidRPr="000178B4">
              <w:rPr>
                <w:rFonts w:ascii="Myriad Pro" w:hAnsi="Myriad Pro"/>
                <w:sz w:val="20"/>
                <w:szCs w:val="20"/>
              </w:rPr>
              <w:t>2017 г</w:t>
            </w:r>
            <w:r>
              <w:rPr>
                <w:rFonts w:ascii="Myriad Pro" w:hAnsi="Myriad Pro"/>
                <w:sz w:val="20"/>
                <w:szCs w:val="20"/>
              </w:rPr>
              <w:t>од</w:t>
            </w:r>
          </w:p>
        </w:tc>
        <w:tc>
          <w:tcPr>
            <w:tcW w:w="1457" w:type="dxa"/>
            <w:tcBorders>
              <w:top w:val="single" w:sz="4" w:space="0" w:color="auto"/>
              <w:bottom w:val="single" w:sz="4" w:space="0" w:color="auto"/>
              <w:right w:val="single" w:sz="4" w:space="0" w:color="auto"/>
            </w:tcBorders>
            <w:vAlign w:val="center"/>
          </w:tcPr>
          <w:p w14:paraId="520E21BA" w14:textId="77777777" w:rsidR="006E6319" w:rsidRPr="00F8515C" w:rsidRDefault="006E6319" w:rsidP="006E6319">
            <w:pPr>
              <w:jc w:val="center"/>
              <w:rPr>
                <w:rFonts w:ascii="Myriad Pro" w:hAnsi="Myriad Pro"/>
                <w:sz w:val="20"/>
                <w:szCs w:val="20"/>
              </w:rPr>
            </w:pPr>
            <w:r w:rsidRPr="000178B4">
              <w:rPr>
                <w:rFonts w:ascii="Myriad Pro" w:hAnsi="Myriad Pro"/>
                <w:sz w:val="20"/>
                <w:szCs w:val="20"/>
              </w:rPr>
              <w:t>193 118,62</w:t>
            </w:r>
          </w:p>
        </w:tc>
        <w:tc>
          <w:tcPr>
            <w:tcW w:w="1457" w:type="dxa"/>
            <w:tcBorders>
              <w:top w:val="single" w:sz="4" w:space="0" w:color="auto"/>
              <w:left w:val="single" w:sz="4" w:space="0" w:color="auto"/>
              <w:bottom w:val="single" w:sz="4" w:space="0" w:color="auto"/>
              <w:right w:val="single" w:sz="4" w:space="0" w:color="auto"/>
            </w:tcBorders>
            <w:vAlign w:val="center"/>
          </w:tcPr>
          <w:p w14:paraId="0330ADB9" w14:textId="77777777" w:rsidR="006E6319" w:rsidRPr="000178B4" w:rsidRDefault="001E6D22" w:rsidP="006E6319">
            <w:pPr>
              <w:jc w:val="center"/>
              <w:rPr>
                <w:rFonts w:ascii="Myriad Pro" w:hAnsi="Myriad Pro"/>
                <w:sz w:val="20"/>
                <w:szCs w:val="20"/>
              </w:rPr>
            </w:pPr>
            <w:r>
              <w:rPr>
                <w:rFonts w:ascii="Myriad Pro" w:hAnsi="Myriad Pro"/>
                <w:sz w:val="20"/>
                <w:szCs w:val="20"/>
              </w:rPr>
              <w:t>-</w:t>
            </w:r>
          </w:p>
        </w:tc>
        <w:tc>
          <w:tcPr>
            <w:tcW w:w="0" w:type="auto"/>
            <w:tcBorders>
              <w:top w:val="single" w:sz="4" w:space="0" w:color="auto"/>
              <w:bottom w:val="single" w:sz="4" w:space="0" w:color="auto"/>
              <w:right w:val="single" w:sz="4" w:space="0" w:color="auto"/>
            </w:tcBorders>
            <w:vAlign w:val="center"/>
          </w:tcPr>
          <w:p w14:paraId="7D853AD1" w14:textId="77777777" w:rsidR="006E6319" w:rsidRPr="000178B4" w:rsidRDefault="006E6319" w:rsidP="006E6319">
            <w:pPr>
              <w:jc w:val="center"/>
              <w:rPr>
                <w:rFonts w:ascii="Myriad Pro" w:hAnsi="Myriad Pro"/>
                <w:sz w:val="20"/>
                <w:szCs w:val="20"/>
              </w:rPr>
            </w:pPr>
          </w:p>
        </w:tc>
      </w:tr>
      <w:tr w:rsidR="00F8515C" w:rsidRPr="00F8515C" w14:paraId="1DCDC66D" w14:textId="77777777" w:rsidTr="00F8515C">
        <w:trPr>
          <w:trHeight w:val="300"/>
        </w:trPr>
        <w:tc>
          <w:tcPr>
            <w:tcW w:w="4825" w:type="dxa"/>
            <w:tcBorders>
              <w:top w:val="nil"/>
              <w:left w:val="single" w:sz="4" w:space="0" w:color="auto"/>
              <w:bottom w:val="single" w:sz="4" w:space="0" w:color="auto"/>
              <w:right w:val="single" w:sz="4" w:space="0" w:color="auto"/>
            </w:tcBorders>
            <w:shd w:val="clear" w:color="auto" w:fill="auto"/>
            <w:vAlign w:val="center"/>
            <w:hideMark/>
          </w:tcPr>
          <w:p w14:paraId="3A999322" w14:textId="77777777" w:rsidR="006E6319" w:rsidRPr="000178B4" w:rsidRDefault="006E6319" w:rsidP="006E6319">
            <w:pPr>
              <w:rPr>
                <w:rFonts w:ascii="Myriad Pro" w:hAnsi="Myriad Pro"/>
                <w:sz w:val="20"/>
                <w:szCs w:val="20"/>
              </w:rPr>
            </w:pPr>
            <w:r w:rsidRPr="000178B4">
              <w:rPr>
                <w:rFonts w:ascii="Myriad Pro" w:hAnsi="Myriad Pro"/>
                <w:sz w:val="20"/>
                <w:szCs w:val="20"/>
              </w:rPr>
              <w:t>Экономия от снижения технологических потерь</w:t>
            </w:r>
          </w:p>
        </w:tc>
        <w:tc>
          <w:tcPr>
            <w:tcW w:w="1457" w:type="dxa"/>
            <w:tcBorders>
              <w:top w:val="single" w:sz="4" w:space="0" w:color="auto"/>
              <w:bottom w:val="single" w:sz="4" w:space="0" w:color="auto"/>
              <w:right w:val="single" w:sz="4" w:space="0" w:color="auto"/>
            </w:tcBorders>
            <w:vAlign w:val="center"/>
          </w:tcPr>
          <w:p w14:paraId="30AE5AFD" w14:textId="77777777" w:rsidR="006E6319" w:rsidRPr="00F8515C" w:rsidRDefault="006E6319" w:rsidP="006E6319">
            <w:pPr>
              <w:jc w:val="center"/>
              <w:rPr>
                <w:rFonts w:ascii="Myriad Pro" w:hAnsi="Myriad Pro"/>
                <w:sz w:val="20"/>
                <w:szCs w:val="20"/>
              </w:rPr>
            </w:pPr>
            <w:r w:rsidRPr="000178B4">
              <w:rPr>
                <w:rFonts w:ascii="Myriad Pro" w:hAnsi="Myriad Pro"/>
                <w:sz w:val="20"/>
                <w:szCs w:val="20"/>
              </w:rPr>
              <w:t>1 742,64</w:t>
            </w:r>
          </w:p>
        </w:tc>
        <w:tc>
          <w:tcPr>
            <w:tcW w:w="1457" w:type="dxa"/>
            <w:tcBorders>
              <w:top w:val="single" w:sz="4" w:space="0" w:color="auto"/>
              <w:left w:val="single" w:sz="4" w:space="0" w:color="auto"/>
              <w:bottom w:val="single" w:sz="4" w:space="0" w:color="auto"/>
              <w:right w:val="single" w:sz="4" w:space="0" w:color="auto"/>
            </w:tcBorders>
            <w:vAlign w:val="center"/>
          </w:tcPr>
          <w:p w14:paraId="2BE57B5F" w14:textId="77777777" w:rsidR="006E6319" w:rsidRPr="000178B4" w:rsidRDefault="00E53209" w:rsidP="006E6319">
            <w:pPr>
              <w:jc w:val="center"/>
              <w:rPr>
                <w:rFonts w:ascii="Myriad Pro" w:hAnsi="Myriad Pro"/>
                <w:sz w:val="20"/>
                <w:szCs w:val="20"/>
              </w:rPr>
            </w:pPr>
            <w:r>
              <w:rPr>
                <w:rFonts w:ascii="Myriad Pro" w:hAnsi="Myriad Pro"/>
                <w:sz w:val="20"/>
                <w:szCs w:val="20"/>
              </w:rPr>
              <w:t>-</w:t>
            </w:r>
          </w:p>
        </w:tc>
        <w:tc>
          <w:tcPr>
            <w:tcW w:w="0" w:type="auto"/>
            <w:tcBorders>
              <w:top w:val="single" w:sz="4" w:space="0" w:color="auto"/>
              <w:bottom w:val="single" w:sz="4" w:space="0" w:color="auto"/>
              <w:right w:val="single" w:sz="4" w:space="0" w:color="auto"/>
            </w:tcBorders>
            <w:vAlign w:val="center"/>
          </w:tcPr>
          <w:p w14:paraId="1DBAAEBA" w14:textId="77777777" w:rsidR="006E6319" w:rsidRPr="000178B4" w:rsidRDefault="006E6319" w:rsidP="006E6319">
            <w:pPr>
              <w:jc w:val="center"/>
              <w:rPr>
                <w:rFonts w:ascii="Myriad Pro" w:hAnsi="Myriad Pro"/>
                <w:sz w:val="20"/>
                <w:szCs w:val="20"/>
              </w:rPr>
            </w:pPr>
          </w:p>
        </w:tc>
      </w:tr>
      <w:tr w:rsidR="00F8515C" w:rsidRPr="00F8515C" w14:paraId="3D3D932C" w14:textId="77777777" w:rsidTr="00F8515C">
        <w:trPr>
          <w:trHeight w:val="255"/>
        </w:trPr>
        <w:tc>
          <w:tcPr>
            <w:tcW w:w="4825" w:type="dxa"/>
            <w:tcBorders>
              <w:top w:val="nil"/>
              <w:left w:val="single" w:sz="4" w:space="0" w:color="auto"/>
              <w:bottom w:val="single" w:sz="4" w:space="0" w:color="auto"/>
              <w:right w:val="single" w:sz="4" w:space="0" w:color="auto"/>
            </w:tcBorders>
            <w:shd w:val="clear" w:color="auto" w:fill="auto"/>
            <w:vAlign w:val="center"/>
            <w:hideMark/>
          </w:tcPr>
          <w:p w14:paraId="7A42078E" w14:textId="77777777" w:rsidR="006E6319" w:rsidRPr="000178B4" w:rsidRDefault="006E6319" w:rsidP="006E6319">
            <w:pPr>
              <w:rPr>
                <w:rFonts w:ascii="Myriad Pro" w:hAnsi="Myriad Pro"/>
                <w:sz w:val="20"/>
                <w:szCs w:val="20"/>
              </w:rPr>
            </w:pPr>
            <w:r w:rsidRPr="000178B4">
              <w:rPr>
                <w:rFonts w:ascii="Myriad Pro" w:hAnsi="Myriad Pro"/>
                <w:sz w:val="20"/>
                <w:szCs w:val="20"/>
              </w:rPr>
              <w:t xml:space="preserve">Корректировка </w:t>
            </w:r>
            <w:r w:rsidR="00792CE1">
              <w:rPr>
                <w:rFonts w:ascii="Myriad Pro" w:hAnsi="Myriad Pro"/>
                <w:sz w:val="20"/>
                <w:szCs w:val="20"/>
              </w:rPr>
              <w:t>с учетом</w:t>
            </w:r>
            <w:r w:rsidRPr="000178B4">
              <w:rPr>
                <w:rFonts w:ascii="Myriad Pro" w:hAnsi="Myriad Pro"/>
                <w:sz w:val="20"/>
                <w:szCs w:val="20"/>
              </w:rPr>
              <w:t xml:space="preserve"> надежности и качества </w:t>
            </w:r>
            <w:r w:rsidR="00792CE1">
              <w:rPr>
                <w:rFonts w:ascii="Myriad Pro" w:hAnsi="Myriad Pro"/>
                <w:sz w:val="20"/>
                <w:szCs w:val="20"/>
              </w:rPr>
              <w:t>товаров (услуг) за 2017 год</w:t>
            </w:r>
          </w:p>
        </w:tc>
        <w:tc>
          <w:tcPr>
            <w:tcW w:w="1457" w:type="dxa"/>
            <w:tcBorders>
              <w:top w:val="single" w:sz="4" w:space="0" w:color="auto"/>
              <w:bottom w:val="single" w:sz="4" w:space="0" w:color="auto"/>
              <w:right w:val="single" w:sz="4" w:space="0" w:color="auto"/>
            </w:tcBorders>
            <w:vAlign w:val="center"/>
          </w:tcPr>
          <w:p w14:paraId="5228C91F" w14:textId="77777777" w:rsidR="006E6319" w:rsidRPr="00F8515C" w:rsidRDefault="006E6319" w:rsidP="006E6319">
            <w:pPr>
              <w:jc w:val="center"/>
              <w:rPr>
                <w:rFonts w:ascii="Myriad Pro" w:hAnsi="Myriad Pro"/>
                <w:sz w:val="20"/>
                <w:szCs w:val="20"/>
              </w:rPr>
            </w:pPr>
            <w:r w:rsidRPr="000178B4">
              <w:rPr>
                <w:rFonts w:ascii="Myriad Pro" w:hAnsi="Myriad Pro"/>
                <w:sz w:val="20"/>
                <w:szCs w:val="20"/>
              </w:rPr>
              <w:t>11 876,2</w:t>
            </w:r>
          </w:p>
        </w:tc>
        <w:tc>
          <w:tcPr>
            <w:tcW w:w="1457" w:type="dxa"/>
            <w:tcBorders>
              <w:top w:val="single" w:sz="4" w:space="0" w:color="auto"/>
              <w:left w:val="single" w:sz="4" w:space="0" w:color="auto"/>
              <w:bottom w:val="single" w:sz="4" w:space="0" w:color="auto"/>
              <w:right w:val="single" w:sz="4" w:space="0" w:color="auto"/>
            </w:tcBorders>
            <w:vAlign w:val="center"/>
          </w:tcPr>
          <w:p w14:paraId="01B891E4" w14:textId="77777777" w:rsidR="006E6319" w:rsidRPr="000178B4" w:rsidRDefault="001E6D22" w:rsidP="006E6319">
            <w:pPr>
              <w:jc w:val="center"/>
              <w:rPr>
                <w:rFonts w:ascii="Myriad Pro" w:hAnsi="Myriad Pro"/>
                <w:sz w:val="20"/>
                <w:szCs w:val="20"/>
              </w:rPr>
            </w:pPr>
            <w:r w:rsidRPr="00E967DA">
              <w:rPr>
                <w:rFonts w:ascii="Myriad Pro" w:hAnsi="Myriad Pro"/>
                <w:sz w:val="20"/>
                <w:szCs w:val="20"/>
              </w:rPr>
              <w:t>11 876,2</w:t>
            </w:r>
            <w:r w:rsidR="00E53209">
              <w:rPr>
                <w:rFonts w:ascii="Myriad Pro" w:hAnsi="Myriad Pro"/>
                <w:sz w:val="20"/>
                <w:szCs w:val="20"/>
              </w:rPr>
              <w:t>0</w:t>
            </w:r>
          </w:p>
        </w:tc>
        <w:tc>
          <w:tcPr>
            <w:tcW w:w="0" w:type="auto"/>
            <w:tcBorders>
              <w:top w:val="single" w:sz="4" w:space="0" w:color="auto"/>
              <w:bottom w:val="single" w:sz="4" w:space="0" w:color="auto"/>
              <w:right w:val="single" w:sz="4" w:space="0" w:color="auto"/>
            </w:tcBorders>
            <w:vAlign w:val="center"/>
          </w:tcPr>
          <w:p w14:paraId="20C19353" w14:textId="77777777" w:rsidR="006E6319" w:rsidRPr="000178B4" w:rsidRDefault="006E6319" w:rsidP="006E6319">
            <w:pPr>
              <w:jc w:val="center"/>
              <w:rPr>
                <w:rFonts w:ascii="Myriad Pro" w:hAnsi="Myriad Pro"/>
                <w:sz w:val="20"/>
                <w:szCs w:val="20"/>
              </w:rPr>
            </w:pPr>
          </w:p>
        </w:tc>
      </w:tr>
      <w:tr w:rsidR="00F8515C" w:rsidRPr="00F8515C" w14:paraId="688A6D73" w14:textId="77777777" w:rsidTr="00F8515C">
        <w:trPr>
          <w:trHeight w:val="795"/>
        </w:trPr>
        <w:tc>
          <w:tcPr>
            <w:tcW w:w="4825" w:type="dxa"/>
            <w:tcBorders>
              <w:top w:val="nil"/>
              <w:left w:val="single" w:sz="4" w:space="0" w:color="auto"/>
              <w:bottom w:val="single" w:sz="4" w:space="0" w:color="auto"/>
              <w:right w:val="single" w:sz="4" w:space="0" w:color="auto"/>
            </w:tcBorders>
            <w:shd w:val="clear" w:color="auto" w:fill="auto"/>
            <w:vAlign w:val="center"/>
            <w:hideMark/>
          </w:tcPr>
          <w:p w14:paraId="7E43DC6B" w14:textId="77777777" w:rsidR="006E6319" w:rsidRPr="000178B4" w:rsidRDefault="006E6319" w:rsidP="006E6319">
            <w:pPr>
              <w:rPr>
                <w:rFonts w:ascii="Myriad Pro" w:hAnsi="Myriad Pro"/>
                <w:color w:val="000000"/>
                <w:sz w:val="20"/>
                <w:szCs w:val="20"/>
              </w:rPr>
            </w:pPr>
            <w:r w:rsidRPr="000178B4">
              <w:rPr>
                <w:rFonts w:ascii="Myriad Pro" w:hAnsi="Myriad Pro"/>
                <w:color w:val="000000"/>
                <w:sz w:val="20"/>
                <w:szCs w:val="20"/>
              </w:rPr>
              <w:t>Некомпенсированные в ТБР 2017 года расходы на электроэнергию, приобретаемую в целях компенсации потерь в 2018 году в связи с превышением фактического тарифа покупки над утвержденным</w:t>
            </w:r>
          </w:p>
        </w:tc>
        <w:tc>
          <w:tcPr>
            <w:tcW w:w="1457" w:type="dxa"/>
            <w:tcBorders>
              <w:top w:val="single" w:sz="4" w:space="0" w:color="auto"/>
              <w:bottom w:val="single" w:sz="4" w:space="0" w:color="auto"/>
              <w:right w:val="single" w:sz="4" w:space="0" w:color="auto"/>
            </w:tcBorders>
            <w:vAlign w:val="center"/>
          </w:tcPr>
          <w:p w14:paraId="0C6BE21F" w14:textId="77777777" w:rsidR="006E6319" w:rsidRPr="00F8515C" w:rsidRDefault="006E6319" w:rsidP="006E6319">
            <w:pPr>
              <w:jc w:val="center"/>
              <w:rPr>
                <w:rFonts w:ascii="Myriad Pro" w:hAnsi="Myriad Pro"/>
                <w:sz w:val="20"/>
                <w:szCs w:val="20"/>
              </w:rPr>
            </w:pPr>
            <w:r w:rsidRPr="000178B4">
              <w:rPr>
                <w:rFonts w:ascii="Myriad Pro" w:hAnsi="Myriad Pro"/>
                <w:sz w:val="20"/>
                <w:szCs w:val="20"/>
              </w:rPr>
              <w:t>68 951,94</w:t>
            </w:r>
          </w:p>
        </w:tc>
        <w:tc>
          <w:tcPr>
            <w:tcW w:w="1457" w:type="dxa"/>
            <w:tcBorders>
              <w:top w:val="single" w:sz="4" w:space="0" w:color="auto"/>
              <w:left w:val="single" w:sz="4" w:space="0" w:color="auto"/>
              <w:bottom w:val="single" w:sz="4" w:space="0" w:color="auto"/>
              <w:right w:val="single" w:sz="4" w:space="0" w:color="auto"/>
            </w:tcBorders>
            <w:vAlign w:val="center"/>
          </w:tcPr>
          <w:p w14:paraId="21CE6C72" w14:textId="77777777" w:rsidR="006E6319" w:rsidRPr="000178B4" w:rsidRDefault="00E53209" w:rsidP="006E6319">
            <w:pPr>
              <w:jc w:val="center"/>
              <w:rPr>
                <w:rFonts w:ascii="Myriad Pro" w:hAnsi="Myriad Pro"/>
                <w:sz w:val="20"/>
                <w:szCs w:val="20"/>
              </w:rPr>
            </w:pPr>
            <w:r>
              <w:rPr>
                <w:rFonts w:ascii="Myriad Pro" w:hAnsi="Myriad Pro"/>
                <w:sz w:val="20"/>
                <w:szCs w:val="20"/>
              </w:rPr>
              <w:t>-</w:t>
            </w:r>
          </w:p>
        </w:tc>
        <w:tc>
          <w:tcPr>
            <w:tcW w:w="0" w:type="auto"/>
            <w:tcBorders>
              <w:top w:val="single" w:sz="4" w:space="0" w:color="auto"/>
              <w:bottom w:val="single" w:sz="4" w:space="0" w:color="auto"/>
              <w:right w:val="single" w:sz="4" w:space="0" w:color="auto"/>
            </w:tcBorders>
            <w:vAlign w:val="center"/>
          </w:tcPr>
          <w:p w14:paraId="07231933" w14:textId="77777777" w:rsidR="006E6319" w:rsidRPr="000178B4" w:rsidRDefault="006E6319" w:rsidP="006E6319">
            <w:pPr>
              <w:jc w:val="center"/>
              <w:rPr>
                <w:rFonts w:ascii="Myriad Pro" w:hAnsi="Myriad Pro"/>
                <w:sz w:val="20"/>
                <w:szCs w:val="20"/>
              </w:rPr>
            </w:pPr>
          </w:p>
        </w:tc>
      </w:tr>
      <w:tr w:rsidR="00F8515C" w:rsidRPr="00F8515C" w14:paraId="57A32C71" w14:textId="77777777" w:rsidTr="00F8515C">
        <w:trPr>
          <w:trHeight w:val="555"/>
        </w:trPr>
        <w:tc>
          <w:tcPr>
            <w:tcW w:w="4825" w:type="dxa"/>
            <w:tcBorders>
              <w:top w:val="nil"/>
              <w:left w:val="single" w:sz="4" w:space="0" w:color="auto"/>
              <w:bottom w:val="single" w:sz="4" w:space="0" w:color="auto"/>
              <w:right w:val="single" w:sz="4" w:space="0" w:color="auto"/>
            </w:tcBorders>
            <w:shd w:val="clear" w:color="000000" w:fill="FFFFFF"/>
            <w:vAlign w:val="center"/>
            <w:hideMark/>
          </w:tcPr>
          <w:p w14:paraId="2195D043" w14:textId="77777777" w:rsidR="006E6319" w:rsidRPr="000178B4" w:rsidRDefault="00F8515C" w:rsidP="006E6319">
            <w:pPr>
              <w:rPr>
                <w:rFonts w:ascii="Myriad Pro" w:hAnsi="Myriad Pro"/>
                <w:sz w:val="20"/>
                <w:szCs w:val="20"/>
              </w:rPr>
            </w:pPr>
            <w:r>
              <w:rPr>
                <w:rFonts w:ascii="Myriad Pro" w:hAnsi="Myriad Pro"/>
                <w:sz w:val="20"/>
                <w:szCs w:val="20"/>
              </w:rPr>
              <w:t xml:space="preserve">Компенсация выпадающих доходов за предшествующие годы, возникающих в результате отличия фактических значений параметров регулирования от установленных на </w:t>
            </w:r>
            <w:r w:rsidRPr="00F47404">
              <w:rPr>
                <w:rFonts w:ascii="Myriad Pro" w:hAnsi="Myriad Pro"/>
                <w:sz w:val="20"/>
                <w:szCs w:val="20"/>
              </w:rPr>
              <w:t>201</w:t>
            </w:r>
            <w:r>
              <w:rPr>
                <w:rFonts w:ascii="Myriad Pro" w:hAnsi="Myriad Pro"/>
                <w:sz w:val="20"/>
                <w:szCs w:val="20"/>
              </w:rPr>
              <w:t>6</w:t>
            </w:r>
            <w:r w:rsidRPr="00F47404">
              <w:rPr>
                <w:rFonts w:ascii="Myriad Pro" w:hAnsi="Myriad Pro"/>
                <w:sz w:val="20"/>
                <w:szCs w:val="20"/>
              </w:rPr>
              <w:t xml:space="preserve"> год</w:t>
            </w:r>
            <w:r w:rsidR="00C7180B">
              <w:rPr>
                <w:rFonts w:ascii="Myriad Pro" w:hAnsi="Myriad Pro"/>
                <w:sz w:val="20"/>
                <w:szCs w:val="20"/>
              </w:rPr>
              <w:t>, распределенная согласно ТБР 2018 года</w:t>
            </w:r>
          </w:p>
        </w:tc>
        <w:tc>
          <w:tcPr>
            <w:tcW w:w="1457" w:type="dxa"/>
            <w:tcBorders>
              <w:top w:val="single" w:sz="4" w:space="0" w:color="auto"/>
              <w:bottom w:val="single" w:sz="4" w:space="0" w:color="auto"/>
              <w:right w:val="single" w:sz="4" w:space="0" w:color="auto"/>
            </w:tcBorders>
            <w:vAlign w:val="center"/>
          </w:tcPr>
          <w:p w14:paraId="0B635B02" w14:textId="77777777" w:rsidR="006E6319" w:rsidRPr="00F8515C" w:rsidRDefault="006E6319" w:rsidP="006E6319">
            <w:pPr>
              <w:jc w:val="center"/>
              <w:rPr>
                <w:rFonts w:ascii="Myriad Pro" w:hAnsi="Myriad Pro"/>
                <w:sz w:val="20"/>
                <w:szCs w:val="20"/>
              </w:rPr>
            </w:pPr>
            <w:r w:rsidRPr="000178B4">
              <w:rPr>
                <w:rFonts w:ascii="Myriad Pro" w:hAnsi="Myriad Pro"/>
                <w:sz w:val="20"/>
                <w:szCs w:val="20"/>
              </w:rPr>
              <w:t>14 917,55</w:t>
            </w:r>
          </w:p>
        </w:tc>
        <w:tc>
          <w:tcPr>
            <w:tcW w:w="1457" w:type="dxa"/>
            <w:tcBorders>
              <w:top w:val="single" w:sz="4" w:space="0" w:color="auto"/>
              <w:left w:val="single" w:sz="4" w:space="0" w:color="auto"/>
              <w:bottom w:val="single" w:sz="4" w:space="0" w:color="auto"/>
              <w:right w:val="single" w:sz="4" w:space="0" w:color="auto"/>
            </w:tcBorders>
            <w:vAlign w:val="center"/>
          </w:tcPr>
          <w:p w14:paraId="7DA705D5" w14:textId="77777777" w:rsidR="006E6319" w:rsidRPr="000178B4" w:rsidRDefault="001E6D22" w:rsidP="006E6319">
            <w:pPr>
              <w:jc w:val="center"/>
              <w:rPr>
                <w:rFonts w:ascii="Myriad Pro" w:hAnsi="Myriad Pro"/>
                <w:sz w:val="20"/>
                <w:szCs w:val="20"/>
              </w:rPr>
            </w:pPr>
            <w:r>
              <w:rPr>
                <w:rFonts w:ascii="Myriad Pro" w:hAnsi="Myriad Pro"/>
                <w:sz w:val="20"/>
                <w:szCs w:val="20"/>
              </w:rPr>
              <w:t>2 048,38</w:t>
            </w:r>
          </w:p>
        </w:tc>
        <w:tc>
          <w:tcPr>
            <w:tcW w:w="0" w:type="auto"/>
            <w:tcBorders>
              <w:top w:val="single" w:sz="4" w:space="0" w:color="auto"/>
              <w:bottom w:val="single" w:sz="4" w:space="0" w:color="auto"/>
              <w:right w:val="single" w:sz="4" w:space="0" w:color="auto"/>
            </w:tcBorders>
            <w:vAlign w:val="center"/>
          </w:tcPr>
          <w:p w14:paraId="0B97BFBB" w14:textId="77777777" w:rsidR="006E6319" w:rsidRPr="000178B4" w:rsidRDefault="006E6319" w:rsidP="006E6319">
            <w:pPr>
              <w:jc w:val="center"/>
              <w:rPr>
                <w:rFonts w:ascii="Myriad Pro" w:hAnsi="Myriad Pro"/>
                <w:sz w:val="20"/>
                <w:szCs w:val="20"/>
              </w:rPr>
            </w:pPr>
          </w:p>
        </w:tc>
      </w:tr>
      <w:tr w:rsidR="00792CE1" w:rsidRPr="00F8515C" w14:paraId="461A0BEE" w14:textId="77777777" w:rsidTr="00F8515C">
        <w:trPr>
          <w:trHeight w:val="600"/>
        </w:trPr>
        <w:tc>
          <w:tcPr>
            <w:tcW w:w="4825" w:type="dxa"/>
            <w:tcBorders>
              <w:top w:val="nil"/>
              <w:left w:val="single" w:sz="4" w:space="0" w:color="auto"/>
              <w:bottom w:val="single" w:sz="4" w:space="0" w:color="auto"/>
              <w:right w:val="single" w:sz="4" w:space="0" w:color="auto"/>
            </w:tcBorders>
            <w:shd w:val="clear" w:color="auto" w:fill="auto"/>
            <w:vAlign w:val="center"/>
            <w:hideMark/>
          </w:tcPr>
          <w:p w14:paraId="29ECDE24" w14:textId="77777777" w:rsidR="006E6319" w:rsidRPr="000178B4" w:rsidRDefault="006E6319" w:rsidP="006E6319">
            <w:pPr>
              <w:rPr>
                <w:rFonts w:ascii="Myriad Pro" w:hAnsi="Myriad Pro"/>
                <w:b/>
                <w:bCs/>
                <w:sz w:val="20"/>
                <w:szCs w:val="20"/>
              </w:rPr>
            </w:pPr>
            <w:r w:rsidRPr="000178B4">
              <w:rPr>
                <w:rFonts w:ascii="Myriad Pro" w:hAnsi="Myriad Pro"/>
                <w:b/>
                <w:bCs/>
                <w:sz w:val="20"/>
                <w:szCs w:val="20"/>
              </w:rPr>
              <w:t>И</w:t>
            </w:r>
            <w:r w:rsidR="001E6D22">
              <w:rPr>
                <w:rFonts w:ascii="Myriad Pro" w:hAnsi="Myriad Pro"/>
                <w:b/>
                <w:bCs/>
                <w:sz w:val="20"/>
                <w:szCs w:val="20"/>
              </w:rPr>
              <w:t>того</w:t>
            </w:r>
            <w:r w:rsidRPr="000178B4">
              <w:rPr>
                <w:rFonts w:ascii="Myriad Pro" w:hAnsi="Myriad Pro"/>
                <w:b/>
                <w:bCs/>
                <w:sz w:val="20"/>
                <w:szCs w:val="20"/>
              </w:rPr>
              <w:t xml:space="preserve"> выпадающих доходов/некомпенсированных расходов</w:t>
            </w:r>
          </w:p>
        </w:tc>
        <w:tc>
          <w:tcPr>
            <w:tcW w:w="1457" w:type="dxa"/>
            <w:tcBorders>
              <w:top w:val="single" w:sz="4" w:space="0" w:color="auto"/>
              <w:bottom w:val="single" w:sz="4" w:space="0" w:color="auto"/>
              <w:right w:val="single" w:sz="4" w:space="0" w:color="auto"/>
            </w:tcBorders>
            <w:vAlign w:val="center"/>
          </w:tcPr>
          <w:p w14:paraId="7F12E4EA" w14:textId="77777777" w:rsidR="006E6319" w:rsidRPr="00F8515C" w:rsidRDefault="006E6319" w:rsidP="006E6319">
            <w:pPr>
              <w:jc w:val="center"/>
              <w:rPr>
                <w:rFonts w:ascii="Myriad Pro" w:hAnsi="Myriad Pro"/>
                <w:b/>
                <w:sz w:val="20"/>
                <w:szCs w:val="20"/>
              </w:rPr>
            </w:pPr>
            <w:r w:rsidRPr="000178B4">
              <w:rPr>
                <w:rFonts w:ascii="Myriad Pro" w:hAnsi="Myriad Pro"/>
                <w:b/>
                <w:bCs/>
                <w:sz w:val="20"/>
                <w:szCs w:val="20"/>
              </w:rPr>
              <w:t>691 808,2</w:t>
            </w:r>
          </w:p>
        </w:tc>
        <w:tc>
          <w:tcPr>
            <w:tcW w:w="1457" w:type="dxa"/>
            <w:tcBorders>
              <w:top w:val="single" w:sz="4" w:space="0" w:color="auto"/>
              <w:left w:val="single" w:sz="4" w:space="0" w:color="auto"/>
              <w:bottom w:val="single" w:sz="4" w:space="0" w:color="auto"/>
              <w:right w:val="single" w:sz="4" w:space="0" w:color="auto"/>
            </w:tcBorders>
            <w:vAlign w:val="center"/>
          </w:tcPr>
          <w:p w14:paraId="12E4DD0C" w14:textId="77777777" w:rsidR="006E6319" w:rsidRPr="000178B4" w:rsidRDefault="00172533" w:rsidP="006E6319">
            <w:pPr>
              <w:jc w:val="center"/>
              <w:rPr>
                <w:rFonts w:ascii="Myriad Pro" w:hAnsi="Myriad Pro"/>
                <w:b/>
                <w:sz w:val="20"/>
                <w:szCs w:val="20"/>
              </w:rPr>
            </w:pPr>
            <w:r>
              <w:rPr>
                <w:rFonts w:ascii="Myriad Pro" w:hAnsi="Myriad Pro"/>
                <w:b/>
                <w:sz w:val="20"/>
                <w:szCs w:val="20"/>
              </w:rPr>
              <w:t>86 860,95</w:t>
            </w:r>
          </w:p>
        </w:tc>
        <w:tc>
          <w:tcPr>
            <w:tcW w:w="0" w:type="auto"/>
            <w:tcBorders>
              <w:top w:val="single" w:sz="4" w:space="0" w:color="auto"/>
              <w:bottom w:val="single" w:sz="4" w:space="0" w:color="auto"/>
              <w:right w:val="single" w:sz="4" w:space="0" w:color="auto"/>
            </w:tcBorders>
            <w:vAlign w:val="center"/>
          </w:tcPr>
          <w:p w14:paraId="7100C888" w14:textId="77777777" w:rsidR="006E6319" w:rsidRPr="000178B4" w:rsidRDefault="00792CE1" w:rsidP="006E6319">
            <w:pPr>
              <w:jc w:val="center"/>
              <w:rPr>
                <w:rFonts w:ascii="Myriad Pro" w:hAnsi="Myriad Pro"/>
                <w:b/>
                <w:sz w:val="20"/>
                <w:szCs w:val="20"/>
              </w:rPr>
            </w:pPr>
            <w:r>
              <w:rPr>
                <w:rFonts w:ascii="Myriad Pro" w:hAnsi="Myriad Pro"/>
                <w:b/>
                <w:sz w:val="20"/>
                <w:szCs w:val="20"/>
              </w:rPr>
              <w:t>0,0</w:t>
            </w:r>
          </w:p>
        </w:tc>
      </w:tr>
    </w:tbl>
    <w:p w14:paraId="7048937B" w14:textId="77777777" w:rsidR="002003E6" w:rsidRPr="000178B4" w:rsidRDefault="002003E6" w:rsidP="000178B4">
      <w:pPr>
        <w:spacing w:line="360" w:lineRule="auto"/>
        <w:jc w:val="both"/>
        <w:rPr>
          <w:rFonts w:ascii="Myriad Pro" w:hAnsi="Myriad Pro"/>
          <w:sz w:val="26"/>
          <w:szCs w:val="26"/>
        </w:rPr>
      </w:pPr>
      <w:r w:rsidRPr="000178B4">
        <w:rPr>
          <w:rFonts w:ascii="Myriad Pro" w:hAnsi="Myriad Pro"/>
          <w:sz w:val="26"/>
          <w:szCs w:val="26"/>
        </w:rPr>
        <w:br w:type="page"/>
      </w:r>
    </w:p>
    <w:p w14:paraId="2B4ED6B6" w14:textId="77777777" w:rsidR="00ED4786" w:rsidRPr="009A32D4" w:rsidRDefault="00ED4786" w:rsidP="005E1251">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32" w:name="_Toc42775794"/>
      <w:r w:rsidRPr="00860196">
        <w:rPr>
          <w:rFonts w:ascii="Myriad Pro" w:hAnsi="Myriad Pro"/>
          <w:b/>
          <w:color w:val="4F6228" w:themeColor="accent3" w:themeShade="80"/>
          <w:sz w:val="28"/>
          <w:szCs w:val="28"/>
        </w:rPr>
        <w:lastRenderedPageBreak/>
        <w:t xml:space="preserve">Экспертиза обоснованности определения величины корректировки, возникающей в связи </w:t>
      </w:r>
      <w:r w:rsidRPr="009A32D4">
        <w:rPr>
          <w:rFonts w:ascii="Myriad Pro" w:hAnsi="Myriad Pro"/>
          <w:b/>
          <w:color w:val="4F6228" w:themeColor="accent3" w:themeShade="80"/>
          <w:sz w:val="28"/>
          <w:szCs w:val="28"/>
        </w:rPr>
        <w:t>с отличием фактической выручки о</w:t>
      </w:r>
      <w:r w:rsidR="00FC3C5A" w:rsidRPr="009A32D4">
        <w:rPr>
          <w:rFonts w:ascii="Myriad Pro" w:hAnsi="Myriad Pro"/>
          <w:b/>
          <w:color w:val="4F6228" w:themeColor="accent3" w:themeShade="80"/>
          <w:sz w:val="28"/>
          <w:szCs w:val="28"/>
        </w:rPr>
        <w:t>т</w:t>
      </w:r>
      <w:r w:rsidRPr="009A32D4">
        <w:rPr>
          <w:rFonts w:ascii="Myriad Pro" w:hAnsi="Myriad Pro"/>
          <w:b/>
          <w:color w:val="4F6228" w:themeColor="accent3" w:themeShade="80"/>
          <w:sz w:val="28"/>
          <w:szCs w:val="28"/>
        </w:rPr>
        <w:t xml:space="preserve"> реализации услуг по регулируемому виду деятельности от утвержденной при установлении тарифов.</w:t>
      </w:r>
      <w:bookmarkEnd w:id="32"/>
    </w:p>
    <w:p w14:paraId="0A8FD5DE" w14:textId="77777777" w:rsidR="009B682D" w:rsidRDefault="009B682D" w:rsidP="009B682D">
      <w:pPr>
        <w:pStyle w:val="ConsPlusNormal"/>
        <w:spacing w:line="360" w:lineRule="auto"/>
        <w:ind w:firstLine="709"/>
        <w:jc w:val="both"/>
      </w:pPr>
      <w:r>
        <w:t>Согласно пункту 4</w:t>
      </w:r>
      <w:r w:rsidR="002003E6">
        <w:t>2</w:t>
      </w:r>
      <w:r>
        <w:t xml:space="preserve"> Методических указаний № 228-э 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производится по формуле: </w:t>
      </w:r>
    </w:p>
    <w:p w14:paraId="4B0C5FA5" w14:textId="77777777" w:rsidR="009B682D" w:rsidRDefault="009B682D" w:rsidP="009B682D">
      <w:pPr>
        <w:pStyle w:val="ConsPlusNormal"/>
        <w:spacing w:line="360" w:lineRule="auto"/>
        <w:jc w:val="both"/>
      </w:pPr>
      <w:r>
        <w:rPr>
          <w:noProof/>
          <w:position w:val="-11"/>
          <w:lang w:eastAsia="ru-RU"/>
        </w:rPr>
        <w:drawing>
          <wp:inline distT="0" distB="0" distL="0" distR="0" wp14:anchorId="76299C56" wp14:editId="355F8628">
            <wp:extent cx="5940425" cy="270813"/>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0425" cy="270813"/>
                    </a:xfrm>
                    <a:prstGeom prst="rect">
                      <a:avLst/>
                    </a:prstGeom>
                    <a:noFill/>
                    <a:ln>
                      <a:noFill/>
                    </a:ln>
                  </pic:spPr>
                </pic:pic>
              </a:graphicData>
            </a:graphic>
          </wp:inline>
        </w:drawing>
      </w:r>
    </w:p>
    <w:p w14:paraId="34BE070C" w14:textId="77777777" w:rsidR="00C462F2" w:rsidRPr="00646772" w:rsidRDefault="00C462F2" w:rsidP="00646772">
      <w:pPr>
        <w:spacing w:line="360" w:lineRule="auto"/>
        <w:ind w:firstLine="567"/>
        <w:jc w:val="both"/>
        <w:rPr>
          <w:rFonts w:ascii="Myriad Pro" w:hAnsi="Myriad Pro"/>
          <w:sz w:val="26"/>
          <w:szCs w:val="26"/>
        </w:rPr>
      </w:pPr>
      <w:r w:rsidRPr="00646772">
        <w:rPr>
          <w:rFonts w:ascii="Myriad Pro" w:hAnsi="Myriad Pro"/>
          <w:sz w:val="26"/>
          <w:szCs w:val="26"/>
        </w:rPr>
        <w:t>где:</w:t>
      </w:r>
    </w:p>
    <w:p w14:paraId="7921237C" w14:textId="77777777" w:rsidR="00C462F2" w:rsidRPr="00646772" w:rsidRDefault="00C462F2" w:rsidP="00C462F2">
      <w:pPr>
        <w:spacing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2CAA6A33" wp14:editId="20B8ECD0">
            <wp:extent cx="906780" cy="299720"/>
            <wp:effectExtent l="0" t="0" r="7620" b="508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06780" cy="299720"/>
                    </a:xfrm>
                    <a:prstGeom prst="rect">
                      <a:avLst/>
                    </a:prstGeom>
                    <a:noFill/>
                    <a:ln>
                      <a:noFill/>
                    </a:ln>
                  </pic:spPr>
                </pic:pic>
              </a:graphicData>
            </a:graphic>
          </wp:inline>
        </w:drawing>
      </w:r>
      <w:r w:rsidRPr="00646772">
        <w:rPr>
          <w:rFonts w:ascii="Myriad Pro" w:hAnsi="Myriad Pro"/>
          <w:sz w:val="26"/>
          <w:szCs w:val="26"/>
        </w:rPr>
        <w:t xml:space="preserve"> - компенсация выпадающих/излишне полученных доходов за истекший отчетный период года i-1;</w:t>
      </w:r>
    </w:p>
    <w:p w14:paraId="075B3ADF" w14:textId="77777777" w:rsidR="00C462F2" w:rsidRPr="00646772" w:rsidRDefault="00C462F2" w:rsidP="00C462F2">
      <w:pPr>
        <w:spacing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7161A992" wp14:editId="4AB34737">
            <wp:extent cx="753745" cy="299720"/>
            <wp:effectExtent l="0" t="0" r="8255" b="508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53745" cy="299720"/>
                    </a:xfrm>
                    <a:prstGeom prst="rect">
                      <a:avLst/>
                    </a:prstGeom>
                    <a:noFill/>
                    <a:ln>
                      <a:noFill/>
                    </a:ln>
                  </pic:spPr>
                </pic:pic>
              </a:graphicData>
            </a:graphic>
          </wp:inline>
        </w:drawing>
      </w:r>
      <w:r w:rsidRPr="00646772">
        <w:rPr>
          <w:rFonts w:ascii="Myriad Pro" w:hAnsi="Myriad Pro"/>
          <w:sz w:val="26"/>
          <w:szCs w:val="26"/>
        </w:rPr>
        <w:t xml:space="preserve"> - компенсация выпадающих/излишне полученных доходов за 12 месяцев года i-2;</w:t>
      </w:r>
    </w:p>
    <w:p w14:paraId="51EE2300" w14:textId="77777777" w:rsidR="00C462F2" w:rsidRPr="00646772" w:rsidRDefault="00C462F2" w:rsidP="00C462F2">
      <w:pPr>
        <w:spacing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5ABFE883" wp14:editId="0F47DA23">
            <wp:extent cx="906780" cy="299720"/>
            <wp:effectExtent l="0" t="0" r="7620" b="508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06780" cy="299720"/>
                    </a:xfrm>
                    <a:prstGeom prst="rect">
                      <a:avLst/>
                    </a:prstGeom>
                    <a:noFill/>
                    <a:ln>
                      <a:noFill/>
                    </a:ln>
                  </pic:spPr>
                </pic:pic>
              </a:graphicData>
            </a:graphic>
          </wp:inline>
        </w:drawing>
      </w:r>
      <w:r w:rsidRPr="00646772">
        <w:rPr>
          <w:rFonts w:ascii="Myriad Pro" w:hAnsi="Myriad Pro"/>
          <w:sz w:val="26"/>
          <w:szCs w:val="26"/>
        </w:rPr>
        <w:t xml:space="preserve"> - компенсация выпадающих/излишне полученных доходов за отчетный период года i-2, составляющий менее года, учтенная при корректировке необходимой валовой выручки на год i-1;</w:t>
      </w:r>
    </w:p>
    <w:p w14:paraId="37C1945D" w14:textId="77777777" w:rsidR="00C462F2" w:rsidRPr="00646772" w:rsidRDefault="00C462F2" w:rsidP="00C462F2">
      <w:pPr>
        <w:spacing w:line="360" w:lineRule="auto"/>
        <w:jc w:val="both"/>
        <w:rPr>
          <w:rFonts w:ascii="Myriad Pro" w:hAnsi="Myriad Pro"/>
          <w:sz w:val="26"/>
          <w:szCs w:val="26"/>
        </w:rPr>
      </w:pPr>
    </w:p>
    <w:p w14:paraId="186573B4" w14:textId="77777777" w:rsidR="00C462F2" w:rsidRPr="00646772" w:rsidRDefault="00C462F2" w:rsidP="00C462F2">
      <w:pPr>
        <w:spacing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52881D72" wp14:editId="4ADE891D">
            <wp:extent cx="4403725" cy="299720"/>
            <wp:effectExtent l="0" t="0" r="0" b="508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03725" cy="299720"/>
                    </a:xfrm>
                    <a:prstGeom prst="rect">
                      <a:avLst/>
                    </a:prstGeom>
                    <a:noFill/>
                    <a:ln>
                      <a:noFill/>
                    </a:ln>
                  </pic:spPr>
                </pic:pic>
              </a:graphicData>
            </a:graphic>
          </wp:inline>
        </w:drawing>
      </w:r>
      <w:r w:rsidRPr="00646772">
        <w:rPr>
          <w:rFonts w:ascii="Myriad Pro" w:hAnsi="Myriad Pro"/>
          <w:sz w:val="26"/>
          <w:szCs w:val="26"/>
        </w:rPr>
        <w:t>,</w:t>
      </w:r>
    </w:p>
    <w:p w14:paraId="0714718C" w14:textId="77777777" w:rsidR="00C462F2" w:rsidRPr="00646772" w:rsidRDefault="00C462F2" w:rsidP="00646772">
      <w:pPr>
        <w:spacing w:line="360" w:lineRule="auto"/>
        <w:ind w:firstLine="567"/>
        <w:jc w:val="both"/>
        <w:rPr>
          <w:rFonts w:ascii="Myriad Pro" w:hAnsi="Myriad Pro"/>
          <w:sz w:val="26"/>
          <w:szCs w:val="26"/>
        </w:rPr>
      </w:pPr>
      <w:r w:rsidRPr="00646772">
        <w:rPr>
          <w:rFonts w:ascii="Myriad Pro" w:hAnsi="Myriad Pro"/>
          <w:sz w:val="26"/>
          <w:szCs w:val="26"/>
        </w:rPr>
        <w:t>где:</w:t>
      </w:r>
    </w:p>
    <w:p w14:paraId="3654C155" w14:textId="77777777" w:rsidR="00C462F2" w:rsidRPr="00646772" w:rsidRDefault="00C462F2" w:rsidP="00C462F2">
      <w:pPr>
        <w:spacing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563EEA30" wp14:editId="46AB064F">
            <wp:extent cx="563245" cy="299720"/>
            <wp:effectExtent l="0" t="0" r="8255" b="508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63245" cy="299720"/>
                    </a:xfrm>
                    <a:prstGeom prst="rect">
                      <a:avLst/>
                    </a:prstGeom>
                    <a:noFill/>
                    <a:ln>
                      <a:noFill/>
                    </a:ln>
                  </pic:spPr>
                </pic:pic>
              </a:graphicData>
            </a:graphic>
          </wp:inline>
        </w:drawing>
      </w:r>
      <w:r w:rsidRPr="00646772">
        <w:rPr>
          <w:rFonts w:ascii="Myriad Pro" w:hAnsi="Myriad Pro"/>
          <w:sz w:val="26"/>
          <w:szCs w:val="26"/>
        </w:rPr>
        <w:t xml:space="preserve"> - </w:t>
      </w:r>
      <w:r w:rsidR="0001746C" w:rsidRPr="0001746C">
        <w:rPr>
          <w:rFonts w:ascii="Myriad Pro" w:hAnsi="Myriad Pro"/>
          <w:sz w:val="26"/>
          <w:szCs w:val="26"/>
        </w:rPr>
        <w:t xml:space="preserve">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w:t>
      </w:r>
      <w:r w:rsidR="0001746C" w:rsidRPr="0001746C">
        <w:rPr>
          <w:rFonts w:ascii="Myriad Pro" w:hAnsi="Myriad Pro"/>
          <w:sz w:val="26"/>
          <w:szCs w:val="26"/>
        </w:rPr>
        <w:lastRenderedPageBreak/>
        <w:t>расходов на оплату нормативных потерь электрической энергии при ее передаче по электрическим сетям, и фактических объемов оказанных услуг;</w:t>
      </w:r>
    </w:p>
    <w:p w14:paraId="6C899991" w14:textId="77777777" w:rsidR="00C462F2" w:rsidRPr="00646772" w:rsidRDefault="00C462F2" w:rsidP="00C462F2">
      <w:pPr>
        <w:spacing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2A1DDA7E" wp14:editId="5653ECCA">
            <wp:extent cx="563245" cy="270510"/>
            <wp:effectExtent l="0" t="0" r="825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3245" cy="270510"/>
                    </a:xfrm>
                    <a:prstGeom prst="rect">
                      <a:avLst/>
                    </a:prstGeom>
                    <a:noFill/>
                    <a:ln>
                      <a:noFill/>
                    </a:ln>
                  </pic:spPr>
                </pic:pic>
              </a:graphicData>
            </a:graphic>
          </wp:inline>
        </w:drawing>
      </w:r>
      <w:r w:rsidRPr="00646772">
        <w:rPr>
          <w:rFonts w:ascii="Myriad Pro" w:hAnsi="Myriad Pro"/>
          <w:sz w:val="26"/>
          <w:szCs w:val="26"/>
        </w:rPr>
        <w:t xml:space="preserve"> - компенсация фактически понесенных в году i-2 неподконтрольных расходов, не учтенных при установлении тарифов на год i-2, определяемая в соответствии с </w:t>
      </w:r>
      <w:hyperlink w:anchor="Par195" w:tooltip="20. Расходы, включаемые в необходимую валовую выручку в объеме, определяемом регулирующими органами (неподконтрольные расходы), включают в себя:" w:history="1">
        <w:r w:rsidRPr="00646772">
          <w:rPr>
            <w:rStyle w:val="aa"/>
            <w:rFonts w:ascii="Myriad Pro" w:hAnsi="Myriad Pro"/>
            <w:color w:val="auto"/>
            <w:sz w:val="26"/>
            <w:szCs w:val="26"/>
            <w:u w:val="none"/>
          </w:rPr>
          <w:t>пунктами 20</w:t>
        </w:r>
      </w:hyperlink>
      <w:r w:rsidRPr="00646772">
        <w:rPr>
          <w:rFonts w:ascii="Myriad Pro" w:hAnsi="Myriad Pro"/>
          <w:sz w:val="26"/>
          <w:szCs w:val="26"/>
        </w:rPr>
        <w:t xml:space="preserve"> - </w:t>
      </w:r>
      <w:hyperlink w:anchor="Par210" w:tooltip="21. Ежегодно в течение долгосрочного периода регулирования регулирующими органами производится корректировка величины неподконтрольных расходов с учетом:" w:history="1">
        <w:r w:rsidRPr="00646772">
          <w:rPr>
            <w:rStyle w:val="aa"/>
            <w:rFonts w:ascii="Myriad Pro" w:hAnsi="Myriad Pro"/>
            <w:color w:val="auto"/>
            <w:sz w:val="26"/>
            <w:szCs w:val="26"/>
            <w:u w:val="none"/>
          </w:rPr>
          <w:t>21</w:t>
        </w:r>
      </w:hyperlink>
      <w:r w:rsidRPr="00646772">
        <w:rPr>
          <w:rFonts w:ascii="Myriad Pro" w:hAnsi="Myriad Pro"/>
          <w:sz w:val="26"/>
          <w:szCs w:val="26"/>
        </w:rPr>
        <w:t xml:space="preserve"> Методических указаний</w:t>
      </w:r>
      <w:r>
        <w:rPr>
          <w:rFonts w:ascii="Myriad Pro" w:hAnsi="Myriad Pro"/>
          <w:sz w:val="26"/>
          <w:szCs w:val="26"/>
        </w:rPr>
        <w:t xml:space="preserve"> № 228-э</w:t>
      </w:r>
      <w:r w:rsidRPr="00646772">
        <w:rPr>
          <w:rFonts w:ascii="Myriad Pro" w:hAnsi="Myriad Pro"/>
          <w:sz w:val="26"/>
          <w:szCs w:val="26"/>
        </w:rPr>
        <w:t>.</w:t>
      </w:r>
    </w:p>
    <w:p w14:paraId="75D538A6" w14:textId="77777777" w:rsidR="00C462F2" w:rsidRPr="00646772" w:rsidRDefault="00C462F2" w:rsidP="00C462F2">
      <w:pPr>
        <w:spacing w:line="360" w:lineRule="auto"/>
        <w:jc w:val="both"/>
        <w:rPr>
          <w:rFonts w:ascii="Myriad Pro" w:hAnsi="Myriad Pro"/>
          <w:sz w:val="26"/>
          <w:szCs w:val="26"/>
        </w:rPr>
      </w:pPr>
    </w:p>
    <w:p w14:paraId="0FEB2494" w14:textId="77777777" w:rsidR="00C462F2" w:rsidRPr="00646772" w:rsidRDefault="00C462F2" w:rsidP="00C462F2">
      <w:pPr>
        <w:spacing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6CAFD321" wp14:editId="30437959">
            <wp:extent cx="1741170" cy="299720"/>
            <wp:effectExtent l="0" t="0" r="0" b="508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41170" cy="299720"/>
                    </a:xfrm>
                    <a:prstGeom prst="rect">
                      <a:avLst/>
                    </a:prstGeom>
                    <a:noFill/>
                    <a:ln>
                      <a:noFill/>
                    </a:ln>
                  </pic:spPr>
                </pic:pic>
              </a:graphicData>
            </a:graphic>
          </wp:inline>
        </w:drawing>
      </w:r>
      <w:r w:rsidRPr="00646772">
        <w:rPr>
          <w:rFonts w:ascii="Myriad Pro" w:hAnsi="Myriad Pro"/>
          <w:sz w:val="26"/>
          <w:szCs w:val="26"/>
        </w:rPr>
        <w:t>.</w:t>
      </w:r>
    </w:p>
    <w:p w14:paraId="4AE70760" w14:textId="77777777" w:rsidR="00C462F2" w:rsidRPr="00646772" w:rsidRDefault="00C462F2" w:rsidP="00C462F2">
      <w:pPr>
        <w:spacing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27931596" wp14:editId="50AFF58E">
            <wp:extent cx="461010" cy="299720"/>
            <wp:effectExtent l="0" t="0" r="0" b="508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1010" cy="299720"/>
                    </a:xfrm>
                    <a:prstGeom prst="rect">
                      <a:avLst/>
                    </a:prstGeom>
                    <a:noFill/>
                    <a:ln>
                      <a:noFill/>
                    </a:ln>
                  </pic:spPr>
                </pic:pic>
              </a:graphicData>
            </a:graphic>
          </wp:inline>
        </w:drawing>
      </w:r>
      <w:r w:rsidRPr="00646772">
        <w:rPr>
          <w:rFonts w:ascii="Myriad Pro" w:hAnsi="Myriad Pro"/>
          <w:sz w:val="26"/>
          <w:szCs w:val="26"/>
        </w:rPr>
        <w:t xml:space="preserve"> - объем неподконтрольных расходов, установленный регулирующими органами, при корректировке НВВ (тарифов) на год i-2;</w:t>
      </w:r>
    </w:p>
    <w:p w14:paraId="1C12BDE7" w14:textId="77777777" w:rsidR="00C462F2" w:rsidRPr="00646772" w:rsidRDefault="00C462F2" w:rsidP="00C462F2">
      <w:pPr>
        <w:spacing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096C2F2B" wp14:editId="165A2B49">
            <wp:extent cx="461010" cy="299720"/>
            <wp:effectExtent l="0" t="0" r="0" b="508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61010" cy="299720"/>
                    </a:xfrm>
                    <a:prstGeom prst="rect">
                      <a:avLst/>
                    </a:prstGeom>
                    <a:noFill/>
                    <a:ln>
                      <a:noFill/>
                    </a:ln>
                  </pic:spPr>
                </pic:pic>
              </a:graphicData>
            </a:graphic>
          </wp:inline>
        </w:drawing>
      </w:r>
      <w:r w:rsidRPr="00646772">
        <w:rPr>
          <w:rFonts w:ascii="Myriad Pro" w:hAnsi="Myriad Pro"/>
          <w:sz w:val="26"/>
          <w:szCs w:val="26"/>
        </w:rPr>
        <w:t xml:space="preserve"> - фактический объем неподконтрольных расходов, определяемый регулирующими органами с учетом результатов анализа обоснованности понесенных расходов регулируемой организации за год i-2;</w:t>
      </w:r>
    </w:p>
    <w:p w14:paraId="160BFA19" w14:textId="77777777" w:rsidR="00DB7091" w:rsidRDefault="00C462F2" w:rsidP="00C462F2">
      <w:pPr>
        <w:spacing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1C3B5EDF" wp14:editId="2CB35233">
            <wp:extent cx="563245" cy="270510"/>
            <wp:effectExtent l="0" t="0" r="825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63245" cy="270510"/>
                    </a:xfrm>
                    <a:prstGeom prst="rect">
                      <a:avLst/>
                    </a:prstGeom>
                    <a:noFill/>
                    <a:ln>
                      <a:noFill/>
                    </a:ln>
                  </pic:spPr>
                </pic:pic>
              </a:graphicData>
            </a:graphic>
          </wp:inline>
        </w:drawing>
      </w:r>
      <w:r w:rsidRPr="00646772">
        <w:rPr>
          <w:rFonts w:ascii="Myriad Pro" w:hAnsi="Myriad Pro"/>
          <w:sz w:val="26"/>
          <w:szCs w:val="26"/>
        </w:rPr>
        <w:t xml:space="preserve"> - 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w:t>
      </w:r>
    </w:p>
    <w:p w14:paraId="648646E1" w14:textId="77777777" w:rsidR="00DB7091" w:rsidRPr="00646772" w:rsidRDefault="00DB7091" w:rsidP="00C462F2">
      <w:pPr>
        <w:spacing w:line="360" w:lineRule="auto"/>
        <w:jc w:val="both"/>
        <w:rPr>
          <w:rFonts w:ascii="Myriad Pro" w:hAnsi="Myriad Pro"/>
          <w:sz w:val="26"/>
          <w:szCs w:val="26"/>
        </w:rPr>
      </w:pPr>
    </w:p>
    <w:p w14:paraId="0E5A0F9E" w14:textId="77777777" w:rsidR="00C462F2" w:rsidRPr="00646772" w:rsidRDefault="00C462F2" w:rsidP="00C462F2">
      <w:pPr>
        <w:spacing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7665496A" wp14:editId="26BE4E03">
            <wp:extent cx="2713990" cy="299720"/>
            <wp:effectExtent l="0" t="0" r="0" b="508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13990" cy="299720"/>
                    </a:xfrm>
                    <a:prstGeom prst="rect">
                      <a:avLst/>
                    </a:prstGeom>
                    <a:noFill/>
                    <a:ln>
                      <a:noFill/>
                    </a:ln>
                  </pic:spPr>
                </pic:pic>
              </a:graphicData>
            </a:graphic>
          </wp:inline>
        </w:drawing>
      </w:r>
      <w:r w:rsidRPr="00646772">
        <w:rPr>
          <w:rFonts w:ascii="Myriad Pro" w:hAnsi="Myriad Pro"/>
          <w:sz w:val="26"/>
          <w:szCs w:val="26"/>
        </w:rPr>
        <w:t>.</w:t>
      </w:r>
    </w:p>
    <w:p w14:paraId="3015C6C3" w14:textId="77777777" w:rsidR="00C462F2" w:rsidRPr="00646772" w:rsidRDefault="00C462F2" w:rsidP="00C462F2">
      <w:pPr>
        <w:spacing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6DC38F25" wp14:editId="02577847">
            <wp:extent cx="446405" cy="299720"/>
            <wp:effectExtent l="0" t="0" r="0" b="508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46405" cy="299720"/>
                    </a:xfrm>
                    <a:prstGeom prst="rect">
                      <a:avLst/>
                    </a:prstGeom>
                    <a:noFill/>
                    <a:ln>
                      <a:noFill/>
                    </a:ln>
                  </pic:spPr>
                </pic:pic>
              </a:graphicData>
            </a:graphic>
          </wp:inline>
        </w:drawing>
      </w:r>
      <w:r w:rsidRPr="00646772">
        <w:rPr>
          <w:rFonts w:ascii="Myriad Pro" w:hAnsi="Myriad Pro"/>
          <w:sz w:val="26"/>
          <w:szCs w:val="26"/>
        </w:rPr>
        <w:t xml:space="preserve"> = величина операционных расходов, учтенная при корректировке НВВ (тарифов) на год i-3;</w:t>
      </w:r>
    </w:p>
    <w:p w14:paraId="4E7700AE" w14:textId="77777777" w:rsidR="00C462F2" w:rsidRPr="00646772" w:rsidRDefault="00C462F2" w:rsidP="00C462F2">
      <w:pPr>
        <w:spacing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70ADFCC1" wp14:editId="5DC66476">
            <wp:extent cx="621665" cy="299720"/>
            <wp:effectExtent l="0" t="0" r="6985" b="508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21665" cy="299720"/>
                    </a:xfrm>
                    <a:prstGeom prst="rect">
                      <a:avLst/>
                    </a:prstGeom>
                    <a:noFill/>
                    <a:ln>
                      <a:noFill/>
                    </a:ln>
                  </pic:spPr>
                </pic:pic>
              </a:graphicData>
            </a:graphic>
          </wp:inline>
        </w:drawing>
      </w:r>
      <w:r w:rsidRPr="00646772">
        <w:rPr>
          <w:rFonts w:ascii="Myriad Pro" w:hAnsi="Myriad Pro"/>
          <w:sz w:val="26"/>
          <w:szCs w:val="26"/>
        </w:rPr>
        <w:t xml:space="preserve"> - коэффициент индексации, учтенный при корректировке тарифов на год i-2, определенный в соответствии с </w:t>
      </w:r>
      <w:hyperlink w:anchor="Par180" w:tooltip="19. Ежегодно в течение долгосрочного периода регулирования регулирующими органами производится корректировка величины операционных расходов с учетом отклонения фактической инфляции и фактического количества условных единиц оборудования от значений, учтенных пр" w:history="1">
        <w:r w:rsidRPr="00646772">
          <w:rPr>
            <w:rStyle w:val="aa"/>
            <w:rFonts w:ascii="Myriad Pro" w:hAnsi="Myriad Pro"/>
            <w:color w:val="auto"/>
            <w:sz w:val="26"/>
            <w:szCs w:val="26"/>
            <w:u w:val="none"/>
          </w:rPr>
          <w:t>пунктом 19</w:t>
        </w:r>
      </w:hyperlink>
      <w:r w:rsidRPr="00646772">
        <w:rPr>
          <w:rFonts w:ascii="Myriad Pro" w:hAnsi="Myriad Pro"/>
          <w:sz w:val="26"/>
          <w:szCs w:val="26"/>
        </w:rPr>
        <w:t xml:space="preserve"> Методических указаний</w:t>
      </w:r>
      <w:r w:rsidR="00DB7091">
        <w:rPr>
          <w:rFonts w:ascii="Myriad Pro" w:hAnsi="Myriad Pro"/>
          <w:sz w:val="26"/>
          <w:szCs w:val="26"/>
        </w:rPr>
        <w:t xml:space="preserve"> № 228-э</w:t>
      </w:r>
      <w:r w:rsidRPr="00646772">
        <w:rPr>
          <w:rFonts w:ascii="Myriad Pro" w:hAnsi="Myriad Pro"/>
          <w:sz w:val="26"/>
          <w:szCs w:val="26"/>
        </w:rPr>
        <w:t>;</w:t>
      </w:r>
    </w:p>
    <w:p w14:paraId="4661E4E2" w14:textId="77777777" w:rsidR="00C462F2" w:rsidRPr="00646772" w:rsidRDefault="00C462F2" w:rsidP="00C462F2">
      <w:pPr>
        <w:spacing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1F08E673" wp14:editId="337D8C9D">
            <wp:extent cx="621665" cy="299720"/>
            <wp:effectExtent l="0" t="0" r="6985" b="508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21665" cy="299720"/>
                    </a:xfrm>
                    <a:prstGeom prst="rect">
                      <a:avLst/>
                    </a:prstGeom>
                    <a:noFill/>
                    <a:ln>
                      <a:noFill/>
                    </a:ln>
                  </pic:spPr>
                </pic:pic>
              </a:graphicData>
            </a:graphic>
          </wp:inline>
        </w:drawing>
      </w:r>
      <w:r w:rsidRPr="00646772">
        <w:rPr>
          <w:rFonts w:ascii="Myriad Pro" w:hAnsi="Myriad Pro"/>
          <w:sz w:val="26"/>
          <w:szCs w:val="26"/>
        </w:rPr>
        <w:t xml:space="preserve"> - коэффициент индексации подконтрольных расходов, определяемый в соответствии с фактическими значениями индекса инфляции и объема условных единиц.</w:t>
      </w:r>
    </w:p>
    <w:p w14:paraId="34968B7E" w14:textId="77777777" w:rsidR="00C462F2" w:rsidRPr="00646772" w:rsidRDefault="00C462F2" w:rsidP="00C462F2">
      <w:pPr>
        <w:spacing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72883DC5" wp14:editId="6FB6AD7E">
            <wp:extent cx="4008755" cy="299720"/>
            <wp:effectExtent l="0" t="0" r="0" b="508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08755" cy="299720"/>
                    </a:xfrm>
                    <a:prstGeom prst="rect">
                      <a:avLst/>
                    </a:prstGeom>
                    <a:noFill/>
                    <a:ln>
                      <a:noFill/>
                    </a:ln>
                  </pic:spPr>
                </pic:pic>
              </a:graphicData>
            </a:graphic>
          </wp:inline>
        </w:drawing>
      </w:r>
      <w:r w:rsidRPr="00646772">
        <w:rPr>
          <w:rFonts w:ascii="Myriad Pro" w:hAnsi="Myriad Pro"/>
          <w:sz w:val="26"/>
          <w:szCs w:val="26"/>
        </w:rPr>
        <w:t>.</w:t>
      </w:r>
    </w:p>
    <w:p w14:paraId="0E722F00" w14:textId="77777777" w:rsidR="00C462F2" w:rsidRPr="00646772" w:rsidRDefault="00C462F2" w:rsidP="00C462F2">
      <w:pPr>
        <w:spacing w:line="360" w:lineRule="auto"/>
        <w:jc w:val="both"/>
        <w:rPr>
          <w:rFonts w:ascii="Myriad Pro" w:hAnsi="Myriad Pro"/>
          <w:sz w:val="26"/>
          <w:szCs w:val="26"/>
        </w:rPr>
      </w:pPr>
      <w:r w:rsidRPr="00646772">
        <w:rPr>
          <w:rFonts w:ascii="Myriad Pro" w:hAnsi="Myriad Pro"/>
          <w:noProof/>
          <w:sz w:val="26"/>
          <w:szCs w:val="26"/>
        </w:rPr>
        <w:lastRenderedPageBreak/>
        <w:drawing>
          <wp:inline distT="0" distB="0" distL="0" distR="0" wp14:anchorId="4E2AAF96" wp14:editId="569EEE39">
            <wp:extent cx="563245" cy="299720"/>
            <wp:effectExtent l="0" t="0" r="8255" b="508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63245" cy="299720"/>
                    </a:xfrm>
                    <a:prstGeom prst="rect">
                      <a:avLst/>
                    </a:prstGeom>
                    <a:noFill/>
                    <a:ln>
                      <a:noFill/>
                    </a:ln>
                  </pic:spPr>
                </pic:pic>
              </a:graphicData>
            </a:graphic>
          </wp:inline>
        </w:drawing>
      </w:r>
      <w:r w:rsidRPr="00646772">
        <w:rPr>
          <w:rFonts w:ascii="Myriad Pro" w:hAnsi="Myriad Pro"/>
          <w:sz w:val="26"/>
          <w:szCs w:val="26"/>
        </w:rPr>
        <w:t xml:space="preserve"> - фактический индекс инфляции за расчетный год i.</w:t>
      </w:r>
    </w:p>
    <w:p w14:paraId="4D81DEC1" w14:textId="77777777" w:rsidR="00C462F2" w:rsidRPr="00646772" w:rsidRDefault="00C462F2" w:rsidP="00C462F2">
      <w:pPr>
        <w:spacing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2A25EDA8" wp14:editId="0C1AFD8E">
            <wp:extent cx="1741170" cy="55626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741170" cy="556260"/>
                    </a:xfrm>
                    <a:prstGeom prst="rect">
                      <a:avLst/>
                    </a:prstGeom>
                    <a:noFill/>
                    <a:ln>
                      <a:noFill/>
                    </a:ln>
                  </pic:spPr>
                </pic:pic>
              </a:graphicData>
            </a:graphic>
          </wp:inline>
        </w:drawing>
      </w:r>
    </w:p>
    <w:p w14:paraId="0A4B5E18" w14:textId="77777777" w:rsidR="00C462F2" w:rsidRPr="00646772" w:rsidRDefault="00C462F2" w:rsidP="00C462F2">
      <w:pPr>
        <w:spacing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027DFAEB" wp14:editId="360FC40A">
            <wp:extent cx="636270" cy="30734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36270" cy="307340"/>
                    </a:xfrm>
                    <a:prstGeom prst="rect">
                      <a:avLst/>
                    </a:prstGeom>
                    <a:noFill/>
                    <a:ln>
                      <a:noFill/>
                    </a:ln>
                  </pic:spPr>
                </pic:pic>
              </a:graphicData>
            </a:graphic>
          </wp:inline>
        </w:drawing>
      </w:r>
      <w:r w:rsidRPr="00646772">
        <w:rPr>
          <w:rFonts w:ascii="Myriad Pro" w:hAnsi="Myriad Pro"/>
          <w:sz w:val="26"/>
          <w:szCs w:val="26"/>
        </w:rPr>
        <w:t xml:space="preserve"> - фактический объем условных единиц, относящихся к активам, необходимым для осуществления регулируемой деятельности в году i-2, i-3 соответственно;</w:t>
      </w:r>
    </w:p>
    <w:p w14:paraId="0865793E" w14:textId="77777777" w:rsidR="00C462F2" w:rsidRPr="00646772" w:rsidRDefault="00C462F2" w:rsidP="00C462F2">
      <w:pPr>
        <w:spacing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15E09618" wp14:editId="63EAD4C2">
            <wp:extent cx="753745" cy="299720"/>
            <wp:effectExtent l="0" t="0" r="8255" b="508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753745" cy="299720"/>
                    </a:xfrm>
                    <a:prstGeom prst="rect">
                      <a:avLst/>
                    </a:prstGeom>
                    <a:noFill/>
                    <a:ln>
                      <a:noFill/>
                    </a:ln>
                  </pic:spPr>
                </pic:pic>
              </a:graphicData>
            </a:graphic>
          </wp:inline>
        </w:drawing>
      </w:r>
      <w:r w:rsidRPr="00646772">
        <w:rPr>
          <w:rFonts w:ascii="Myriad Pro" w:hAnsi="Myriad Pro"/>
          <w:sz w:val="26"/>
          <w:szCs w:val="26"/>
        </w:rPr>
        <w:t xml:space="preserve"> - 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год i-2 цен покупки технологических потерь электрической энергии, определяемая в соответствии с </w:t>
      </w:r>
      <w:hyperlink w:anchor="Par269" w:tooltip="26. При корректировке необходимой валовой выручки регулируемой организации по результатам фактического исполнения параметров регулирования за прошедший год учитывается компенсация выпадающих/излишне полученных доходов организации, возникающих в результате отли" w:history="1">
        <w:r w:rsidRPr="00646772">
          <w:rPr>
            <w:rStyle w:val="aa"/>
            <w:rFonts w:ascii="Myriad Pro" w:hAnsi="Myriad Pro"/>
            <w:color w:val="auto"/>
            <w:sz w:val="26"/>
            <w:szCs w:val="26"/>
            <w:u w:val="none"/>
          </w:rPr>
          <w:t>пунктом 26</w:t>
        </w:r>
      </w:hyperlink>
      <w:r w:rsidRPr="00646772">
        <w:rPr>
          <w:rFonts w:ascii="Myriad Pro" w:hAnsi="Myriad Pro"/>
          <w:sz w:val="26"/>
          <w:szCs w:val="26"/>
        </w:rPr>
        <w:t xml:space="preserve"> Методических указаний</w:t>
      </w:r>
      <w:r w:rsidR="0001746C">
        <w:rPr>
          <w:rFonts w:ascii="Myriad Pro" w:hAnsi="Myriad Pro"/>
          <w:sz w:val="26"/>
          <w:szCs w:val="26"/>
        </w:rPr>
        <w:t xml:space="preserve"> № 228-э.</w:t>
      </w:r>
    </w:p>
    <w:p w14:paraId="37E8EDAE" w14:textId="77777777" w:rsidR="00481DAA" w:rsidRDefault="00481DAA" w:rsidP="00F8515C">
      <w:pPr>
        <w:spacing w:line="360" w:lineRule="auto"/>
        <w:jc w:val="both"/>
        <w:rPr>
          <w:rFonts w:ascii="Myriad Pro" w:hAnsi="Myriad Pro"/>
          <w:b/>
          <w:bCs/>
          <w:sz w:val="26"/>
          <w:szCs w:val="26"/>
        </w:rPr>
      </w:pPr>
    </w:p>
    <w:p w14:paraId="7DF301DA" w14:textId="77777777" w:rsidR="00132559" w:rsidRPr="000178B4" w:rsidRDefault="00132559" w:rsidP="000178B4">
      <w:pPr>
        <w:spacing w:line="360" w:lineRule="auto"/>
        <w:jc w:val="both"/>
        <w:rPr>
          <w:rFonts w:ascii="Myriad Pro" w:hAnsi="Myriad Pro" w:cs="Myriad Pro"/>
          <w:b/>
          <w:bCs/>
          <w:sz w:val="26"/>
          <w:szCs w:val="26"/>
        </w:rPr>
      </w:pPr>
      <w:r w:rsidRPr="000178B4">
        <w:rPr>
          <w:rFonts w:ascii="Myriad Pro" w:hAnsi="Myriad Pro"/>
          <w:b/>
          <w:bCs/>
          <w:sz w:val="26"/>
          <w:szCs w:val="26"/>
        </w:rPr>
        <w:t>ПОЗИЦИЯ ТЕРРИТОРИАЛЬНОЙ СЕТЕВОЙ ОРГАНИЗАЦИИ</w:t>
      </w:r>
    </w:p>
    <w:p w14:paraId="6E9AF9A2" w14:textId="77777777" w:rsidR="00ED4786" w:rsidRDefault="00B72C01" w:rsidP="00ED4786">
      <w:pPr>
        <w:pStyle w:val="a3"/>
        <w:spacing w:after="0" w:line="360" w:lineRule="auto"/>
        <w:ind w:left="0" w:firstLine="567"/>
        <w:jc w:val="both"/>
        <w:rPr>
          <w:rFonts w:ascii="Myriad Pro" w:eastAsiaTheme="minorHAnsi" w:hAnsi="Myriad Pro" w:cstheme="minorBidi"/>
          <w:sz w:val="26"/>
          <w:szCs w:val="26"/>
        </w:rPr>
      </w:pPr>
      <w:bookmarkStart w:id="33" w:name="_Hlk36496951"/>
      <w:r w:rsidRPr="00646772">
        <w:rPr>
          <w:rFonts w:ascii="Myriad Pro" w:eastAsiaTheme="minorHAnsi" w:hAnsi="Myriad Pro" w:cstheme="minorBidi"/>
          <w:sz w:val="26"/>
          <w:szCs w:val="26"/>
        </w:rPr>
        <w:t>Филиалом ПАО «МРСК Юга» - «</w:t>
      </w:r>
      <w:proofErr w:type="spellStart"/>
      <w:r w:rsidR="00A627E6" w:rsidRPr="00646772">
        <w:rPr>
          <w:rFonts w:ascii="Myriad Pro" w:eastAsiaTheme="minorHAnsi" w:hAnsi="Myriad Pro" w:cstheme="minorBidi"/>
          <w:sz w:val="26"/>
          <w:szCs w:val="26"/>
        </w:rPr>
        <w:t>Калмэнерго</w:t>
      </w:r>
      <w:proofErr w:type="spellEnd"/>
      <w:r w:rsidRPr="00646772">
        <w:rPr>
          <w:rFonts w:ascii="Myriad Pro" w:eastAsiaTheme="minorHAnsi" w:hAnsi="Myriad Pro" w:cstheme="minorBidi"/>
          <w:sz w:val="26"/>
          <w:szCs w:val="26"/>
        </w:rPr>
        <w:t xml:space="preserve">» </w:t>
      </w:r>
      <w:bookmarkEnd w:id="33"/>
      <w:r w:rsidR="00F435B2">
        <w:rPr>
          <w:rFonts w:ascii="Myriad Pro" w:eastAsiaTheme="minorHAnsi" w:hAnsi="Myriad Pro" w:cstheme="minorBidi"/>
          <w:sz w:val="26"/>
          <w:szCs w:val="26"/>
        </w:rPr>
        <w:t xml:space="preserve">была </w:t>
      </w:r>
      <w:r w:rsidRPr="00646772">
        <w:rPr>
          <w:rFonts w:ascii="Myriad Pro" w:eastAsiaTheme="minorHAnsi" w:hAnsi="Myriad Pro" w:cstheme="minorBidi"/>
          <w:sz w:val="26"/>
          <w:szCs w:val="26"/>
        </w:rPr>
        <w:t>заявлена сумма корректиро</w:t>
      </w:r>
      <w:r w:rsidR="00B45267" w:rsidRPr="00646772">
        <w:rPr>
          <w:rFonts w:ascii="Myriad Pro" w:eastAsiaTheme="minorHAnsi" w:hAnsi="Myriad Pro" w:cstheme="minorBidi"/>
          <w:sz w:val="26"/>
          <w:szCs w:val="26"/>
        </w:rPr>
        <w:t>вки</w:t>
      </w:r>
      <w:r w:rsidRPr="00646772">
        <w:rPr>
          <w:rFonts w:ascii="Myriad Pro" w:eastAsiaTheme="minorHAnsi" w:hAnsi="Myriad Pro" w:cstheme="minorBidi"/>
          <w:sz w:val="26"/>
          <w:szCs w:val="26"/>
        </w:rPr>
        <w:t xml:space="preserve"> </w:t>
      </w:r>
      <w:r w:rsidR="00063EFB" w:rsidRPr="00646772">
        <w:rPr>
          <w:rFonts w:ascii="Myriad Pro" w:eastAsiaTheme="minorHAnsi" w:hAnsi="Myriad Pro" w:cstheme="minorBidi"/>
          <w:sz w:val="26"/>
          <w:szCs w:val="26"/>
        </w:rPr>
        <w:t xml:space="preserve">в результате отличия фактических значений параметров регулирования от установленных при утверждении тарифов </w:t>
      </w:r>
      <w:r w:rsidR="00063EFB">
        <w:rPr>
          <w:rFonts w:ascii="Myriad Pro" w:eastAsiaTheme="minorHAnsi" w:hAnsi="Myriad Pro" w:cstheme="minorBidi"/>
          <w:sz w:val="26"/>
          <w:szCs w:val="26"/>
        </w:rPr>
        <w:t xml:space="preserve">на 2017 год </w:t>
      </w:r>
      <w:r w:rsidRPr="00646772">
        <w:rPr>
          <w:rFonts w:ascii="Myriad Pro" w:eastAsiaTheme="minorHAnsi" w:hAnsi="Myriad Pro" w:cstheme="minorBidi"/>
          <w:sz w:val="26"/>
          <w:szCs w:val="26"/>
        </w:rPr>
        <w:t xml:space="preserve">в размере </w:t>
      </w:r>
      <w:r w:rsidR="00B45267" w:rsidRPr="00646772">
        <w:rPr>
          <w:rFonts w:ascii="Myriad Pro" w:eastAsiaTheme="minorHAnsi" w:hAnsi="Myriad Pro" w:cstheme="minorBidi"/>
          <w:sz w:val="26"/>
          <w:szCs w:val="26"/>
        </w:rPr>
        <w:t>401 201,22 тыс. руб.</w:t>
      </w:r>
    </w:p>
    <w:p w14:paraId="4A67BC5A" w14:textId="77777777" w:rsidR="0049494A" w:rsidRDefault="0049494A" w:rsidP="00ED4786">
      <w:pPr>
        <w:pStyle w:val="a3"/>
        <w:spacing w:after="0" w:line="360" w:lineRule="auto"/>
        <w:ind w:left="0" w:firstLine="567"/>
        <w:jc w:val="both"/>
        <w:rPr>
          <w:rFonts w:ascii="Myriad Pro" w:eastAsiaTheme="minorHAnsi" w:hAnsi="Myriad Pro" w:cstheme="minorBidi"/>
          <w:sz w:val="26"/>
          <w:szCs w:val="26"/>
        </w:rPr>
      </w:pPr>
      <w:r>
        <w:rPr>
          <w:rFonts w:ascii="Myriad Pro" w:eastAsiaTheme="minorHAnsi" w:hAnsi="Myriad Pro" w:cstheme="minorBidi"/>
          <w:sz w:val="26"/>
          <w:szCs w:val="26"/>
        </w:rPr>
        <w:t>В следующей таблице представлен расчет суммы корректировки, заявленной</w:t>
      </w:r>
      <w:r w:rsidRPr="0049494A">
        <w:t xml:space="preserve"> </w:t>
      </w:r>
      <w:r>
        <w:rPr>
          <w:rFonts w:ascii="Myriad Pro" w:eastAsiaTheme="minorHAnsi" w:hAnsi="Myriad Pro" w:cstheme="minorBidi"/>
          <w:sz w:val="26"/>
          <w:szCs w:val="26"/>
        </w:rPr>
        <w:t>ф</w:t>
      </w:r>
      <w:r w:rsidRPr="0049494A">
        <w:rPr>
          <w:rFonts w:ascii="Myriad Pro" w:eastAsiaTheme="minorHAnsi" w:hAnsi="Myriad Pro" w:cstheme="minorBidi"/>
          <w:sz w:val="26"/>
          <w:szCs w:val="26"/>
        </w:rPr>
        <w:t>илиалом ПАО «МРСК Юга» - «</w:t>
      </w:r>
      <w:proofErr w:type="spellStart"/>
      <w:r w:rsidRPr="0049494A">
        <w:rPr>
          <w:rFonts w:ascii="Myriad Pro" w:eastAsiaTheme="minorHAnsi" w:hAnsi="Myriad Pro" w:cstheme="minorBidi"/>
          <w:sz w:val="26"/>
          <w:szCs w:val="26"/>
        </w:rPr>
        <w:t>Калмэнерго</w:t>
      </w:r>
      <w:proofErr w:type="spellEnd"/>
      <w:r w:rsidRPr="0049494A">
        <w:rPr>
          <w:rFonts w:ascii="Myriad Pro" w:eastAsiaTheme="minorHAnsi" w:hAnsi="Myriad Pro" w:cstheme="minorBidi"/>
          <w:sz w:val="26"/>
          <w:szCs w:val="26"/>
        </w:rPr>
        <w:t>»</w:t>
      </w:r>
      <w:r>
        <w:rPr>
          <w:rFonts w:ascii="Myriad Pro" w:eastAsiaTheme="minorHAnsi" w:hAnsi="Myriad Pro" w:cstheme="minorBidi"/>
          <w:sz w:val="26"/>
          <w:szCs w:val="26"/>
        </w:rPr>
        <w:t xml:space="preserve"> на 2019 год.</w:t>
      </w:r>
    </w:p>
    <w:tbl>
      <w:tblPr>
        <w:tblW w:w="5000" w:type="pct"/>
        <w:tblLook w:val="04A0" w:firstRow="1" w:lastRow="0" w:firstColumn="1" w:lastColumn="0" w:noHBand="0" w:noVBand="1"/>
      </w:tblPr>
      <w:tblGrid>
        <w:gridCol w:w="807"/>
        <w:gridCol w:w="5970"/>
        <w:gridCol w:w="1405"/>
        <w:gridCol w:w="1163"/>
      </w:tblGrid>
      <w:tr w:rsidR="007249E8" w:rsidRPr="006149CB" w14:paraId="753D38F5" w14:textId="77777777" w:rsidTr="00CB28D2">
        <w:trPr>
          <w:trHeight w:val="445"/>
          <w:tblHeader/>
        </w:trPr>
        <w:tc>
          <w:tcPr>
            <w:tcW w:w="4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B1B652" w14:textId="77777777" w:rsidR="008C558C" w:rsidRPr="00602A4C" w:rsidRDefault="008C558C" w:rsidP="006149CB">
            <w:pPr>
              <w:jc w:val="center"/>
              <w:rPr>
                <w:rFonts w:ascii="Myriad Pro" w:hAnsi="Myriad Pro"/>
                <w:color w:val="FFFFFF" w:themeColor="background1"/>
                <w:sz w:val="20"/>
                <w:szCs w:val="20"/>
              </w:rPr>
            </w:pPr>
            <w:bookmarkStart w:id="34" w:name="_Hlk36496393"/>
            <w:r w:rsidRPr="00602A4C">
              <w:rPr>
                <w:rFonts w:ascii="Myriad Pro" w:hAnsi="Myriad Pro"/>
                <w:color w:val="FFFFFF" w:themeColor="background1"/>
                <w:sz w:val="20"/>
                <w:szCs w:val="20"/>
              </w:rPr>
              <w:t>№ п/п</w:t>
            </w:r>
          </w:p>
        </w:tc>
        <w:tc>
          <w:tcPr>
            <w:tcW w:w="31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AC114D" w14:textId="77777777" w:rsidR="008C558C" w:rsidRPr="00602A4C" w:rsidRDefault="00E14FB5" w:rsidP="006149CB">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Наименование п</w:t>
            </w:r>
            <w:r w:rsidR="008C558C" w:rsidRPr="00602A4C">
              <w:rPr>
                <w:rFonts w:ascii="Myriad Pro" w:hAnsi="Myriad Pro"/>
                <w:color w:val="FFFFFF" w:themeColor="background1"/>
                <w:sz w:val="20"/>
                <w:szCs w:val="20"/>
              </w:rPr>
              <w:t>оказател</w:t>
            </w:r>
            <w:r w:rsidRPr="00602A4C">
              <w:rPr>
                <w:rFonts w:ascii="Myriad Pro" w:hAnsi="Myriad Pro"/>
                <w:color w:val="FFFFFF" w:themeColor="background1"/>
                <w:sz w:val="20"/>
                <w:szCs w:val="20"/>
              </w:rPr>
              <w:t>ей</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208292" w14:textId="77777777" w:rsidR="008C558C" w:rsidRPr="00602A4C" w:rsidRDefault="008C558C" w:rsidP="006149CB">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Ед. изм.</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3E25CF" w14:textId="77777777" w:rsidR="008C558C" w:rsidRPr="00602A4C" w:rsidRDefault="008C558C" w:rsidP="006149CB">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2019</w:t>
            </w:r>
            <w:r w:rsidR="0049494A" w:rsidRPr="00602A4C">
              <w:rPr>
                <w:rFonts w:ascii="Myriad Pro" w:hAnsi="Myriad Pro"/>
                <w:color w:val="FFFFFF" w:themeColor="background1"/>
                <w:sz w:val="20"/>
                <w:szCs w:val="20"/>
              </w:rPr>
              <w:t xml:space="preserve"> год</w:t>
            </w:r>
          </w:p>
        </w:tc>
      </w:tr>
      <w:tr w:rsidR="008C558C" w:rsidRPr="006149CB" w14:paraId="4A42878F" w14:textId="77777777" w:rsidTr="00CB28D2">
        <w:trPr>
          <w:trHeight w:val="20"/>
          <w:tblHeader/>
        </w:trPr>
        <w:tc>
          <w:tcPr>
            <w:tcW w:w="4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8BF0923" w14:textId="77777777" w:rsidR="008C558C" w:rsidRPr="00602A4C" w:rsidRDefault="008C558C" w:rsidP="006149CB">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1</w:t>
            </w:r>
          </w:p>
        </w:tc>
        <w:tc>
          <w:tcPr>
            <w:tcW w:w="31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CE608D" w14:textId="77777777" w:rsidR="008C558C" w:rsidRPr="00602A4C" w:rsidRDefault="008C558C" w:rsidP="006149CB">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2</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5ADD15" w14:textId="77777777" w:rsidR="008C558C" w:rsidRPr="00602A4C" w:rsidRDefault="008C558C" w:rsidP="006149CB">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3</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E062FE" w14:textId="77777777" w:rsidR="008C558C" w:rsidRPr="00602A4C" w:rsidRDefault="008C558C" w:rsidP="006149CB">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4</w:t>
            </w:r>
          </w:p>
        </w:tc>
      </w:tr>
      <w:tr w:rsidR="008C558C" w:rsidRPr="006149CB" w14:paraId="0F51FF71" w14:textId="77777777" w:rsidTr="00CB28D2">
        <w:trPr>
          <w:trHeight w:val="20"/>
        </w:trPr>
        <w:tc>
          <w:tcPr>
            <w:tcW w:w="43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75575841" w14:textId="77777777" w:rsidR="008C558C" w:rsidRPr="00602A4C" w:rsidRDefault="008C558C" w:rsidP="006149CB">
            <w:pPr>
              <w:rPr>
                <w:rFonts w:ascii="Myriad Pro" w:hAnsi="Myriad Pro"/>
                <w:b/>
                <w:bCs/>
                <w:sz w:val="20"/>
                <w:szCs w:val="20"/>
              </w:rPr>
            </w:pPr>
          </w:p>
        </w:tc>
        <w:tc>
          <w:tcPr>
            <w:tcW w:w="3194" w:type="pct"/>
            <w:tcBorders>
              <w:top w:val="single" w:sz="4" w:space="0" w:color="FFFFFF" w:themeColor="background1"/>
              <w:left w:val="nil"/>
              <w:bottom w:val="single" w:sz="4" w:space="0" w:color="auto"/>
              <w:right w:val="single" w:sz="4" w:space="0" w:color="auto"/>
            </w:tcBorders>
            <w:shd w:val="clear" w:color="auto" w:fill="auto"/>
            <w:vAlign w:val="center"/>
          </w:tcPr>
          <w:p w14:paraId="32E1B79D" w14:textId="77777777" w:rsidR="008C558C" w:rsidRPr="00602A4C" w:rsidRDefault="008C558C" w:rsidP="006149CB">
            <w:pPr>
              <w:rPr>
                <w:rFonts w:ascii="Myriad Pro" w:hAnsi="Myriad Pro"/>
                <w:b/>
                <w:bCs/>
                <w:sz w:val="20"/>
                <w:szCs w:val="20"/>
              </w:rPr>
            </w:pPr>
            <w:r w:rsidRPr="00602A4C">
              <w:rPr>
                <w:rFonts w:ascii="Myriad Pro" w:hAnsi="Myriad Pro"/>
                <w:b/>
                <w:bCs/>
                <w:sz w:val="20"/>
                <w:szCs w:val="20"/>
              </w:rPr>
              <w:t>1. Исходные данные</w:t>
            </w:r>
          </w:p>
        </w:tc>
        <w:tc>
          <w:tcPr>
            <w:tcW w:w="752" w:type="pct"/>
            <w:tcBorders>
              <w:top w:val="single" w:sz="4" w:space="0" w:color="FFFFFF" w:themeColor="background1"/>
              <w:left w:val="nil"/>
              <w:bottom w:val="single" w:sz="4" w:space="0" w:color="auto"/>
              <w:right w:val="single" w:sz="4" w:space="0" w:color="auto"/>
            </w:tcBorders>
            <w:shd w:val="clear" w:color="auto" w:fill="auto"/>
            <w:vAlign w:val="center"/>
          </w:tcPr>
          <w:p w14:paraId="184DE192" w14:textId="77777777" w:rsidR="008C558C" w:rsidRPr="00602A4C" w:rsidRDefault="008C558C" w:rsidP="00602A4C">
            <w:pPr>
              <w:jc w:val="center"/>
              <w:rPr>
                <w:rFonts w:ascii="Myriad Pro" w:hAnsi="Myriad Pro"/>
                <w:b/>
                <w:bCs/>
                <w:sz w:val="20"/>
                <w:szCs w:val="20"/>
              </w:rPr>
            </w:pPr>
          </w:p>
        </w:tc>
        <w:tc>
          <w:tcPr>
            <w:tcW w:w="622" w:type="pct"/>
            <w:tcBorders>
              <w:top w:val="single" w:sz="4" w:space="0" w:color="FFFFFF" w:themeColor="background1"/>
              <w:left w:val="nil"/>
              <w:bottom w:val="single" w:sz="4" w:space="0" w:color="auto"/>
              <w:right w:val="single" w:sz="4" w:space="0" w:color="auto"/>
            </w:tcBorders>
            <w:shd w:val="clear" w:color="auto" w:fill="auto"/>
            <w:vAlign w:val="center"/>
          </w:tcPr>
          <w:p w14:paraId="7ED36837" w14:textId="77777777" w:rsidR="008C558C" w:rsidRPr="00602A4C" w:rsidRDefault="008C558C" w:rsidP="006149CB">
            <w:pPr>
              <w:rPr>
                <w:rFonts w:ascii="Myriad Pro" w:hAnsi="Myriad Pro"/>
                <w:b/>
                <w:bCs/>
                <w:sz w:val="20"/>
                <w:szCs w:val="20"/>
              </w:rPr>
            </w:pPr>
          </w:p>
        </w:tc>
      </w:tr>
      <w:tr w:rsidR="008C558C" w:rsidRPr="006149CB" w14:paraId="7E75844D" w14:textId="77777777" w:rsidTr="00CB28D2">
        <w:trPr>
          <w:trHeight w:val="20"/>
        </w:trPr>
        <w:tc>
          <w:tcPr>
            <w:tcW w:w="432" w:type="pct"/>
            <w:tcBorders>
              <w:top w:val="nil"/>
              <w:left w:val="single" w:sz="4" w:space="0" w:color="auto"/>
              <w:bottom w:val="single" w:sz="4" w:space="0" w:color="auto"/>
              <w:right w:val="single" w:sz="4" w:space="0" w:color="auto"/>
            </w:tcBorders>
            <w:shd w:val="clear" w:color="auto" w:fill="auto"/>
            <w:vAlign w:val="center"/>
            <w:hideMark/>
          </w:tcPr>
          <w:p w14:paraId="57C15676" w14:textId="77777777" w:rsidR="008C558C" w:rsidRPr="006149CB" w:rsidRDefault="008C558C" w:rsidP="006149CB">
            <w:pPr>
              <w:rPr>
                <w:rFonts w:ascii="Myriad Pro" w:hAnsi="Myriad Pro"/>
                <w:sz w:val="20"/>
                <w:szCs w:val="20"/>
              </w:rPr>
            </w:pPr>
            <w:r w:rsidRPr="006149CB">
              <w:rPr>
                <w:rFonts w:ascii="Myriad Pro" w:hAnsi="Myriad Pro"/>
                <w:sz w:val="20"/>
                <w:szCs w:val="20"/>
              </w:rPr>
              <w:t>1</w:t>
            </w:r>
          </w:p>
        </w:tc>
        <w:tc>
          <w:tcPr>
            <w:tcW w:w="3194" w:type="pct"/>
            <w:tcBorders>
              <w:top w:val="nil"/>
              <w:left w:val="nil"/>
              <w:bottom w:val="single" w:sz="4" w:space="0" w:color="auto"/>
              <w:right w:val="single" w:sz="4" w:space="0" w:color="auto"/>
            </w:tcBorders>
            <w:shd w:val="clear" w:color="auto" w:fill="auto"/>
            <w:vAlign w:val="center"/>
            <w:hideMark/>
          </w:tcPr>
          <w:p w14:paraId="2F1EC07D" w14:textId="77777777" w:rsidR="008C558C" w:rsidRPr="006149CB" w:rsidRDefault="008C558C" w:rsidP="006149CB">
            <w:pPr>
              <w:rPr>
                <w:rFonts w:ascii="Myriad Pro" w:hAnsi="Myriad Pro"/>
                <w:sz w:val="20"/>
                <w:szCs w:val="20"/>
              </w:rPr>
            </w:pPr>
            <w:r w:rsidRPr="006149CB">
              <w:rPr>
                <w:rFonts w:ascii="Myriad Pro" w:hAnsi="Myriad Pro"/>
                <w:sz w:val="20"/>
                <w:szCs w:val="20"/>
              </w:rPr>
              <w:t>Индекс потребительских цен 2019/2018</w:t>
            </w:r>
          </w:p>
        </w:tc>
        <w:tc>
          <w:tcPr>
            <w:tcW w:w="752" w:type="pct"/>
            <w:tcBorders>
              <w:top w:val="nil"/>
              <w:left w:val="nil"/>
              <w:bottom w:val="single" w:sz="4" w:space="0" w:color="auto"/>
              <w:right w:val="single" w:sz="4" w:space="0" w:color="auto"/>
            </w:tcBorders>
            <w:shd w:val="clear" w:color="auto" w:fill="auto"/>
            <w:vAlign w:val="center"/>
            <w:hideMark/>
          </w:tcPr>
          <w:p w14:paraId="49CB4A29" w14:textId="77777777" w:rsidR="008C558C" w:rsidRPr="006149CB" w:rsidRDefault="008C558C" w:rsidP="00602A4C">
            <w:pPr>
              <w:jc w:val="center"/>
              <w:rPr>
                <w:rFonts w:ascii="Myriad Pro" w:hAnsi="Myriad Pro"/>
                <w:sz w:val="20"/>
                <w:szCs w:val="20"/>
              </w:rPr>
            </w:pPr>
            <w:r w:rsidRPr="006149CB">
              <w:rPr>
                <w:rFonts w:ascii="Myriad Pro" w:hAnsi="Myriad Pro"/>
                <w:sz w:val="20"/>
                <w:szCs w:val="20"/>
              </w:rPr>
              <w:t>%</w:t>
            </w:r>
          </w:p>
        </w:tc>
        <w:tc>
          <w:tcPr>
            <w:tcW w:w="622" w:type="pct"/>
            <w:tcBorders>
              <w:top w:val="nil"/>
              <w:left w:val="nil"/>
              <w:bottom w:val="single" w:sz="4" w:space="0" w:color="auto"/>
              <w:right w:val="single" w:sz="4" w:space="0" w:color="auto"/>
            </w:tcBorders>
            <w:shd w:val="clear" w:color="auto" w:fill="auto"/>
            <w:noWrap/>
            <w:vAlign w:val="center"/>
            <w:hideMark/>
          </w:tcPr>
          <w:p w14:paraId="16E8DD11" w14:textId="77777777" w:rsidR="008C558C" w:rsidRPr="006149CB" w:rsidRDefault="008C558C" w:rsidP="006149CB">
            <w:pPr>
              <w:jc w:val="right"/>
              <w:rPr>
                <w:rFonts w:ascii="Myriad Pro" w:hAnsi="Myriad Pro"/>
                <w:sz w:val="20"/>
                <w:szCs w:val="20"/>
              </w:rPr>
            </w:pPr>
            <w:r w:rsidRPr="006149CB">
              <w:rPr>
                <w:rFonts w:ascii="Myriad Pro" w:hAnsi="Myriad Pro"/>
                <w:sz w:val="20"/>
                <w:szCs w:val="20"/>
              </w:rPr>
              <w:t>4,0%</w:t>
            </w:r>
          </w:p>
        </w:tc>
      </w:tr>
      <w:tr w:rsidR="007249E8" w:rsidRPr="006149CB" w14:paraId="10235CEE"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7D6187D6" w14:textId="77777777" w:rsidR="008C558C" w:rsidRPr="006149CB" w:rsidRDefault="008C558C" w:rsidP="006149CB">
            <w:pPr>
              <w:rPr>
                <w:rFonts w:ascii="Myriad Pro" w:hAnsi="Myriad Pro"/>
                <w:sz w:val="20"/>
                <w:szCs w:val="20"/>
              </w:rPr>
            </w:pPr>
            <w:r w:rsidRPr="006149CB">
              <w:rPr>
                <w:rFonts w:ascii="Myriad Pro" w:hAnsi="Myriad Pro"/>
                <w:sz w:val="20"/>
                <w:szCs w:val="20"/>
              </w:rPr>
              <w:t>2</w:t>
            </w:r>
          </w:p>
        </w:tc>
        <w:tc>
          <w:tcPr>
            <w:tcW w:w="3194" w:type="pct"/>
            <w:tcBorders>
              <w:top w:val="nil"/>
              <w:left w:val="nil"/>
              <w:bottom w:val="single" w:sz="4" w:space="0" w:color="auto"/>
              <w:right w:val="single" w:sz="4" w:space="0" w:color="auto"/>
            </w:tcBorders>
            <w:shd w:val="clear" w:color="000000" w:fill="FFFFFF"/>
            <w:vAlign w:val="center"/>
            <w:hideMark/>
          </w:tcPr>
          <w:p w14:paraId="21A52557" w14:textId="77777777" w:rsidR="008C558C" w:rsidRPr="006149CB" w:rsidRDefault="008C558C" w:rsidP="006149CB">
            <w:pPr>
              <w:rPr>
                <w:rFonts w:ascii="Myriad Pro" w:hAnsi="Myriad Pro"/>
                <w:sz w:val="20"/>
                <w:szCs w:val="20"/>
              </w:rPr>
            </w:pPr>
            <w:r w:rsidRPr="006149CB">
              <w:rPr>
                <w:rFonts w:ascii="Myriad Pro" w:hAnsi="Myriad Pro"/>
                <w:sz w:val="20"/>
                <w:szCs w:val="20"/>
              </w:rPr>
              <w:t>Индекс потребительских цен 2018/2017</w:t>
            </w:r>
          </w:p>
        </w:tc>
        <w:tc>
          <w:tcPr>
            <w:tcW w:w="752" w:type="pct"/>
            <w:tcBorders>
              <w:top w:val="nil"/>
              <w:left w:val="nil"/>
              <w:bottom w:val="single" w:sz="4" w:space="0" w:color="auto"/>
              <w:right w:val="single" w:sz="4" w:space="0" w:color="auto"/>
            </w:tcBorders>
            <w:shd w:val="clear" w:color="000000" w:fill="FFFFFF"/>
            <w:vAlign w:val="center"/>
            <w:hideMark/>
          </w:tcPr>
          <w:p w14:paraId="5796332D" w14:textId="77777777" w:rsidR="008C558C" w:rsidRPr="006149CB" w:rsidRDefault="008C558C" w:rsidP="00602A4C">
            <w:pPr>
              <w:jc w:val="center"/>
              <w:rPr>
                <w:rFonts w:ascii="Myriad Pro" w:hAnsi="Myriad Pro"/>
                <w:sz w:val="20"/>
                <w:szCs w:val="20"/>
              </w:rPr>
            </w:pPr>
            <w:r w:rsidRPr="006149CB">
              <w:rPr>
                <w:rFonts w:ascii="Myriad Pro" w:hAnsi="Myriad Pro"/>
                <w:sz w:val="20"/>
                <w:szCs w:val="20"/>
              </w:rPr>
              <w:t>%</w:t>
            </w:r>
          </w:p>
        </w:tc>
        <w:tc>
          <w:tcPr>
            <w:tcW w:w="622" w:type="pct"/>
            <w:tcBorders>
              <w:top w:val="nil"/>
              <w:left w:val="nil"/>
              <w:bottom w:val="single" w:sz="4" w:space="0" w:color="auto"/>
              <w:right w:val="single" w:sz="4" w:space="0" w:color="auto"/>
            </w:tcBorders>
            <w:shd w:val="clear" w:color="000000" w:fill="FFFFFF"/>
            <w:noWrap/>
            <w:vAlign w:val="center"/>
            <w:hideMark/>
          </w:tcPr>
          <w:p w14:paraId="38362482" w14:textId="77777777" w:rsidR="008C558C" w:rsidRPr="006149CB" w:rsidRDefault="008C558C" w:rsidP="006149CB">
            <w:pPr>
              <w:jc w:val="right"/>
              <w:rPr>
                <w:rFonts w:ascii="Myriad Pro" w:hAnsi="Myriad Pro"/>
                <w:sz w:val="20"/>
                <w:szCs w:val="20"/>
              </w:rPr>
            </w:pPr>
            <w:r w:rsidRPr="006149CB">
              <w:rPr>
                <w:rFonts w:ascii="Myriad Pro" w:hAnsi="Myriad Pro"/>
                <w:sz w:val="20"/>
                <w:szCs w:val="20"/>
              </w:rPr>
              <w:t>3,7%</w:t>
            </w:r>
          </w:p>
        </w:tc>
      </w:tr>
      <w:tr w:rsidR="007249E8" w:rsidRPr="006149CB" w14:paraId="39245EE6"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37B0D7CD" w14:textId="77777777" w:rsidR="008C558C" w:rsidRPr="006149CB" w:rsidRDefault="008C558C" w:rsidP="006149CB">
            <w:pPr>
              <w:rPr>
                <w:rFonts w:ascii="Myriad Pro" w:hAnsi="Myriad Pro"/>
                <w:sz w:val="20"/>
                <w:szCs w:val="20"/>
              </w:rPr>
            </w:pPr>
            <w:r w:rsidRPr="006149CB">
              <w:rPr>
                <w:rFonts w:ascii="Myriad Pro" w:hAnsi="Myriad Pro"/>
                <w:sz w:val="20"/>
                <w:szCs w:val="20"/>
              </w:rPr>
              <w:t>3</w:t>
            </w:r>
          </w:p>
        </w:tc>
        <w:tc>
          <w:tcPr>
            <w:tcW w:w="3194" w:type="pct"/>
            <w:tcBorders>
              <w:top w:val="nil"/>
              <w:left w:val="nil"/>
              <w:bottom w:val="single" w:sz="4" w:space="0" w:color="auto"/>
              <w:right w:val="single" w:sz="4" w:space="0" w:color="auto"/>
            </w:tcBorders>
            <w:shd w:val="clear" w:color="000000" w:fill="FFFFFF"/>
            <w:vAlign w:val="center"/>
            <w:hideMark/>
          </w:tcPr>
          <w:p w14:paraId="165395F0" w14:textId="77777777" w:rsidR="008C558C" w:rsidRPr="006149CB" w:rsidRDefault="008C558C" w:rsidP="006149CB">
            <w:pPr>
              <w:rPr>
                <w:rFonts w:ascii="Myriad Pro" w:hAnsi="Myriad Pro"/>
                <w:sz w:val="20"/>
                <w:szCs w:val="20"/>
              </w:rPr>
            </w:pPr>
            <w:r w:rsidRPr="006149CB">
              <w:rPr>
                <w:rFonts w:ascii="Myriad Pro" w:hAnsi="Myriad Pro"/>
                <w:sz w:val="20"/>
                <w:szCs w:val="20"/>
              </w:rPr>
              <w:t>Утвержденная выручка в части содержания э/сетей на 2017 год</w:t>
            </w:r>
          </w:p>
        </w:tc>
        <w:tc>
          <w:tcPr>
            <w:tcW w:w="752" w:type="pct"/>
            <w:tcBorders>
              <w:top w:val="nil"/>
              <w:left w:val="nil"/>
              <w:bottom w:val="single" w:sz="4" w:space="0" w:color="auto"/>
              <w:right w:val="single" w:sz="4" w:space="0" w:color="auto"/>
            </w:tcBorders>
            <w:shd w:val="clear" w:color="000000" w:fill="FFFFFF"/>
            <w:vAlign w:val="center"/>
            <w:hideMark/>
          </w:tcPr>
          <w:p w14:paraId="1FABD016" w14:textId="77777777" w:rsidR="008C558C" w:rsidRPr="006149CB" w:rsidRDefault="008C558C"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hideMark/>
          </w:tcPr>
          <w:p w14:paraId="1D5AA2CD" w14:textId="77777777" w:rsidR="008C558C" w:rsidRPr="006149CB" w:rsidRDefault="008C558C" w:rsidP="006149CB">
            <w:pPr>
              <w:jc w:val="right"/>
              <w:rPr>
                <w:rFonts w:ascii="Myriad Pro" w:hAnsi="Myriad Pro"/>
                <w:sz w:val="20"/>
                <w:szCs w:val="20"/>
              </w:rPr>
            </w:pPr>
            <w:r w:rsidRPr="006149CB">
              <w:rPr>
                <w:rFonts w:ascii="Myriad Pro" w:hAnsi="Myriad Pro"/>
                <w:sz w:val="20"/>
                <w:szCs w:val="20"/>
              </w:rPr>
              <w:t>913,55</w:t>
            </w:r>
          </w:p>
        </w:tc>
      </w:tr>
      <w:tr w:rsidR="007249E8" w:rsidRPr="006149CB" w14:paraId="527E32D0"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435981E2" w14:textId="77777777" w:rsidR="008C558C" w:rsidRPr="006149CB" w:rsidRDefault="008C558C" w:rsidP="006149CB">
            <w:pPr>
              <w:rPr>
                <w:rFonts w:ascii="Myriad Pro" w:hAnsi="Myriad Pro"/>
                <w:sz w:val="20"/>
                <w:szCs w:val="20"/>
              </w:rPr>
            </w:pPr>
            <w:r w:rsidRPr="006149CB">
              <w:rPr>
                <w:rFonts w:ascii="Myriad Pro" w:hAnsi="Myriad Pro"/>
                <w:sz w:val="20"/>
                <w:szCs w:val="20"/>
              </w:rPr>
              <w:t>4</w:t>
            </w:r>
          </w:p>
        </w:tc>
        <w:tc>
          <w:tcPr>
            <w:tcW w:w="3194" w:type="pct"/>
            <w:tcBorders>
              <w:top w:val="nil"/>
              <w:left w:val="nil"/>
              <w:bottom w:val="single" w:sz="4" w:space="0" w:color="auto"/>
              <w:right w:val="single" w:sz="4" w:space="0" w:color="auto"/>
            </w:tcBorders>
            <w:shd w:val="clear" w:color="000000" w:fill="FFFFFF"/>
            <w:vAlign w:val="center"/>
            <w:hideMark/>
          </w:tcPr>
          <w:p w14:paraId="5BD89D42" w14:textId="77777777" w:rsidR="008C558C" w:rsidRPr="006149CB" w:rsidRDefault="008C558C" w:rsidP="006149CB">
            <w:pPr>
              <w:rPr>
                <w:rFonts w:ascii="Myriad Pro" w:hAnsi="Myriad Pro"/>
                <w:sz w:val="20"/>
                <w:szCs w:val="20"/>
              </w:rPr>
            </w:pPr>
            <w:r w:rsidRPr="006149CB">
              <w:rPr>
                <w:rFonts w:ascii="Myriad Pro" w:hAnsi="Myriad Pro"/>
                <w:sz w:val="20"/>
                <w:szCs w:val="20"/>
              </w:rPr>
              <w:t>Фактическая выручка в части содержания э/сетей за 2017 год</w:t>
            </w:r>
          </w:p>
        </w:tc>
        <w:tc>
          <w:tcPr>
            <w:tcW w:w="752" w:type="pct"/>
            <w:tcBorders>
              <w:top w:val="nil"/>
              <w:left w:val="nil"/>
              <w:bottom w:val="single" w:sz="4" w:space="0" w:color="auto"/>
              <w:right w:val="single" w:sz="4" w:space="0" w:color="auto"/>
            </w:tcBorders>
            <w:shd w:val="clear" w:color="000000" w:fill="FFFFFF"/>
            <w:vAlign w:val="center"/>
            <w:hideMark/>
          </w:tcPr>
          <w:p w14:paraId="2015C4DF" w14:textId="77777777" w:rsidR="008C558C" w:rsidRPr="006149CB" w:rsidRDefault="008C558C"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hideMark/>
          </w:tcPr>
          <w:p w14:paraId="7E2E54F5" w14:textId="77777777" w:rsidR="008C558C" w:rsidRPr="006149CB" w:rsidRDefault="008C558C" w:rsidP="006149CB">
            <w:pPr>
              <w:jc w:val="right"/>
              <w:rPr>
                <w:rFonts w:ascii="Myriad Pro" w:hAnsi="Myriad Pro"/>
                <w:sz w:val="20"/>
                <w:szCs w:val="20"/>
              </w:rPr>
            </w:pPr>
            <w:r w:rsidRPr="006149CB">
              <w:rPr>
                <w:rFonts w:ascii="Myriad Pro" w:hAnsi="Myriad Pro"/>
                <w:sz w:val="20"/>
                <w:szCs w:val="20"/>
              </w:rPr>
              <w:t>858,34</w:t>
            </w:r>
          </w:p>
        </w:tc>
      </w:tr>
      <w:tr w:rsidR="007249E8" w:rsidRPr="006149CB" w14:paraId="7C9D42EA"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4E70407C" w14:textId="77777777" w:rsidR="008C558C" w:rsidRPr="00602A4C" w:rsidRDefault="008C558C" w:rsidP="006149CB">
            <w:pPr>
              <w:rPr>
                <w:rFonts w:ascii="Myriad Pro" w:hAnsi="Myriad Pro"/>
                <w:b/>
                <w:bCs/>
                <w:sz w:val="20"/>
                <w:szCs w:val="20"/>
              </w:rPr>
            </w:pPr>
            <w:r w:rsidRPr="00602A4C">
              <w:rPr>
                <w:rFonts w:ascii="Myriad Pro" w:hAnsi="Myriad Pro"/>
                <w:b/>
                <w:bCs/>
                <w:sz w:val="20"/>
                <w:szCs w:val="20"/>
              </w:rPr>
              <w:t>5</w:t>
            </w:r>
          </w:p>
        </w:tc>
        <w:tc>
          <w:tcPr>
            <w:tcW w:w="3194" w:type="pct"/>
            <w:tcBorders>
              <w:top w:val="nil"/>
              <w:left w:val="nil"/>
              <w:bottom w:val="single" w:sz="4" w:space="0" w:color="auto"/>
              <w:right w:val="single" w:sz="4" w:space="0" w:color="auto"/>
            </w:tcBorders>
            <w:shd w:val="clear" w:color="000000" w:fill="FFFFFF"/>
            <w:vAlign w:val="center"/>
            <w:hideMark/>
          </w:tcPr>
          <w:p w14:paraId="4366B69B" w14:textId="77777777" w:rsidR="008C558C" w:rsidRPr="00602A4C" w:rsidRDefault="008C558C" w:rsidP="006149CB">
            <w:pPr>
              <w:rPr>
                <w:rFonts w:ascii="Myriad Pro" w:hAnsi="Myriad Pro"/>
                <w:b/>
                <w:bCs/>
                <w:sz w:val="20"/>
                <w:szCs w:val="20"/>
              </w:rPr>
            </w:pPr>
            <w:r w:rsidRPr="00602A4C">
              <w:rPr>
                <w:rFonts w:ascii="Myriad Pro" w:hAnsi="Myriad Pro"/>
                <w:b/>
                <w:bCs/>
                <w:sz w:val="20"/>
                <w:szCs w:val="20"/>
              </w:rPr>
              <w:t xml:space="preserve">Фактические неподконтрольные расходы за 2017 год </w:t>
            </w:r>
          </w:p>
        </w:tc>
        <w:tc>
          <w:tcPr>
            <w:tcW w:w="752" w:type="pct"/>
            <w:tcBorders>
              <w:top w:val="nil"/>
              <w:left w:val="nil"/>
              <w:bottom w:val="single" w:sz="4" w:space="0" w:color="auto"/>
              <w:right w:val="single" w:sz="4" w:space="0" w:color="auto"/>
            </w:tcBorders>
            <w:shd w:val="clear" w:color="000000" w:fill="FFFFFF"/>
            <w:vAlign w:val="center"/>
            <w:hideMark/>
          </w:tcPr>
          <w:p w14:paraId="56781ED1" w14:textId="77777777" w:rsidR="008C558C" w:rsidRPr="00602A4C" w:rsidRDefault="008C558C" w:rsidP="00602A4C">
            <w:pPr>
              <w:jc w:val="center"/>
              <w:rPr>
                <w:rFonts w:ascii="Myriad Pro" w:hAnsi="Myriad Pro"/>
                <w:b/>
                <w:bCs/>
                <w:sz w:val="20"/>
                <w:szCs w:val="20"/>
              </w:rPr>
            </w:pPr>
            <w:r w:rsidRPr="00602A4C">
              <w:rPr>
                <w:rFonts w:ascii="Myriad Pro" w:hAnsi="Myriad Pro"/>
                <w:b/>
                <w:bCs/>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hideMark/>
          </w:tcPr>
          <w:p w14:paraId="59430ED7" w14:textId="77777777" w:rsidR="008C558C" w:rsidRPr="00602A4C" w:rsidRDefault="008C558C" w:rsidP="006149CB">
            <w:pPr>
              <w:jc w:val="right"/>
              <w:rPr>
                <w:rFonts w:ascii="Myriad Pro" w:hAnsi="Myriad Pro"/>
                <w:b/>
                <w:bCs/>
                <w:sz w:val="20"/>
                <w:szCs w:val="20"/>
              </w:rPr>
            </w:pPr>
            <w:r w:rsidRPr="00602A4C">
              <w:rPr>
                <w:rFonts w:ascii="Myriad Pro" w:hAnsi="Myriad Pro"/>
                <w:b/>
                <w:bCs/>
                <w:sz w:val="20"/>
                <w:szCs w:val="20"/>
              </w:rPr>
              <w:t>521,54</w:t>
            </w:r>
          </w:p>
        </w:tc>
      </w:tr>
      <w:tr w:rsidR="00A651D3" w:rsidRPr="006149CB" w14:paraId="13125ED9"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tcPr>
          <w:p w14:paraId="381D1208" w14:textId="77777777" w:rsidR="00A651D3" w:rsidRPr="006149CB" w:rsidRDefault="00A651D3" w:rsidP="006149CB">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center"/>
          </w:tcPr>
          <w:p w14:paraId="4E497CAB" w14:textId="77777777" w:rsidR="00A651D3" w:rsidRPr="006149CB" w:rsidRDefault="00A651D3" w:rsidP="006149CB">
            <w:pPr>
              <w:rPr>
                <w:rFonts w:ascii="Myriad Pro" w:hAnsi="Myriad Pro"/>
                <w:sz w:val="20"/>
                <w:szCs w:val="20"/>
              </w:rPr>
            </w:pPr>
            <w:r w:rsidRPr="006149CB">
              <w:rPr>
                <w:rFonts w:ascii="Myriad Pro" w:hAnsi="Myriad Pro"/>
                <w:sz w:val="20"/>
                <w:szCs w:val="20"/>
              </w:rPr>
              <w:t>Услуги ПАО «ФСК ЕЭС»</w:t>
            </w:r>
          </w:p>
        </w:tc>
        <w:tc>
          <w:tcPr>
            <w:tcW w:w="752" w:type="pct"/>
            <w:tcBorders>
              <w:top w:val="nil"/>
              <w:left w:val="nil"/>
              <w:bottom w:val="single" w:sz="4" w:space="0" w:color="auto"/>
              <w:right w:val="single" w:sz="4" w:space="0" w:color="auto"/>
            </w:tcBorders>
            <w:shd w:val="clear" w:color="000000" w:fill="FFFFFF"/>
            <w:vAlign w:val="center"/>
          </w:tcPr>
          <w:p w14:paraId="74409C10" w14:textId="77777777" w:rsidR="00A651D3" w:rsidRPr="006149CB" w:rsidRDefault="00A651D3"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tcPr>
          <w:p w14:paraId="6DAFF9E3" w14:textId="77777777" w:rsidR="00A651D3" w:rsidRPr="006149CB" w:rsidRDefault="00A651D3" w:rsidP="006149CB">
            <w:pPr>
              <w:jc w:val="right"/>
              <w:rPr>
                <w:rFonts w:ascii="Myriad Pro" w:hAnsi="Myriad Pro"/>
                <w:sz w:val="20"/>
                <w:szCs w:val="20"/>
              </w:rPr>
            </w:pPr>
            <w:r w:rsidRPr="006149CB">
              <w:rPr>
                <w:rFonts w:ascii="Myriad Pro" w:hAnsi="Myriad Pro"/>
                <w:sz w:val="20"/>
                <w:szCs w:val="20"/>
              </w:rPr>
              <w:t>165,71</w:t>
            </w:r>
          </w:p>
        </w:tc>
      </w:tr>
      <w:tr w:rsidR="00A651D3" w:rsidRPr="006149CB" w14:paraId="7BA9732C"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tcPr>
          <w:p w14:paraId="42CD552B" w14:textId="77777777" w:rsidR="00A651D3" w:rsidRPr="006149CB" w:rsidRDefault="00A651D3" w:rsidP="006149CB">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center"/>
          </w:tcPr>
          <w:p w14:paraId="5A491E26" w14:textId="77777777" w:rsidR="00A651D3" w:rsidRPr="006149CB" w:rsidRDefault="00A651D3" w:rsidP="006149CB">
            <w:pPr>
              <w:rPr>
                <w:rFonts w:ascii="Myriad Pro" w:hAnsi="Myriad Pro"/>
                <w:sz w:val="20"/>
                <w:szCs w:val="20"/>
              </w:rPr>
            </w:pPr>
            <w:r w:rsidRPr="006149CB">
              <w:rPr>
                <w:rFonts w:ascii="Myriad Pro" w:hAnsi="Myriad Pro"/>
                <w:sz w:val="20"/>
                <w:szCs w:val="20"/>
              </w:rPr>
              <w:t>Плата за аренду имущества</w:t>
            </w:r>
          </w:p>
        </w:tc>
        <w:tc>
          <w:tcPr>
            <w:tcW w:w="752" w:type="pct"/>
            <w:tcBorders>
              <w:top w:val="nil"/>
              <w:left w:val="nil"/>
              <w:bottom w:val="single" w:sz="4" w:space="0" w:color="auto"/>
              <w:right w:val="single" w:sz="4" w:space="0" w:color="auto"/>
            </w:tcBorders>
            <w:shd w:val="clear" w:color="000000" w:fill="FFFFFF"/>
            <w:vAlign w:val="center"/>
          </w:tcPr>
          <w:p w14:paraId="4216753E" w14:textId="77777777" w:rsidR="00A651D3" w:rsidRPr="006149CB" w:rsidRDefault="00A651D3"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tcPr>
          <w:p w14:paraId="729C9267" w14:textId="77777777" w:rsidR="00A651D3" w:rsidRPr="006149CB" w:rsidRDefault="00A651D3" w:rsidP="006149CB">
            <w:pPr>
              <w:jc w:val="right"/>
              <w:rPr>
                <w:rFonts w:ascii="Myriad Pro" w:hAnsi="Myriad Pro"/>
                <w:sz w:val="20"/>
                <w:szCs w:val="20"/>
              </w:rPr>
            </w:pPr>
            <w:r w:rsidRPr="006149CB">
              <w:rPr>
                <w:rFonts w:ascii="Myriad Pro" w:hAnsi="Myriad Pro"/>
                <w:sz w:val="20"/>
                <w:szCs w:val="20"/>
              </w:rPr>
              <w:t>2,07</w:t>
            </w:r>
          </w:p>
        </w:tc>
      </w:tr>
      <w:tr w:rsidR="00A651D3" w:rsidRPr="006149CB" w14:paraId="0F36FED3"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tcPr>
          <w:p w14:paraId="2EB465A2" w14:textId="77777777" w:rsidR="00A651D3" w:rsidRPr="006149CB" w:rsidRDefault="00A651D3" w:rsidP="006149CB">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center"/>
          </w:tcPr>
          <w:p w14:paraId="59ABBB10" w14:textId="77777777" w:rsidR="00A651D3" w:rsidRPr="006149CB" w:rsidRDefault="00A651D3" w:rsidP="006149CB">
            <w:pPr>
              <w:rPr>
                <w:rFonts w:ascii="Myriad Pro" w:hAnsi="Myriad Pro"/>
                <w:sz w:val="20"/>
                <w:szCs w:val="20"/>
              </w:rPr>
            </w:pPr>
            <w:r w:rsidRPr="006149CB">
              <w:rPr>
                <w:rFonts w:ascii="Myriad Pro" w:hAnsi="Myriad Pro"/>
                <w:sz w:val="20"/>
                <w:szCs w:val="20"/>
              </w:rPr>
              <w:t>Налоги</w:t>
            </w:r>
          </w:p>
        </w:tc>
        <w:tc>
          <w:tcPr>
            <w:tcW w:w="752" w:type="pct"/>
            <w:tcBorders>
              <w:top w:val="nil"/>
              <w:left w:val="nil"/>
              <w:bottom w:val="single" w:sz="4" w:space="0" w:color="auto"/>
              <w:right w:val="single" w:sz="4" w:space="0" w:color="auto"/>
            </w:tcBorders>
            <w:shd w:val="clear" w:color="000000" w:fill="FFFFFF"/>
            <w:vAlign w:val="center"/>
          </w:tcPr>
          <w:p w14:paraId="2C342C08" w14:textId="77777777" w:rsidR="00A651D3" w:rsidRPr="006149CB" w:rsidRDefault="00A651D3"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tcPr>
          <w:p w14:paraId="6889F2DD" w14:textId="77777777" w:rsidR="00A651D3" w:rsidRPr="006149CB" w:rsidRDefault="00A651D3" w:rsidP="006149CB">
            <w:pPr>
              <w:jc w:val="right"/>
              <w:rPr>
                <w:rFonts w:ascii="Myriad Pro" w:hAnsi="Myriad Pro"/>
                <w:sz w:val="20"/>
                <w:szCs w:val="20"/>
              </w:rPr>
            </w:pPr>
            <w:r w:rsidRPr="006149CB">
              <w:rPr>
                <w:rFonts w:ascii="Myriad Pro" w:hAnsi="Myriad Pro"/>
                <w:sz w:val="20"/>
                <w:szCs w:val="20"/>
              </w:rPr>
              <w:t>27,51</w:t>
            </w:r>
          </w:p>
        </w:tc>
      </w:tr>
      <w:tr w:rsidR="00A651D3" w:rsidRPr="006149CB" w14:paraId="63F8E5CB"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tcPr>
          <w:p w14:paraId="4BDAA5C4" w14:textId="77777777" w:rsidR="00A651D3" w:rsidRPr="006149CB" w:rsidRDefault="00A651D3" w:rsidP="006149CB">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center"/>
          </w:tcPr>
          <w:p w14:paraId="1E162420" w14:textId="77777777" w:rsidR="00A651D3" w:rsidRPr="006149CB" w:rsidRDefault="00A651D3" w:rsidP="006149CB">
            <w:pPr>
              <w:rPr>
                <w:rFonts w:ascii="Myriad Pro" w:hAnsi="Myriad Pro"/>
                <w:sz w:val="20"/>
                <w:szCs w:val="20"/>
              </w:rPr>
            </w:pPr>
            <w:r w:rsidRPr="006149CB">
              <w:rPr>
                <w:rFonts w:ascii="Myriad Pro" w:hAnsi="Myriad Pro"/>
                <w:sz w:val="20"/>
                <w:szCs w:val="20"/>
              </w:rPr>
              <w:t>Отчисления на социальные нужды</w:t>
            </w:r>
          </w:p>
        </w:tc>
        <w:tc>
          <w:tcPr>
            <w:tcW w:w="752" w:type="pct"/>
            <w:tcBorders>
              <w:top w:val="nil"/>
              <w:left w:val="nil"/>
              <w:bottom w:val="single" w:sz="4" w:space="0" w:color="auto"/>
              <w:right w:val="single" w:sz="4" w:space="0" w:color="auto"/>
            </w:tcBorders>
            <w:shd w:val="clear" w:color="000000" w:fill="FFFFFF"/>
            <w:vAlign w:val="center"/>
          </w:tcPr>
          <w:p w14:paraId="5274A3E2" w14:textId="77777777" w:rsidR="00A651D3" w:rsidRPr="006149CB" w:rsidRDefault="00A651D3"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tcPr>
          <w:p w14:paraId="5FC00126" w14:textId="77777777" w:rsidR="00A651D3" w:rsidRPr="006149CB" w:rsidRDefault="00A651D3" w:rsidP="006149CB">
            <w:pPr>
              <w:jc w:val="right"/>
              <w:rPr>
                <w:rFonts w:ascii="Myriad Pro" w:hAnsi="Myriad Pro"/>
                <w:sz w:val="20"/>
                <w:szCs w:val="20"/>
              </w:rPr>
            </w:pPr>
            <w:r w:rsidRPr="006149CB">
              <w:rPr>
                <w:rFonts w:ascii="Myriad Pro" w:hAnsi="Myriad Pro"/>
                <w:sz w:val="20"/>
                <w:szCs w:val="20"/>
              </w:rPr>
              <w:t>138,50</w:t>
            </w:r>
          </w:p>
        </w:tc>
      </w:tr>
      <w:tr w:rsidR="00A651D3" w:rsidRPr="006149CB" w14:paraId="7B9C934F"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tcPr>
          <w:p w14:paraId="5E949887" w14:textId="77777777" w:rsidR="00A651D3" w:rsidRPr="006149CB" w:rsidRDefault="00A651D3" w:rsidP="006149CB">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center"/>
          </w:tcPr>
          <w:p w14:paraId="05AC4F95" w14:textId="77777777" w:rsidR="00A651D3" w:rsidRPr="006149CB" w:rsidRDefault="00A651D3" w:rsidP="006149CB">
            <w:pPr>
              <w:rPr>
                <w:rFonts w:ascii="Myriad Pro" w:hAnsi="Myriad Pro"/>
                <w:sz w:val="20"/>
                <w:szCs w:val="20"/>
              </w:rPr>
            </w:pPr>
            <w:r w:rsidRPr="006149CB">
              <w:rPr>
                <w:rFonts w:ascii="Myriad Pro" w:hAnsi="Myriad Pro"/>
                <w:sz w:val="20"/>
                <w:szCs w:val="20"/>
              </w:rPr>
              <w:t>Резерв по сомнительным долгам (сальдо)</w:t>
            </w:r>
          </w:p>
        </w:tc>
        <w:tc>
          <w:tcPr>
            <w:tcW w:w="752" w:type="pct"/>
            <w:tcBorders>
              <w:top w:val="nil"/>
              <w:left w:val="nil"/>
              <w:bottom w:val="single" w:sz="4" w:space="0" w:color="auto"/>
              <w:right w:val="single" w:sz="4" w:space="0" w:color="auto"/>
            </w:tcBorders>
            <w:shd w:val="clear" w:color="000000" w:fill="FFFFFF"/>
            <w:vAlign w:val="center"/>
          </w:tcPr>
          <w:p w14:paraId="3E75C71E" w14:textId="77777777" w:rsidR="00A651D3" w:rsidRPr="006149CB" w:rsidRDefault="00A651D3"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tcPr>
          <w:p w14:paraId="4764A862" w14:textId="77777777" w:rsidR="00A651D3" w:rsidRPr="006149CB" w:rsidRDefault="00A651D3" w:rsidP="006149CB">
            <w:pPr>
              <w:jc w:val="right"/>
              <w:rPr>
                <w:rFonts w:ascii="Myriad Pro" w:hAnsi="Myriad Pro"/>
                <w:sz w:val="20"/>
                <w:szCs w:val="20"/>
              </w:rPr>
            </w:pPr>
            <w:r w:rsidRPr="006149CB">
              <w:rPr>
                <w:rFonts w:ascii="Myriad Pro" w:hAnsi="Myriad Pro"/>
                <w:sz w:val="20"/>
                <w:szCs w:val="20"/>
              </w:rPr>
              <w:t>177,69</w:t>
            </w:r>
          </w:p>
        </w:tc>
      </w:tr>
      <w:tr w:rsidR="00A651D3" w:rsidRPr="006149CB" w14:paraId="693A2F39"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tcPr>
          <w:p w14:paraId="40CC4A7D" w14:textId="77777777" w:rsidR="00A651D3" w:rsidRPr="006149CB" w:rsidRDefault="00A651D3" w:rsidP="006149CB">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center"/>
          </w:tcPr>
          <w:p w14:paraId="785282EF" w14:textId="77777777" w:rsidR="00A651D3" w:rsidRPr="006149CB" w:rsidRDefault="00A651D3" w:rsidP="006149CB">
            <w:pPr>
              <w:rPr>
                <w:rFonts w:ascii="Myriad Pro" w:hAnsi="Myriad Pro"/>
                <w:sz w:val="20"/>
                <w:szCs w:val="20"/>
              </w:rPr>
            </w:pPr>
            <w:r w:rsidRPr="006149CB">
              <w:rPr>
                <w:rFonts w:ascii="Myriad Pro" w:hAnsi="Myriad Pro"/>
                <w:sz w:val="20"/>
                <w:szCs w:val="20"/>
              </w:rPr>
              <w:t>Убыток прошлых лет, выявленный в отчетном периоде</w:t>
            </w:r>
          </w:p>
        </w:tc>
        <w:tc>
          <w:tcPr>
            <w:tcW w:w="752" w:type="pct"/>
            <w:tcBorders>
              <w:top w:val="nil"/>
              <w:left w:val="nil"/>
              <w:bottom w:val="single" w:sz="4" w:space="0" w:color="auto"/>
              <w:right w:val="single" w:sz="4" w:space="0" w:color="auto"/>
            </w:tcBorders>
            <w:shd w:val="clear" w:color="000000" w:fill="FFFFFF"/>
            <w:vAlign w:val="center"/>
          </w:tcPr>
          <w:p w14:paraId="10760FC0" w14:textId="77777777" w:rsidR="00A651D3" w:rsidRPr="006149CB" w:rsidRDefault="00A651D3"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tcPr>
          <w:p w14:paraId="1C46F538" w14:textId="77777777" w:rsidR="00A651D3" w:rsidRPr="006149CB" w:rsidRDefault="00A651D3" w:rsidP="006149CB">
            <w:pPr>
              <w:jc w:val="right"/>
              <w:rPr>
                <w:rFonts w:ascii="Myriad Pro" w:hAnsi="Myriad Pro"/>
                <w:sz w:val="20"/>
                <w:szCs w:val="20"/>
              </w:rPr>
            </w:pPr>
            <w:r w:rsidRPr="006149CB">
              <w:rPr>
                <w:rFonts w:ascii="Myriad Pro" w:hAnsi="Myriad Pro"/>
                <w:sz w:val="20"/>
                <w:szCs w:val="20"/>
              </w:rPr>
              <w:t>1,25</w:t>
            </w:r>
          </w:p>
        </w:tc>
      </w:tr>
      <w:tr w:rsidR="00A651D3" w:rsidRPr="006149CB" w14:paraId="328B4C98"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tcPr>
          <w:p w14:paraId="78327B4A" w14:textId="77777777" w:rsidR="00A651D3" w:rsidRPr="006149CB" w:rsidRDefault="00A651D3" w:rsidP="006149CB">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center"/>
          </w:tcPr>
          <w:p w14:paraId="43B0C111" w14:textId="77777777" w:rsidR="00A651D3" w:rsidRPr="006149CB" w:rsidRDefault="00A651D3" w:rsidP="006149CB">
            <w:pPr>
              <w:rPr>
                <w:rFonts w:ascii="Myriad Pro" w:hAnsi="Myriad Pro"/>
                <w:sz w:val="20"/>
                <w:szCs w:val="20"/>
              </w:rPr>
            </w:pPr>
            <w:r w:rsidRPr="006149CB">
              <w:rPr>
                <w:rFonts w:ascii="Myriad Pro" w:hAnsi="Myriad Pro"/>
                <w:sz w:val="20"/>
                <w:szCs w:val="20"/>
              </w:rPr>
              <w:t>Выпадающие доходы от ТПП</w:t>
            </w:r>
          </w:p>
        </w:tc>
        <w:tc>
          <w:tcPr>
            <w:tcW w:w="752" w:type="pct"/>
            <w:tcBorders>
              <w:top w:val="nil"/>
              <w:left w:val="nil"/>
              <w:bottom w:val="single" w:sz="4" w:space="0" w:color="auto"/>
              <w:right w:val="single" w:sz="4" w:space="0" w:color="auto"/>
            </w:tcBorders>
            <w:shd w:val="clear" w:color="000000" w:fill="FFFFFF"/>
            <w:vAlign w:val="center"/>
          </w:tcPr>
          <w:p w14:paraId="6EEB7454" w14:textId="77777777" w:rsidR="00A651D3" w:rsidRPr="006149CB" w:rsidRDefault="00A651D3"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tcPr>
          <w:p w14:paraId="59DA9B79" w14:textId="77777777" w:rsidR="00A651D3" w:rsidRPr="006149CB" w:rsidRDefault="00A651D3" w:rsidP="006149CB">
            <w:pPr>
              <w:jc w:val="right"/>
              <w:rPr>
                <w:rFonts w:ascii="Myriad Pro" w:hAnsi="Myriad Pro"/>
                <w:sz w:val="20"/>
                <w:szCs w:val="20"/>
              </w:rPr>
            </w:pPr>
            <w:r w:rsidRPr="006149CB">
              <w:rPr>
                <w:rFonts w:ascii="Myriad Pro" w:hAnsi="Myriad Pro"/>
                <w:sz w:val="20"/>
                <w:szCs w:val="20"/>
              </w:rPr>
              <w:t>8,80</w:t>
            </w:r>
          </w:p>
        </w:tc>
      </w:tr>
      <w:tr w:rsidR="007249E8" w:rsidRPr="006149CB" w14:paraId="5F7C499E"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250642AE" w14:textId="77777777" w:rsidR="008C558C" w:rsidRPr="00602A4C" w:rsidRDefault="008C558C" w:rsidP="006149CB">
            <w:pPr>
              <w:rPr>
                <w:rFonts w:ascii="Myriad Pro" w:hAnsi="Myriad Pro"/>
                <w:b/>
                <w:bCs/>
                <w:sz w:val="20"/>
                <w:szCs w:val="20"/>
              </w:rPr>
            </w:pPr>
            <w:r w:rsidRPr="00602A4C">
              <w:rPr>
                <w:rFonts w:ascii="Myriad Pro" w:hAnsi="Myriad Pro"/>
                <w:b/>
                <w:bCs/>
                <w:sz w:val="20"/>
                <w:szCs w:val="20"/>
              </w:rPr>
              <w:lastRenderedPageBreak/>
              <w:t>6</w:t>
            </w:r>
          </w:p>
        </w:tc>
        <w:tc>
          <w:tcPr>
            <w:tcW w:w="3194" w:type="pct"/>
            <w:tcBorders>
              <w:top w:val="nil"/>
              <w:left w:val="nil"/>
              <w:bottom w:val="single" w:sz="4" w:space="0" w:color="auto"/>
              <w:right w:val="single" w:sz="4" w:space="0" w:color="auto"/>
            </w:tcBorders>
            <w:shd w:val="clear" w:color="000000" w:fill="FFFFFF"/>
            <w:vAlign w:val="center"/>
            <w:hideMark/>
          </w:tcPr>
          <w:p w14:paraId="7C38D06B" w14:textId="77777777" w:rsidR="008C558C" w:rsidRPr="00602A4C" w:rsidRDefault="008C558C" w:rsidP="006149CB">
            <w:pPr>
              <w:rPr>
                <w:rFonts w:ascii="Myriad Pro" w:hAnsi="Myriad Pro"/>
                <w:b/>
                <w:bCs/>
                <w:sz w:val="20"/>
                <w:szCs w:val="20"/>
              </w:rPr>
            </w:pPr>
            <w:r w:rsidRPr="00602A4C">
              <w:rPr>
                <w:rFonts w:ascii="Myriad Pro" w:hAnsi="Myriad Pro"/>
                <w:b/>
                <w:bCs/>
                <w:sz w:val="20"/>
                <w:szCs w:val="20"/>
              </w:rPr>
              <w:t>Утвержденные неподконтрольные расходы на 2017 год</w:t>
            </w:r>
          </w:p>
        </w:tc>
        <w:tc>
          <w:tcPr>
            <w:tcW w:w="752" w:type="pct"/>
            <w:tcBorders>
              <w:top w:val="nil"/>
              <w:left w:val="nil"/>
              <w:bottom w:val="single" w:sz="4" w:space="0" w:color="auto"/>
              <w:right w:val="single" w:sz="4" w:space="0" w:color="auto"/>
            </w:tcBorders>
            <w:shd w:val="clear" w:color="000000" w:fill="FFFFFF"/>
            <w:vAlign w:val="center"/>
            <w:hideMark/>
          </w:tcPr>
          <w:p w14:paraId="2AA09674" w14:textId="77777777" w:rsidR="008C558C" w:rsidRPr="00602A4C" w:rsidRDefault="008C558C" w:rsidP="00602A4C">
            <w:pPr>
              <w:jc w:val="center"/>
              <w:rPr>
                <w:rFonts w:ascii="Myriad Pro" w:hAnsi="Myriad Pro"/>
                <w:b/>
                <w:bCs/>
                <w:sz w:val="20"/>
                <w:szCs w:val="20"/>
              </w:rPr>
            </w:pPr>
            <w:r w:rsidRPr="00602A4C">
              <w:rPr>
                <w:rFonts w:ascii="Myriad Pro" w:hAnsi="Myriad Pro"/>
                <w:b/>
                <w:bCs/>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hideMark/>
          </w:tcPr>
          <w:p w14:paraId="6DB8A419" w14:textId="77777777" w:rsidR="008C558C" w:rsidRPr="00602A4C" w:rsidRDefault="008C558C" w:rsidP="006149CB">
            <w:pPr>
              <w:jc w:val="right"/>
              <w:rPr>
                <w:rFonts w:ascii="Myriad Pro" w:hAnsi="Myriad Pro"/>
                <w:b/>
                <w:bCs/>
                <w:sz w:val="20"/>
                <w:szCs w:val="20"/>
              </w:rPr>
            </w:pPr>
            <w:r w:rsidRPr="00602A4C">
              <w:rPr>
                <w:rFonts w:ascii="Myriad Pro" w:hAnsi="Myriad Pro"/>
                <w:b/>
                <w:bCs/>
                <w:sz w:val="20"/>
                <w:szCs w:val="20"/>
              </w:rPr>
              <w:t>301,</w:t>
            </w:r>
            <w:r w:rsidR="00E14FB5" w:rsidRPr="00602A4C">
              <w:rPr>
                <w:rFonts w:ascii="Myriad Pro" w:hAnsi="Myriad Pro"/>
                <w:b/>
                <w:bCs/>
                <w:sz w:val="20"/>
                <w:szCs w:val="20"/>
              </w:rPr>
              <w:t>27</w:t>
            </w:r>
          </w:p>
        </w:tc>
      </w:tr>
      <w:tr w:rsidR="00F435B2" w:rsidRPr="006149CB" w14:paraId="46F6A365"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tcPr>
          <w:p w14:paraId="3E211A06" w14:textId="77777777" w:rsidR="00F435B2" w:rsidRPr="006149CB" w:rsidRDefault="00F435B2" w:rsidP="006149CB">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center"/>
          </w:tcPr>
          <w:p w14:paraId="16F03A0A" w14:textId="77777777" w:rsidR="00F435B2" w:rsidRPr="006149CB" w:rsidRDefault="00F435B2" w:rsidP="006149CB">
            <w:pPr>
              <w:rPr>
                <w:rFonts w:ascii="Myriad Pro" w:hAnsi="Myriad Pro"/>
                <w:sz w:val="20"/>
                <w:szCs w:val="20"/>
              </w:rPr>
            </w:pPr>
            <w:r w:rsidRPr="006149CB">
              <w:rPr>
                <w:rFonts w:ascii="Myriad Pro" w:hAnsi="Myriad Pro"/>
                <w:sz w:val="20"/>
                <w:szCs w:val="20"/>
              </w:rPr>
              <w:t>Услуги ПАО «ФСК ЕЭС»</w:t>
            </w:r>
          </w:p>
        </w:tc>
        <w:tc>
          <w:tcPr>
            <w:tcW w:w="752" w:type="pct"/>
            <w:tcBorders>
              <w:top w:val="nil"/>
              <w:left w:val="nil"/>
              <w:bottom w:val="single" w:sz="4" w:space="0" w:color="auto"/>
              <w:right w:val="single" w:sz="4" w:space="0" w:color="auto"/>
            </w:tcBorders>
            <w:shd w:val="clear" w:color="000000" w:fill="FFFFFF"/>
            <w:vAlign w:val="center"/>
          </w:tcPr>
          <w:p w14:paraId="18EF4DA7" w14:textId="77777777" w:rsidR="00F435B2" w:rsidRPr="006149CB" w:rsidRDefault="00F435B2"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tcPr>
          <w:p w14:paraId="2F82C61A" w14:textId="77777777" w:rsidR="00F435B2" w:rsidRPr="006149CB" w:rsidRDefault="007249E8" w:rsidP="006149CB">
            <w:pPr>
              <w:jc w:val="right"/>
              <w:rPr>
                <w:rFonts w:ascii="Myriad Pro" w:hAnsi="Myriad Pro"/>
                <w:sz w:val="20"/>
                <w:szCs w:val="20"/>
              </w:rPr>
            </w:pPr>
            <w:r w:rsidRPr="006149CB">
              <w:rPr>
                <w:rFonts w:ascii="Myriad Pro" w:hAnsi="Myriad Pro"/>
                <w:sz w:val="20"/>
                <w:szCs w:val="20"/>
              </w:rPr>
              <w:t>164,57</w:t>
            </w:r>
          </w:p>
        </w:tc>
      </w:tr>
      <w:tr w:rsidR="00F435B2" w:rsidRPr="006149CB" w14:paraId="2125E7D4"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tcPr>
          <w:p w14:paraId="7EE72C42" w14:textId="77777777" w:rsidR="00F435B2" w:rsidRPr="006149CB" w:rsidRDefault="00F435B2" w:rsidP="006149CB">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center"/>
          </w:tcPr>
          <w:p w14:paraId="0599E6A0" w14:textId="77777777" w:rsidR="00F435B2" w:rsidRPr="006149CB" w:rsidRDefault="00F435B2" w:rsidP="006149CB">
            <w:pPr>
              <w:rPr>
                <w:rFonts w:ascii="Myriad Pro" w:hAnsi="Myriad Pro"/>
                <w:sz w:val="20"/>
                <w:szCs w:val="20"/>
              </w:rPr>
            </w:pPr>
            <w:r w:rsidRPr="006149CB">
              <w:rPr>
                <w:rFonts w:ascii="Myriad Pro" w:hAnsi="Myriad Pro"/>
                <w:sz w:val="20"/>
                <w:szCs w:val="20"/>
              </w:rPr>
              <w:t>Плата за аренду имущества</w:t>
            </w:r>
          </w:p>
        </w:tc>
        <w:tc>
          <w:tcPr>
            <w:tcW w:w="752" w:type="pct"/>
            <w:tcBorders>
              <w:top w:val="nil"/>
              <w:left w:val="nil"/>
              <w:bottom w:val="single" w:sz="4" w:space="0" w:color="auto"/>
              <w:right w:val="single" w:sz="4" w:space="0" w:color="auto"/>
            </w:tcBorders>
            <w:shd w:val="clear" w:color="000000" w:fill="FFFFFF"/>
            <w:vAlign w:val="center"/>
          </w:tcPr>
          <w:p w14:paraId="7C314B55" w14:textId="77777777" w:rsidR="00F435B2" w:rsidRPr="006149CB" w:rsidRDefault="00F435B2"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tcPr>
          <w:p w14:paraId="0A23F976" w14:textId="77777777" w:rsidR="00F435B2" w:rsidRPr="006149CB" w:rsidRDefault="00E14FB5" w:rsidP="006149CB">
            <w:pPr>
              <w:jc w:val="right"/>
              <w:rPr>
                <w:rFonts w:ascii="Myriad Pro" w:hAnsi="Myriad Pro"/>
                <w:sz w:val="20"/>
                <w:szCs w:val="20"/>
              </w:rPr>
            </w:pPr>
            <w:r w:rsidRPr="006149CB">
              <w:rPr>
                <w:rFonts w:ascii="Myriad Pro" w:hAnsi="Myriad Pro"/>
                <w:sz w:val="20"/>
                <w:szCs w:val="20"/>
              </w:rPr>
              <w:t>9,93</w:t>
            </w:r>
          </w:p>
        </w:tc>
      </w:tr>
      <w:tr w:rsidR="00F435B2" w:rsidRPr="006149CB" w14:paraId="453A70F7"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tcPr>
          <w:p w14:paraId="463B8030" w14:textId="77777777" w:rsidR="00F435B2" w:rsidRPr="006149CB" w:rsidRDefault="00F435B2" w:rsidP="006149CB">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center"/>
          </w:tcPr>
          <w:p w14:paraId="73B198E9" w14:textId="77777777" w:rsidR="00F435B2" w:rsidRPr="006149CB" w:rsidRDefault="00F435B2" w:rsidP="006149CB">
            <w:pPr>
              <w:rPr>
                <w:rFonts w:ascii="Myriad Pro" w:hAnsi="Myriad Pro"/>
                <w:sz w:val="20"/>
                <w:szCs w:val="20"/>
              </w:rPr>
            </w:pPr>
            <w:r w:rsidRPr="006149CB">
              <w:rPr>
                <w:rFonts w:ascii="Myriad Pro" w:hAnsi="Myriad Pro"/>
                <w:sz w:val="20"/>
                <w:szCs w:val="20"/>
              </w:rPr>
              <w:t>Налоги</w:t>
            </w:r>
          </w:p>
        </w:tc>
        <w:tc>
          <w:tcPr>
            <w:tcW w:w="752" w:type="pct"/>
            <w:tcBorders>
              <w:top w:val="nil"/>
              <w:left w:val="nil"/>
              <w:bottom w:val="single" w:sz="4" w:space="0" w:color="auto"/>
              <w:right w:val="single" w:sz="4" w:space="0" w:color="auto"/>
            </w:tcBorders>
            <w:shd w:val="clear" w:color="000000" w:fill="FFFFFF"/>
            <w:vAlign w:val="center"/>
          </w:tcPr>
          <w:p w14:paraId="7F441CED" w14:textId="77777777" w:rsidR="00F435B2" w:rsidRPr="006149CB" w:rsidRDefault="00F435B2"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tcPr>
          <w:p w14:paraId="73169AB8" w14:textId="77777777" w:rsidR="00F435B2" w:rsidRPr="006149CB" w:rsidRDefault="00E14FB5" w:rsidP="006149CB">
            <w:pPr>
              <w:jc w:val="right"/>
              <w:rPr>
                <w:rFonts w:ascii="Myriad Pro" w:hAnsi="Myriad Pro"/>
                <w:sz w:val="20"/>
                <w:szCs w:val="20"/>
              </w:rPr>
            </w:pPr>
            <w:r w:rsidRPr="006149CB">
              <w:rPr>
                <w:rFonts w:ascii="Myriad Pro" w:hAnsi="Myriad Pro"/>
                <w:sz w:val="20"/>
                <w:szCs w:val="20"/>
              </w:rPr>
              <w:t>27,94</w:t>
            </w:r>
          </w:p>
        </w:tc>
      </w:tr>
      <w:tr w:rsidR="00F435B2" w:rsidRPr="006149CB" w14:paraId="00887137"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tcPr>
          <w:p w14:paraId="6E0C91C3" w14:textId="77777777" w:rsidR="00F435B2" w:rsidRPr="006149CB" w:rsidRDefault="00F435B2" w:rsidP="006149CB">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center"/>
          </w:tcPr>
          <w:p w14:paraId="7340E477" w14:textId="77777777" w:rsidR="00F435B2" w:rsidRPr="006149CB" w:rsidRDefault="00F435B2" w:rsidP="006149CB">
            <w:pPr>
              <w:rPr>
                <w:rFonts w:ascii="Myriad Pro" w:hAnsi="Myriad Pro"/>
                <w:sz w:val="20"/>
                <w:szCs w:val="20"/>
              </w:rPr>
            </w:pPr>
            <w:r w:rsidRPr="006149CB">
              <w:rPr>
                <w:rFonts w:ascii="Myriad Pro" w:hAnsi="Myriad Pro"/>
                <w:sz w:val="20"/>
                <w:szCs w:val="20"/>
              </w:rPr>
              <w:t>Отчисления на социальные нужды</w:t>
            </w:r>
          </w:p>
        </w:tc>
        <w:tc>
          <w:tcPr>
            <w:tcW w:w="752" w:type="pct"/>
            <w:tcBorders>
              <w:top w:val="nil"/>
              <w:left w:val="nil"/>
              <w:bottom w:val="single" w:sz="4" w:space="0" w:color="auto"/>
              <w:right w:val="single" w:sz="4" w:space="0" w:color="auto"/>
            </w:tcBorders>
            <w:shd w:val="clear" w:color="000000" w:fill="FFFFFF"/>
            <w:vAlign w:val="center"/>
          </w:tcPr>
          <w:p w14:paraId="1B89A889" w14:textId="77777777" w:rsidR="00F435B2" w:rsidRPr="006149CB" w:rsidRDefault="00F435B2"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tcPr>
          <w:p w14:paraId="0B135AA0" w14:textId="77777777" w:rsidR="00F435B2" w:rsidRPr="006149CB" w:rsidRDefault="00E14FB5" w:rsidP="006149CB">
            <w:pPr>
              <w:jc w:val="right"/>
              <w:rPr>
                <w:rFonts w:ascii="Myriad Pro" w:hAnsi="Myriad Pro"/>
                <w:sz w:val="20"/>
                <w:szCs w:val="20"/>
              </w:rPr>
            </w:pPr>
            <w:r w:rsidRPr="006149CB">
              <w:rPr>
                <w:rFonts w:ascii="Myriad Pro" w:hAnsi="Myriad Pro"/>
                <w:sz w:val="20"/>
                <w:szCs w:val="20"/>
              </w:rPr>
              <w:t>97,82</w:t>
            </w:r>
          </w:p>
        </w:tc>
      </w:tr>
      <w:tr w:rsidR="00F435B2" w:rsidRPr="006149CB" w14:paraId="2B9585C8"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tcPr>
          <w:p w14:paraId="0D6BEA3B" w14:textId="77777777" w:rsidR="00F435B2" w:rsidRPr="006149CB" w:rsidRDefault="00F435B2" w:rsidP="006149CB">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center"/>
          </w:tcPr>
          <w:p w14:paraId="00058319" w14:textId="77777777" w:rsidR="00F435B2" w:rsidRPr="006149CB" w:rsidRDefault="00F435B2" w:rsidP="006149CB">
            <w:pPr>
              <w:rPr>
                <w:rFonts w:ascii="Myriad Pro" w:hAnsi="Myriad Pro"/>
                <w:sz w:val="20"/>
                <w:szCs w:val="20"/>
              </w:rPr>
            </w:pPr>
            <w:r w:rsidRPr="006149CB">
              <w:rPr>
                <w:rFonts w:ascii="Myriad Pro" w:hAnsi="Myriad Pro"/>
                <w:sz w:val="20"/>
                <w:szCs w:val="20"/>
              </w:rPr>
              <w:t>Выпадающие доходы от ТПП</w:t>
            </w:r>
          </w:p>
        </w:tc>
        <w:tc>
          <w:tcPr>
            <w:tcW w:w="752" w:type="pct"/>
            <w:tcBorders>
              <w:top w:val="nil"/>
              <w:left w:val="nil"/>
              <w:bottom w:val="single" w:sz="4" w:space="0" w:color="auto"/>
              <w:right w:val="single" w:sz="4" w:space="0" w:color="auto"/>
            </w:tcBorders>
            <w:shd w:val="clear" w:color="000000" w:fill="FFFFFF"/>
            <w:vAlign w:val="center"/>
          </w:tcPr>
          <w:p w14:paraId="6E8314C2" w14:textId="77777777" w:rsidR="00F435B2" w:rsidRPr="006149CB" w:rsidRDefault="00F435B2"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tcPr>
          <w:p w14:paraId="35C0414A" w14:textId="77777777" w:rsidR="00F435B2" w:rsidRPr="006149CB" w:rsidRDefault="007249E8" w:rsidP="006149CB">
            <w:pPr>
              <w:jc w:val="right"/>
              <w:rPr>
                <w:rFonts w:ascii="Myriad Pro" w:hAnsi="Myriad Pro"/>
                <w:sz w:val="20"/>
                <w:szCs w:val="20"/>
              </w:rPr>
            </w:pPr>
            <w:r w:rsidRPr="006149CB">
              <w:rPr>
                <w:rFonts w:ascii="Myriad Pro" w:hAnsi="Myriad Pro"/>
                <w:sz w:val="20"/>
                <w:szCs w:val="20"/>
              </w:rPr>
              <w:t>1,01</w:t>
            </w:r>
          </w:p>
        </w:tc>
      </w:tr>
      <w:tr w:rsidR="007249E8" w:rsidRPr="006149CB" w14:paraId="5D4A5131"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223A1197" w14:textId="77777777" w:rsidR="008C558C" w:rsidRPr="006149CB" w:rsidRDefault="008C558C" w:rsidP="006149CB">
            <w:pPr>
              <w:rPr>
                <w:rFonts w:ascii="Myriad Pro" w:hAnsi="Myriad Pro"/>
                <w:sz w:val="20"/>
                <w:szCs w:val="20"/>
              </w:rPr>
            </w:pPr>
            <w:r w:rsidRPr="006149CB">
              <w:rPr>
                <w:rFonts w:ascii="Myriad Pro" w:hAnsi="Myriad Pro"/>
                <w:sz w:val="20"/>
                <w:szCs w:val="20"/>
              </w:rPr>
              <w:t>7</w:t>
            </w:r>
          </w:p>
        </w:tc>
        <w:tc>
          <w:tcPr>
            <w:tcW w:w="3194" w:type="pct"/>
            <w:tcBorders>
              <w:top w:val="nil"/>
              <w:left w:val="nil"/>
              <w:bottom w:val="single" w:sz="4" w:space="0" w:color="auto"/>
              <w:right w:val="single" w:sz="4" w:space="0" w:color="auto"/>
            </w:tcBorders>
            <w:shd w:val="clear" w:color="000000" w:fill="FFFFFF"/>
            <w:vAlign w:val="center"/>
            <w:hideMark/>
          </w:tcPr>
          <w:p w14:paraId="28C18FB8" w14:textId="77777777" w:rsidR="008C558C" w:rsidRPr="006149CB" w:rsidRDefault="008C558C" w:rsidP="006149CB">
            <w:pPr>
              <w:rPr>
                <w:rFonts w:ascii="Myriad Pro" w:hAnsi="Myriad Pro"/>
                <w:sz w:val="20"/>
                <w:szCs w:val="20"/>
              </w:rPr>
            </w:pPr>
            <w:r w:rsidRPr="006149CB">
              <w:rPr>
                <w:rFonts w:ascii="Myriad Pro" w:hAnsi="Myriad Pro"/>
                <w:sz w:val="20"/>
                <w:szCs w:val="20"/>
              </w:rPr>
              <w:t>Операционные расходы, утвержденные на 2016 год</w:t>
            </w:r>
          </w:p>
        </w:tc>
        <w:tc>
          <w:tcPr>
            <w:tcW w:w="752" w:type="pct"/>
            <w:tcBorders>
              <w:top w:val="nil"/>
              <w:left w:val="nil"/>
              <w:bottom w:val="single" w:sz="4" w:space="0" w:color="auto"/>
              <w:right w:val="single" w:sz="4" w:space="0" w:color="auto"/>
            </w:tcBorders>
            <w:shd w:val="clear" w:color="000000" w:fill="FFFFFF"/>
            <w:vAlign w:val="center"/>
            <w:hideMark/>
          </w:tcPr>
          <w:p w14:paraId="24B352B9" w14:textId="77777777" w:rsidR="008C558C" w:rsidRPr="006149CB" w:rsidRDefault="008C558C"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hideMark/>
          </w:tcPr>
          <w:p w14:paraId="0E79449F" w14:textId="77777777" w:rsidR="008C558C" w:rsidRPr="006149CB" w:rsidRDefault="008C558C" w:rsidP="006149CB">
            <w:pPr>
              <w:jc w:val="right"/>
              <w:rPr>
                <w:rFonts w:ascii="Myriad Pro" w:hAnsi="Myriad Pro"/>
                <w:sz w:val="20"/>
                <w:szCs w:val="20"/>
              </w:rPr>
            </w:pPr>
            <w:r w:rsidRPr="006149CB">
              <w:rPr>
                <w:rFonts w:ascii="Myriad Pro" w:hAnsi="Myriad Pro"/>
                <w:sz w:val="20"/>
                <w:szCs w:val="20"/>
              </w:rPr>
              <w:t>473,97</w:t>
            </w:r>
          </w:p>
        </w:tc>
      </w:tr>
      <w:tr w:rsidR="007249E8" w:rsidRPr="006149CB" w14:paraId="5C190BEF"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07199EF1" w14:textId="77777777" w:rsidR="008C558C" w:rsidRPr="006149CB" w:rsidRDefault="008C558C" w:rsidP="006149CB">
            <w:pPr>
              <w:rPr>
                <w:rFonts w:ascii="Myriad Pro" w:hAnsi="Myriad Pro"/>
                <w:sz w:val="20"/>
                <w:szCs w:val="20"/>
              </w:rPr>
            </w:pPr>
            <w:r w:rsidRPr="006149CB">
              <w:rPr>
                <w:rFonts w:ascii="Myriad Pro" w:hAnsi="Myriad Pro"/>
                <w:sz w:val="20"/>
                <w:szCs w:val="20"/>
              </w:rPr>
              <w:t>8</w:t>
            </w:r>
          </w:p>
        </w:tc>
        <w:tc>
          <w:tcPr>
            <w:tcW w:w="3194" w:type="pct"/>
            <w:tcBorders>
              <w:top w:val="nil"/>
              <w:left w:val="nil"/>
              <w:bottom w:val="single" w:sz="4" w:space="0" w:color="auto"/>
              <w:right w:val="single" w:sz="4" w:space="0" w:color="auto"/>
            </w:tcBorders>
            <w:shd w:val="clear" w:color="000000" w:fill="FFFFFF"/>
            <w:vAlign w:val="center"/>
            <w:hideMark/>
          </w:tcPr>
          <w:p w14:paraId="7CF34ABB" w14:textId="77777777" w:rsidR="008C558C" w:rsidRPr="006149CB" w:rsidRDefault="008C558C" w:rsidP="006149CB">
            <w:pPr>
              <w:rPr>
                <w:rFonts w:ascii="Myriad Pro" w:hAnsi="Myriad Pro"/>
                <w:sz w:val="20"/>
                <w:szCs w:val="20"/>
              </w:rPr>
            </w:pPr>
            <w:r w:rsidRPr="006149CB">
              <w:rPr>
                <w:rFonts w:ascii="Myriad Pro" w:hAnsi="Myriad Pro"/>
                <w:sz w:val="20"/>
                <w:szCs w:val="20"/>
              </w:rPr>
              <w:t>Коэффициент индексации, утвержденный на 2017 год</w:t>
            </w:r>
          </w:p>
        </w:tc>
        <w:tc>
          <w:tcPr>
            <w:tcW w:w="752" w:type="pct"/>
            <w:tcBorders>
              <w:top w:val="nil"/>
              <w:left w:val="nil"/>
              <w:bottom w:val="single" w:sz="4" w:space="0" w:color="auto"/>
              <w:right w:val="single" w:sz="4" w:space="0" w:color="auto"/>
            </w:tcBorders>
            <w:shd w:val="clear" w:color="000000" w:fill="FFFFFF"/>
            <w:vAlign w:val="center"/>
            <w:hideMark/>
          </w:tcPr>
          <w:p w14:paraId="1C86D734" w14:textId="77777777" w:rsidR="008C558C" w:rsidRPr="006149CB" w:rsidRDefault="008C558C" w:rsidP="00602A4C">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center"/>
            <w:hideMark/>
          </w:tcPr>
          <w:p w14:paraId="7BFAB5B0" w14:textId="77777777" w:rsidR="008C558C" w:rsidRPr="006149CB" w:rsidRDefault="008C558C" w:rsidP="006149CB">
            <w:pPr>
              <w:jc w:val="right"/>
              <w:rPr>
                <w:rFonts w:ascii="Myriad Pro" w:hAnsi="Myriad Pro"/>
                <w:sz w:val="20"/>
                <w:szCs w:val="20"/>
              </w:rPr>
            </w:pPr>
            <w:r w:rsidRPr="006149CB">
              <w:rPr>
                <w:rFonts w:ascii="Myriad Pro" w:hAnsi="Myriad Pro"/>
                <w:sz w:val="20"/>
                <w:szCs w:val="20"/>
              </w:rPr>
              <w:t>1,0092</w:t>
            </w:r>
          </w:p>
        </w:tc>
      </w:tr>
      <w:tr w:rsidR="007249E8" w:rsidRPr="006149CB" w14:paraId="36621CD0"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47EBB859" w14:textId="77777777" w:rsidR="008C558C" w:rsidRPr="006149CB" w:rsidRDefault="008C558C" w:rsidP="006149CB">
            <w:pPr>
              <w:rPr>
                <w:rFonts w:ascii="Myriad Pro" w:hAnsi="Myriad Pro"/>
                <w:sz w:val="20"/>
                <w:szCs w:val="20"/>
              </w:rPr>
            </w:pPr>
            <w:r w:rsidRPr="006149CB">
              <w:rPr>
                <w:rFonts w:ascii="Myriad Pro" w:hAnsi="Myriad Pro"/>
                <w:sz w:val="20"/>
                <w:szCs w:val="20"/>
              </w:rPr>
              <w:t>9</w:t>
            </w:r>
          </w:p>
        </w:tc>
        <w:tc>
          <w:tcPr>
            <w:tcW w:w="3194" w:type="pct"/>
            <w:tcBorders>
              <w:top w:val="nil"/>
              <w:left w:val="nil"/>
              <w:bottom w:val="single" w:sz="4" w:space="0" w:color="auto"/>
              <w:right w:val="single" w:sz="4" w:space="0" w:color="auto"/>
            </w:tcBorders>
            <w:shd w:val="clear" w:color="000000" w:fill="FFFFFF"/>
            <w:vAlign w:val="center"/>
            <w:hideMark/>
          </w:tcPr>
          <w:p w14:paraId="390C1715" w14:textId="77777777" w:rsidR="008C558C" w:rsidRPr="006149CB" w:rsidRDefault="008C558C" w:rsidP="006149CB">
            <w:pPr>
              <w:rPr>
                <w:rFonts w:ascii="Myriad Pro" w:hAnsi="Myriad Pro"/>
                <w:sz w:val="20"/>
                <w:szCs w:val="20"/>
              </w:rPr>
            </w:pPr>
            <w:r w:rsidRPr="006149CB">
              <w:rPr>
                <w:rFonts w:ascii="Myriad Pro" w:hAnsi="Myriad Pro"/>
                <w:sz w:val="20"/>
                <w:szCs w:val="20"/>
              </w:rPr>
              <w:t>Коэффициент эластичности</w:t>
            </w:r>
          </w:p>
        </w:tc>
        <w:tc>
          <w:tcPr>
            <w:tcW w:w="752" w:type="pct"/>
            <w:tcBorders>
              <w:top w:val="nil"/>
              <w:left w:val="nil"/>
              <w:bottom w:val="single" w:sz="4" w:space="0" w:color="auto"/>
              <w:right w:val="single" w:sz="4" w:space="0" w:color="auto"/>
            </w:tcBorders>
            <w:shd w:val="clear" w:color="000000" w:fill="FFFFFF"/>
            <w:vAlign w:val="center"/>
            <w:hideMark/>
          </w:tcPr>
          <w:p w14:paraId="1FDE57EC" w14:textId="77777777" w:rsidR="008C558C" w:rsidRPr="006149CB" w:rsidRDefault="008C558C" w:rsidP="00602A4C">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center"/>
            <w:hideMark/>
          </w:tcPr>
          <w:p w14:paraId="2FDFC3AA" w14:textId="77777777" w:rsidR="008C558C" w:rsidRPr="006149CB" w:rsidRDefault="008C558C" w:rsidP="006149CB">
            <w:pPr>
              <w:jc w:val="right"/>
              <w:rPr>
                <w:rFonts w:ascii="Myriad Pro" w:hAnsi="Myriad Pro"/>
                <w:sz w:val="20"/>
                <w:szCs w:val="20"/>
              </w:rPr>
            </w:pPr>
            <w:r w:rsidRPr="006149CB">
              <w:rPr>
                <w:rFonts w:ascii="Myriad Pro" w:hAnsi="Myriad Pro"/>
                <w:sz w:val="20"/>
                <w:szCs w:val="20"/>
              </w:rPr>
              <w:t>0,75</w:t>
            </w:r>
          </w:p>
        </w:tc>
      </w:tr>
      <w:tr w:rsidR="007249E8" w:rsidRPr="006149CB" w14:paraId="7F4A13C1"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6CF8190C" w14:textId="77777777" w:rsidR="008C558C" w:rsidRPr="006149CB" w:rsidRDefault="008C558C" w:rsidP="006149CB">
            <w:pPr>
              <w:rPr>
                <w:rFonts w:ascii="Myriad Pro" w:hAnsi="Myriad Pro"/>
                <w:sz w:val="20"/>
                <w:szCs w:val="20"/>
              </w:rPr>
            </w:pPr>
            <w:r w:rsidRPr="006149CB">
              <w:rPr>
                <w:rFonts w:ascii="Myriad Pro" w:hAnsi="Myriad Pro"/>
                <w:sz w:val="20"/>
                <w:szCs w:val="20"/>
              </w:rPr>
              <w:t>10</w:t>
            </w:r>
          </w:p>
        </w:tc>
        <w:tc>
          <w:tcPr>
            <w:tcW w:w="3194" w:type="pct"/>
            <w:tcBorders>
              <w:top w:val="nil"/>
              <w:left w:val="nil"/>
              <w:bottom w:val="single" w:sz="4" w:space="0" w:color="auto"/>
              <w:right w:val="single" w:sz="4" w:space="0" w:color="auto"/>
            </w:tcBorders>
            <w:shd w:val="clear" w:color="000000" w:fill="FFFFFF"/>
            <w:vAlign w:val="center"/>
            <w:hideMark/>
          </w:tcPr>
          <w:p w14:paraId="04E5D820" w14:textId="77777777" w:rsidR="008C558C" w:rsidRPr="006149CB" w:rsidRDefault="008C558C" w:rsidP="006149CB">
            <w:pPr>
              <w:rPr>
                <w:rFonts w:ascii="Myriad Pro" w:hAnsi="Myriad Pro"/>
                <w:sz w:val="20"/>
                <w:szCs w:val="20"/>
              </w:rPr>
            </w:pPr>
            <w:r w:rsidRPr="006149CB">
              <w:rPr>
                <w:rFonts w:ascii="Myriad Pro" w:hAnsi="Myriad Pro"/>
                <w:sz w:val="20"/>
                <w:szCs w:val="20"/>
              </w:rPr>
              <w:t>Индекс эффективности операционных расходов</w:t>
            </w:r>
          </w:p>
        </w:tc>
        <w:tc>
          <w:tcPr>
            <w:tcW w:w="752" w:type="pct"/>
            <w:tcBorders>
              <w:top w:val="nil"/>
              <w:left w:val="nil"/>
              <w:bottom w:val="single" w:sz="4" w:space="0" w:color="auto"/>
              <w:right w:val="single" w:sz="4" w:space="0" w:color="auto"/>
            </w:tcBorders>
            <w:shd w:val="clear" w:color="000000" w:fill="FFFFFF"/>
            <w:vAlign w:val="center"/>
            <w:hideMark/>
          </w:tcPr>
          <w:p w14:paraId="00A0F35C" w14:textId="77777777" w:rsidR="008C558C" w:rsidRPr="006149CB" w:rsidRDefault="008C558C" w:rsidP="00602A4C">
            <w:pPr>
              <w:jc w:val="center"/>
              <w:rPr>
                <w:rFonts w:ascii="Myriad Pro" w:hAnsi="Myriad Pro"/>
                <w:sz w:val="20"/>
                <w:szCs w:val="20"/>
              </w:rPr>
            </w:pPr>
          </w:p>
        </w:tc>
        <w:tc>
          <w:tcPr>
            <w:tcW w:w="622" w:type="pct"/>
            <w:tcBorders>
              <w:top w:val="single" w:sz="4" w:space="0" w:color="auto"/>
              <w:left w:val="nil"/>
              <w:bottom w:val="single" w:sz="4" w:space="0" w:color="auto"/>
              <w:right w:val="single" w:sz="4" w:space="0" w:color="auto"/>
            </w:tcBorders>
            <w:shd w:val="clear" w:color="000000" w:fill="FFFFFF"/>
            <w:noWrap/>
            <w:vAlign w:val="center"/>
            <w:hideMark/>
          </w:tcPr>
          <w:p w14:paraId="39A4B896" w14:textId="77777777" w:rsidR="008C558C" w:rsidRPr="006149CB" w:rsidRDefault="008C558C" w:rsidP="006149CB">
            <w:pPr>
              <w:jc w:val="right"/>
              <w:rPr>
                <w:rFonts w:ascii="Myriad Pro" w:hAnsi="Myriad Pro"/>
                <w:sz w:val="20"/>
                <w:szCs w:val="20"/>
              </w:rPr>
            </w:pPr>
            <w:r w:rsidRPr="006149CB">
              <w:rPr>
                <w:rFonts w:ascii="Myriad Pro" w:hAnsi="Myriad Pro"/>
                <w:sz w:val="20"/>
                <w:szCs w:val="20"/>
              </w:rPr>
              <w:t>0,03</w:t>
            </w:r>
          </w:p>
        </w:tc>
      </w:tr>
      <w:tr w:rsidR="007249E8" w:rsidRPr="006149CB" w14:paraId="1AC879DD"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57E4C06F" w14:textId="77777777" w:rsidR="008C558C" w:rsidRPr="006149CB" w:rsidRDefault="008C558C" w:rsidP="006149CB">
            <w:pPr>
              <w:rPr>
                <w:rFonts w:ascii="Myriad Pro" w:hAnsi="Myriad Pro"/>
                <w:sz w:val="20"/>
                <w:szCs w:val="20"/>
              </w:rPr>
            </w:pPr>
            <w:r w:rsidRPr="006149CB">
              <w:rPr>
                <w:rFonts w:ascii="Myriad Pro" w:hAnsi="Myriad Pro"/>
                <w:sz w:val="20"/>
                <w:szCs w:val="20"/>
              </w:rPr>
              <w:t>11</w:t>
            </w:r>
          </w:p>
        </w:tc>
        <w:tc>
          <w:tcPr>
            <w:tcW w:w="3194" w:type="pct"/>
            <w:tcBorders>
              <w:top w:val="nil"/>
              <w:left w:val="nil"/>
              <w:bottom w:val="single" w:sz="4" w:space="0" w:color="auto"/>
              <w:right w:val="single" w:sz="4" w:space="0" w:color="auto"/>
            </w:tcBorders>
            <w:shd w:val="clear" w:color="000000" w:fill="FFFFFF"/>
            <w:vAlign w:val="center"/>
            <w:hideMark/>
          </w:tcPr>
          <w:p w14:paraId="7DB73CC2" w14:textId="77777777" w:rsidR="008C558C" w:rsidRPr="006149CB" w:rsidRDefault="008C558C" w:rsidP="006149CB">
            <w:pPr>
              <w:rPr>
                <w:rFonts w:ascii="Myriad Pro" w:hAnsi="Myriad Pro"/>
                <w:sz w:val="20"/>
                <w:szCs w:val="20"/>
              </w:rPr>
            </w:pPr>
            <w:r w:rsidRPr="006149CB">
              <w:rPr>
                <w:rFonts w:ascii="Myriad Pro" w:hAnsi="Myriad Pro"/>
                <w:sz w:val="20"/>
                <w:szCs w:val="20"/>
              </w:rPr>
              <w:t>Фактический индекс инфляции за 2017 год</w:t>
            </w:r>
          </w:p>
        </w:tc>
        <w:tc>
          <w:tcPr>
            <w:tcW w:w="752" w:type="pct"/>
            <w:tcBorders>
              <w:top w:val="nil"/>
              <w:left w:val="nil"/>
              <w:bottom w:val="single" w:sz="4" w:space="0" w:color="auto"/>
              <w:right w:val="single" w:sz="4" w:space="0" w:color="auto"/>
            </w:tcBorders>
            <w:shd w:val="clear" w:color="000000" w:fill="FFFFFF"/>
            <w:vAlign w:val="center"/>
            <w:hideMark/>
          </w:tcPr>
          <w:p w14:paraId="79A2E7E4" w14:textId="77777777" w:rsidR="008C558C" w:rsidRPr="006149CB" w:rsidRDefault="008C558C" w:rsidP="00602A4C">
            <w:pPr>
              <w:jc w:val="center"/>
              <w:rPr>
                <w:rFonts w:ascii="Myriad Pro" w:hAnsi="Myriad Pro"/>
                <w:sz w:val="20"/>
                <w:szCs w:val="20"/>
              </w:rPr>
            </w:pPr>
            <w:r w:rsidRPr="006149CB">
              <w:rPr>
                <w:rFonts w:ascii="Myriad Pro" w:hAnsi="Myriad Pro"/>
                <w:sz w:val="20"/>
                <w:szCs w:val="20"/>
              </w:rPr>
              <w:t>%</w:t>
            </w:r>
          </w:p>
        </w:tc>
        <w:tc>
          <w:tcPr>
            <w:tcW w:w="622" w:type="pct"/>
            <w:tcBorders>
              <w:top w:val="single" w:sz="4" w:space="0" w:color="auto"/>
              <w:left w:val="nil"/>
              <w:bottom w:val="single" w:sz="4" w:space="0" w:color="auto"/>
              <w:right w:val="single" w:sz="4" w:space="0" w:color="auto"/>
            </w:tcBorders>
            <w:shd w:val="clear" w:color="000000" w:fill="FFFFFF"/>
            <w:noWrap/>
            <w:vAlign w:val="center"/>
            <w:hideMark/>
          </w:tcPr>
          <w:p w14:paraId="79A71B1F" w14:textId="77777777" w:rsidR="008C558C" w:rsidRPr="006149CB" w:rsidRDefault="008C558C" w:rsidP="006149CB">
            <w:pPr>
              <w:jc w:val="right"/>
              <w:rPr>
                <w:rFonts w:ascii="Myriad Pro" w:hAnsi="Myriad Pro"/>
                <w:sz w:val="20"/>
                <w:szCs w:val="20"/>
              </w:rPr>
            </w:pPr>
            <w:r w:rsidRPr="006149CB">
              <w:rPr>
                <w:rFonts w:ascii="Myriad Pro" w:hAnsi="Myriad Pro"/>
                <w:sz w:val="20"/>
                <w:szCs w:val="20"/>
              </w:rPr>
              <w:t>3,9%</w:t>
            </w:r>
          </w:p>
        </w:tc>
      </w:tr>
      <w:tr w:rsidR="007249E8" w:rsidRPr="006149CB" w14:paraId="21BCD3CF"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17F7C1AB" w14:textId="77777777" w:rsidR="008C558C" w:rsidRPr="006149CB" w:rsidRDefault="008C558C" w:rsidP="006149CB">
            <w:pPr>
              <w:rPr>
                <w:rFonts w:ascii="Myriad Pro" w:hAnsi="Myriad Pro"/>
                <w:sz w:val="20"/>
                <w:szCs w:val="20"/>
              </w:rPr>
            </w:pPr>
            <w:r w:rsidRPr="006149CB">
              <w:rPr>
                <w:rFonts w:ascii="Myriad Pro" w:hAnsi="Myriad Pro"/>
                <w:sz w:val="20"/>
                <w:szCs w:val="20"/>
              </w:rPr>
              <w:t>12</w:t>
            </w:r>
          </w:p>
        </w:tc>
        <w:tc>
          <w:tcPr>
            <w:tcW w:w="3194" w:type="pct"/>
            <w:tcBorders>
              <w:top w:val="nil"/>
              <w:left w:val="nil"/>
              <w:bottom w:val="single" w:sz="4" w:space="0" w:color="auto"/>
              <w:right w:val="single" w:sz="4" w:space="0" w:color="auto"/>
            </w:tcBorders>
            <w:shd w:val="clear" w:color="000000" w:fill="FFFFFF"/>
            <w:vAlign w:val="center"/>
            <w:hideMark/>
          </w:tcPr>
          <w:p w14:paraId="16CD814F" w14:textId="77777777" w:rsidR="008C558C" w:rsidRPr="006149CB" w:rsidRDefault="008C558C" w:rsidP="006149CB">
            <w:pPr>
              <w:rPr>
                <w:rFonts w:ascii="Myriad Pro" w:hAnsi="Myriad Pro"/>
                <w:sz w:val="20"/>
                <w:szCs w:val="20"/>
              </w:rPr>
            </w:pPr>
            <w:r w:rsidRPr="006149CB">
              <w:rPr>
                <w:rFonts w:ascii="Myriad Pro" w:hAnsi="Myriad Pro"/>
                <w:sz w:val="20"/>
                <w:szCs w:val="20"/>
              </w:rPr>
              <w:t>Фактический объем условных единиц за 2017 год</w:t>
            </w:r>
          </w:p>
        </w:tc>
        <w:tc>
          <w:tcPr>
            <w:tcW w:w="752" w:type="pct"/>
            <w:tcBorders>
              <w:top w:val="nil"/>
              <w:left w:val="nil"/>
              <w:bottom w:val="single" w:sz="4" w:space="0" w:color="auto"/>
              <w:right w:val="single" w:sz="4" w:space="0" w:color="auto"/>
            </w:tcBorders>
            <w:shd w:val="clear" w:color="000000" w:fill="FFFFFF"/>
            <w:vAlign w:val="center"/>
            <w:hideMark/>
          </w:tcPr>
          <w:p w14:paraId="64E6726A" w14:textId="77777777" w:rsidR="008C558C" w:rsidRPr="006149CB" w:rsidRDefault="008C558C" w:rsidP="00602A4C">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center"/>
            <w:hideMark/>
          </w:tcPr>
          <w:p w14:paraId="77C0279E" w14:textId="77777777" w:rsidR="008C558C" w:rsidRPr="006149CB" w:rsidRDefault="008C558C" w:rsidP="006149CB">
            <w:pPr>
              <w:jc w:val="right"/>
              <w:rPr>
                <w:rFonts w:ascii="Myriad Pro" w:hAnsi="Myriad Pro"/>
                <w:sz w:val="20"/>
                <w:szCs w:val="20"/>
              </w:rPr>
            </w:pPr>
            <w:r w:rsidRPr="006149CB">
              <w:rPr>
                <w:rFonts w:ascii="Myriad Pro" w:hAnsi="Myriad Pro"/>
                <w:sz w:val="20"/>
                <w:szCs w:val="20"/>
              </w:rPr>
              <w:t>55</w:t>
            </w:r>
            <w:r w:rsidR="00F435B2" w:rsidRPr="006149CB">
              <w:rPr>
                <w:rFonts w:ascii="Myriad Pro" w:hAnsi="Myriad Pro"/>
                <w:sz w:val="20"/>
                <w:szCs w:val="20"/>
              </w:rPr>
              <w:t> </w:t>
            </w:r>
            <w:r w:rsidRPr="006149CB">
              <w:rPr>
                <w:rFonts w:ascii="Myriad Pro" w:hAnsi="Myriad Pro"/>
                <w:sz w:val="20"/>
                <w:szCs w:val="20"/>
              </w:rPr>
              <w:t>455</w:t>
            </w:r>
            <w:r w:rsidR="00F435B2" w:rsidRPr="006149CB">
              <w:rPr>
                <w:rFonts w:ascii="Myriad Pro" w:hAnsi="Myriad Pro"/>
                <w:sz w:val="20"/>
                <w:szCs w:val="20"/>
              </w:rPr>
              <w:t>,7</w:t>
            </w:r>
          </w:p>
        </w:tc>
      </w:tr>
      <w:tr w:rsidR="007249E8" w:rsidRPr="006149CB" w14:paraId="07FDB0EF"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641665F8" w14:textId="77777777" w:rsidR="008C558C" w:rsidRPr="006149CB" w:rsidRDefault="008C558C" w:rsidP="006149CB">
            <w:pPr>
              <w:rPr>
                <w:rFonts w:ascii="Myriad Pro" w:hAnsi="Myriad Pro"/>
                <w:sz w:val="20"/>
                <w:szCs w:val="20"/>
              </w:rPr>
            </w:pPr>
            <w:r w:rsidRPr="006149CB">
              <w:rPr>
                <w:rFonts w:ascii="Myriad Pro" w:hAnsi="Myriad Pro"/>
                <w:sz w:val="20"/>
                <w:szCs w:val="20"/>
              </w:rPr>
              <w:t>13</w:t>
            </w:r>
          </w:p>
        </w:tc>
        <w:tc>
          <w:tcPr>
            <w:tcW w:w="3194" w:type="pct"/>
            <w:tcBorders>
              <w:top w:val="nil"/>
              <w:left w:val="nil"/>
              <w:bottom w:val="single" w:sz="4" w:space="0" w:color="auto"/>
              <w:right w:val="single" w:sz="4" w:space="0" w:color="auto"/>
            </w:tcBorders>
            <w:shd w:val="clear" w:color="000000" w:fill="FFFFFF"/>
            <w:vAlign w:val="center"/>
            <w:hideMark/>
          </w:tcPr>
          <w:p w14:paraId="4A52B6A8" w14:textId="77777777" w:rsidR="008C558C" w:rsidRPr="006149CB" w:rsidRDefault="008C558C" w:rsidP="006149CB">
            <w:pPr>
              <w:rPr>
                <w:rFonts w:ascii="Myriad Pro" w:hAnsi="Myriad Pro"/>
                <w:sz w:val="20"/>
                <w:szCs w:val="20"/>
              </w:rPr>
            </w:pPr>
            <w:r w:rsidRPr="006149CB">
              <w:rPr>
                <w:rFonts w:ascii="Myriad Pro" w:hAnsi="Myriad Pro"/>
                <w:sz w:val="20"/>
                <w:szCs w:val="20"/>
              </w:rPr>
              <w:t>Фактический объем условных единиц за 2016 год</w:t>
            </w:r>
          </w:p>
        </w:tc>
        <w:tc>
          <w:tcPr>
            <w:tcW w:w="752" w:type="pct"/>
            <w:tcBorders>
              <w:top w:val="nil"/>
              <w:left w:val="nil"/>
              <w:bottom w:val="single" w:sz="4" w:space="0" w:color="auto"/>
              <w:right w:val="single" w:sz="4" w:space="0" w:color="auto"/>
            </w:tcBorders>
            <w:shd w:val="clear" w:color="000000" w:fill="FFFFFF"/>
            <w:vAlign w:val="center"/>
            <w:hideMark/>
          </w:tcPr>
          <w:p w14:paraId="62362385" w14:textId="77777777" w:rsidR="008C558C" w:rsidRPr="006149CB" w:rsidRDefault="008C558C" w:rsidP="00602A4C">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center"/>
            <w:hideMark/>
          </w:tcPr>
          <w:p w14:paraId="51FD9303" w14:textId="77777777" w:rsidR="008C558C" w:rsidRPr="006149CB" w:rsidRDefault="008C558C" w:rsidP="006149CB">
            <w:pPr>
              <w:jc w:val="right"/>
              <w:rPr>
                <w:rFonts w:ascii="Myriad Pro" w:hAnsi="Myriad Pro"/>
                <w:sz w:val="20"/>
                <w:szCs w:val="20"/>
              </w:rPr>
            </w:pPr>
            <w:r w:rsidRPr="006149CB">
              <w:rPr>
                <w:rFonts w:ascii="Myriad Pro" w:hAnsi="Myriad Pro"/>
                <w:sz w:val="20"/>
                <w:szCs w:val="20"/>
              </w:rPr>
              <w:t>54</w:t>
            </w:r>
            <w:r w:rsidR="00F435B2" w:rsidRPr="006149CB">
              <w:rPr>
                <w:rFonts w:ascii="Myriad Pro" w:hAnsi="Myriad Pro"/>
                <w:sz w:val="20"/>
                <w:szCs w:val="20"/>
              </w:rPr>
              <w:t> </w:t>
            </w:r>
            <w:r w:rsidRPr="006149CB">
              <w:rPr>
                <w:rFonts w:ascii="Myriad Pro" w:hAnsi="Myriad Pro"/>
                <w:sz w:val="20"/>
                <w:szCs w:val="20"/>
              </w:rPr>
              <w:t>70</w:t>
            </w:r>
            <w:r w:rsidR="00F435B2" w:rsidRPr="006149CB">
              <w:rPr>
                <w:rFonts w:ascii="Myriad Pro" w:hAnsi="Myriad Pro"/>
                <w:sz w:val="20"/>
                <w:szCs w:val="20"/>
              </w:rPr>
              <w:t>0,66</w:t>
            </w:r>
          </w:p>
        </w:tc>
      </w:tr>
      <w:tr w:rsidR="007249E8" w:rsidRPr="006149CB" w14:paraId="7D27DC14"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2A79884F" w14:textId="77777777" w:rsidR="008C558C" w:rsidRPr="006149CB" w:rsidRDefault="008C558C" w:rsidP="006149CB">
            <w:pPr>
              <w:rPr>
                <w:rFonts w:ascii="Myriad Pro" w:hAnsi="Myriad Pro"/>
                <w:sz w:val="20"/>
                <w:szCs w:val="20"/>
              </w:rPr>
            </w:pPr>
            <w:r w:rsidRPr="006149CB">
              <w:rPr>
                <w:rFonts w:ascii="Myriad Pro" w:hAnsi="Myriad Pro"/>
                <w:sz w:val="20"/>
                <w:szCs w:val="20"/>
              </w:rPr>
              <w:t>14</w:t>
            </w:r>
          </w:p>
        </w:tc>
        <w:tc>
          <w:tcPr>
            <w:tcW w:w="3194" w:type="pct"/>
            <w:tcBorders>
              <w:top w:val="nil"/>
              <w:left w:val="nil"/>
              <w:bottom w:val="single" w:sz="4" w:space="0" w:color="auto"/>
              <w:right w:val="single" w:sz="4" w:space="0" w:color="auto"/>
            </w:tcBorders>
            <w:shd w:val="clear" w:color="000000" w:fill="FFFFFF"/>
            <w:vAlign w:val="center"/>
            <w:hideMark/>
          </w:tcPr>
          <w:p w14:paraId="136EFD1E" w14:textId="77777777" w:rsidR="008C558C" w:rsidRPr="006149CB" w:rsidRDefault="008C558C" w:rsidP="006149CB">
            <w:pPr>
              <w:rPr>
                <w:rFonts w:ascii="Myriad Pro" w:hAnsi="Myriad Pro"/>
                <w:sz w:val="20"/>
                <w:szCs w:val="20"/>
              </w:rPr>
            </w:pPr>
            <w:r w:rsidRPr="006149CB">
              <w:rPr>
                <w:rFonts w:ascii="Myriad Pro" w:hAnsi="Myriad Pro"/>
                <w:sz w:val="20"/>
                <w:szCs w:val="20"/>
              </w:rPr>
              <w:t>Некомпенсированные расходы на покупку потерь за 2017</w:t>
            </w:r>
            <w:r w:rsidR="00A651D3" w:rsidRPr="006149CB">
              <w:rPr>
                <w:rFonts w:ascii="Myriad Pro" w:hAnsi="Myriad Pro"/>
                <w:sz w:val="20"/>
                <w:szCs w:val="20"/>
              </w:rPr>
              <w:t xml:space="preserve"> </w:t>
            </w:r>
            <w:r w:rsidRPr="006149CB">
              <w:rPr>
                <w:rFonts w:ascii="Myriad Pro" w:hAnsi="Myriad Pro"/>
                <w:sz w:val="20"/>
                <w:szCs w:val="20"/>
              </w:rPr>
              <w:t>год</w:t>
            </w:r>
          </w:p>
        </w:tc>
        <w:tc>
          <w:tcPr>
            <w:tcW w:w="752" w:type="pct"/>
            <w:tcBorders>
              <w:top w:val="nil"/>
              <w:left w:val="nil"/>
              <w:bottom w:val="single" w:sz="4" w:space="0" w:color="auto"/>
              <w:right w:val="single" w:sz="4" w:space="0" w:color="auto"/>
            </w:tcBorders>
            <w:shd w:val="clear" w:color="000000" w:fill="FFFFFF"/>
            <w:vAlign w:val="center"/>
            <w:hideMark/>
          </w:tcPr>
          <w:p w14:paraId="23F12724" w14:textId="77777777" w:rsidR="008C558C" w:rsidRPr="006149CB" w:rsidRDefault="008C558C"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hideMark/>
          </w:tcPr>
          <w:p w14:paraId="75774F3D" w14:textId="77777777" w:rsidR="008C558C" w:rsidRPr="006149CB" w:rsidRDefault="008C558C" w:rsidP="006149CB">
            <w:pPr>
              <w:jc w:val="right"/>
              <w:rPr>
                <w:rFonts w:ascii="Myriad Pro" w:hAnsi="Myriad Pro"/>
                <w:sz w:val="20"/>
                <w:szCs w:val="20"/>
              </w:rPr>
            </w:pPr>
            <w:r w:rsidRPr="006149CB">
              <w:rPr>
                <w:rFonts w:ascii="Myriad Pro" w:hAnsi="Myriad Pro"/>
                <w:sz w:val="20"/>
                <w:szCs w:val="20"/>
              </w:rPr>
              <w:t xml:space="preserve">-92,25   </w:t>
            </w:r>
          </w:p>
        </w:tc>
      </w:tr>
      <w:tr w:rsidR="007249E8" w:rsidRPr="006149CB" w14:paraId="4B9B8230"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tcPr>
          <w:p w14:paraId="7D32F475" w14:textId="77777777" w:rsidR="008C558C" w:rsidRPr="006149CB" w:rsidRDefault="008C558C" w:rsidP="006149CB">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center"/>
          </w:tcPr>
          <w:p w14:paraId="26D91CD3" w14:textId="77777777" w:rsidR="008C558C" w:rsidRPr="00602A4C" w:rsidRDefault="008C558C" w:rsidP="006149CB">
            <w:pPr>
              <w:rPr>
                <w:rFonts w:ascii="Myriad Pro" w:hAnsi="Myriad Pro"/>
                <w:b/>
                <w:bCs/>
                <w:sz w:val="20"/>
                <w:szCs w:val="20"/>
              </w:rPr>
            </w:pPr>
            <w:r w:rsidRPr="00602A4C">
              <w:rPr>
                <w:rFonts w:ascii="Myriad Pro" w:hAnsi="Myriad Pro"/>
                <w:b/>
                <w:bCs/>
                <w:sz w:val="20"/>
                <w:szCs w:val="20"/>
              </w:rPr>
              <w:t>2. Расчетные данные</w:t>
            </w:r>
          </w:p>
        </w:tc>
        <w:tc>
          <w:tcPr>
            <w:tcW w:w="752" w:type="pct"/>
            <w:tcBorders>
              <w:top w:val="nil"/>
              <w:left w:val="nil"/>
              <w:bottom w:val="single" w:sz="4" w:space="0" w:color="auto"/>
              <w:right w:val="single" w:sz="4" w:space="0" w:color="auto"/>
            </w:tcBorders>
            <w:shd w:val="clear" w:color="000000" w:fill="FFFFFF"/>
            <w:vAlign w:val="center"/>
          </w:tcPr>
          <w:p w14:paraId="723388EA" w14:textId="77777777" w:rsidR="008C558C" w:rsidRPr="00602A4C" w:rsidRDefault="008C558C" w:rsidP="00602A4C">
            <w:pPr>
              <w:jc w:val="center"/>
              <w:rPr>
                <w:rFonts w:ascii="Myriad Pro" w:hAnsi="Myriad Pro"/>
                <w:b/>
                <w:bCs/>
                <w:sz w:val="20"/>
                <w:szCs w:val="20"/>
              </w:rPr>
            </w:pPr>
          </w:p>
        </w:tc>
        <w:tc>
          <w:tcPr>
            <w:tcW w:w="622" w:type="pct"/>
            <w:tcBorders>
              <w:top w:val="nil"/>
              <w:left w:val="nil"/>
              <w:bottom w:val="single" w:sz="4" w:space="0" w:color="auto"/>
              <w:right w:val="single" w:sz="4" w:space="0" w:color="auto"/>
            </w:tcBorders>
            <w:shd w:val="clear" w:color="000000" w:fill="FFFFFF"/>
            <w:noWrap/>
            <w:vAlign w:val="center"/>
          </w:tcPr>
          <w:p w14:paraId="3E18770A" w14:textId="77777777" w:rsidR="008C558C" w:rsidRPr="00602A4C" w:rsidRDefault="008C558C" w:rsidP="006149CB">
            <w:pPr>
              <w:jc w:val="right"/>
              <w:rPr>
                <w:rFonts w:ascii="Myriad Pro" w:hAnsi="Myriad Pro"/>
                <w:b/>
                <w:bCs/>
                <w:sz w:val="20"/>
                <w:szCs w:val="20"/>
              </w:rPr>
            </w:pPr>
          </w:p>
        </w:tc>
      </w:tr>
      <w:tr w:rsidR="007249E8" w:rsidRPr="006149CB" w14:paraId="3F337FDA"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27DE5730" w14:textId="77777777" w:rsidR="008C558C" w:rsidRPr="006149CB" w:rsidRDefault="008C558C" w:rsidP="006149CB">
            <w:pPr>
              <w:rPr>
                <w:rFonts w:ascii="Myriad Pro" w:hAnsi="Myriad Pro"/>
                <w:sz w:val="20"/>
                <w:szCs w:val="20"/>
              </w:rPr>
            </w:pPr>
            <w:r w:rsidRPr="006149CB">
              <w:rPr>
                <w:rFonts w:ascii="Myriad Pro" w:hAnsi="Myriad Pro"/>
                <w:sz w:val="20"/>
                <w:szCs w:val="20"/>
              </w:rPr>
              <w:t>15</w:t>
            </w:r>
          </w:p>
        </w:tc>
        <w:tc>
          <w:tcPr>
            <w:tcW w:w="3194" w:type="pct"/>
            <w:tcBorders>
              <w:top w:val="nil"/>
              <w:left w:val="nil"/>
              <w:bottom w:val="single" w:sz="4" w:space="0" w:color="auto"/>
              <w:right w:val="single" w:sz="4" w:space="0" w:color="auto"/>
            </w:tcBorders>
            <w:shd w:val="clear" w:color="000000" w:fill="FFFFFF"/>
            <w:vAlign w:val="center"/>
            <w:hideMark/>
          </w:tcPr>
          <w:p w14:paraId="17C3878F" w14:textId="77777777" w:rsidR="008C558C" w:rsidRPr="006149CB" w:rsidRDefault="008C558C" w:rsidP="006149CB">
            <w:pPr>
              <w:rPr>
                <w:rFonts w:ascii="Myriad Pro" w:hAnsi="Myriad Pro"/>
                <w:sz w:val="20"/>
                <w:szCs w:val="20"/>
              </w:rPr>
            </w:pPr>
            <w:r w:rsidRPr="006149CB">
              <w:rPr>
                <w:rFonts w:ascii="Myriad Pro" w:hAnsi="Myriad Pro"/>
                <w:sz w:val="20"/>
                <w:szCs w:val="20"/>
              </w:rPr>
              <w:t>Компенсация фактически понесенных в 2017 неподконтрольных расходов, не учтенных при установлении тарифов на 2017 год (п.5-п.6)</w:t>
            </w:r>
          </w:p>
        </w:tc>
        <w:tc>
          <w:tcPr>
            <w:tcW w:w="752" w:type="pct"/>
            <w:tcBorders>
              <w:top w:val="nil"/>
              <w:left w:val="nil"/>
              <w:bottom w:val="single" w:sz="4" w:space="0" w:color="auto"/>
              <w:right w:val="single" w:sz="4" w:space="0" w:color="auto"/>
            </w:tcBorders>
            <w:shd w:val="clear" w:color="000000" w:fill="FFFFFF"/>
            <w:vAlign w:val="center"/>
            <w:hideMark/>
          </w:tcPr>
          <w:p w14:paraId="4334387D" w14:textId="77777777" w:rsidR="008C558C" w:rsidRPr="006149CB" w:rsidRDefault="008C558C"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hideMark/>
          </w:tcPr>
          <w:p w14:paraId="4567EE73" w14:textId="77777777" w:rsidR="008C558C" w:rsidRPr="006149CB" w:rsidRDefault="008C558C" w:rsidP="006149CB">
            <w:pPr>
              <w:jc w:val="right"/>
              <w:rPr>
                <w:rFonts w:ascii="Myriad Pro" w:hAnsi="Myriad Pro"/>
                <w:sz w:val="20"/>
                <w:szCs w:val="20"/>
              </w:rPr>
            </w:pPr>
            <w:r w:rsidRPr="006149CB">
              <w:rPr>
                <w:rFonts w:ascii="Myriad Pro" w:hAnsi="Myriad Pro"/>
                <w:sz w:val="20"/>
                <w:szCs w:val="20"/>
              </w:rPr>
              <w:t xml:space="preserve"> 220,27   </w:t>
            </w:r>
          </w:p>
        </w:tc>
      </w:tr>
      <w:tr w:rsidR="007249E8" w:rsidRPr="006149CB" w14:paraId="574935F7"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35BCB260" w14:textId="77777777" w:rsidR="008C558C" w:rsidRPr="006149CB" w:rsidRDefault="008C558C" w:rsidP="006149CB">
            <w:pPr>
              <w:rPr>
                <w:rFonts w:ascii="Myriad Pro" w:hAnsi="Myriad Pro"/>
                <w:sz w:val="20"/>
                <w:szCs w:val="20"/>
              </w:rPr>
            </w:pPr>
            <w:r w:rsidRPr="006149CB">
              <w:rPr>
                <w:rFonts w:ascii="Myriad Pro" w:hAnsi="Myriad Pro"/>
                <w:sz w:val="20"/>
                <w:szCs w:val="20"/>
              </w:rPr>
              <w:t>16</w:t>
            </w:r>
          </w:p>
        </w:tc>
        <w:tc>
          <w:tcPr>
            <w:tcW w:w="3194" w:type="pct"/>
            <w:tcBorders>
              <w:top w:val="nil"/>
              <w:left w:val="nil"/>
              <w:bottom w:val="single" w:sz="4" w:space="0" w:color="auto"/>
              <w:right w:val="single" w:sz="4" w:space="0" w:color="auto"/>
            </w:tcBorders>
            <w:shd w:val="clear" w:color="000000" w:fill="FFFFFF"/>
            <w:vAlign w:val="center"/>
            <w:hideMark/>
          </w:tcPr>
          <w:p w14:paraId="2313E119" w14:textId="77777777" w:rsidR="008C558C" w:rsidRPr="006149CB" w:rsidRDefault="008C558C" w:rsidP="006149CB">
            <w:pPr>
              <w:rPr>
                <w:rFonts w:ascii="Myriad Pro" w:hAnsi="Myriad Pro"/>
                <w:sz w:val="20"/>
                <w:szCs w:val="20"/>
              </w:rPr>
            </w:pPr>
            <w:r w:rsidRPr="006149CB">
              <w:rPr>
                <w:rFonts w:ascii="Myriad Pro" w:hAnsi="Myriad Pro"/>
                <w:sz w:val="20"/>
                <w:szCs w:val="20"/>
              </w:rPr>
              <w:t>Компенсация операционных расходов в связи с изм. ИПЦ и УЕ (п.7*(п.17-п.8))</w:t>
            </w:r>
          </w:p>
        </w:tc>
        <w:tc>
          <w:tcPr>
            <w:tcW w:w="752" w:type="pct"/>
            <w:tcBorders>
              <w:top w:val="nil"/>
              <w:left w:val="nil"/>
              <w:bottom w:val="single" w:sz="4" w:space="0" w:color="auto"/>
              <w:right w:val="single" w:sz="4" w:space="0" w:color="auto"/>
            </w:tcBorders>
            <w:shd w:val="clear" w:color="000000" w:fill="FFFFFF"/>
            <w:vAlign w:val="center"/>
            <w:hideMark/>
          </w:tcPr>
          <w:p w14:paraId="4CAF35DA" w14:textId="77777777" w:rsidR="008C558C" w:rsidRPr="006149CB" w:rsidRDefault="008C558C"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hideMark/>
          </w:tcPr>
          <w:p w14:paraId="78B1C7C1" w14:textId="77777777" w:rsidR="008C558C" w:rsidRPr="006149CB" w:rsidRDefault="008C558C" w:rsidP="006149CB">
            <w:pPr>
              <w:jc w:val="right"/>
              <w:rPr>
                <w:rFonts w:ascii="Myriad Pro" w:hAnsi="Myriad Pro"/>
                <w:sz w:val="20"/>
                <w:szCs w:val="20"/>
              </w:rPr>
            </w:pPr>
            <w:r w:rsidRPr="006149CB">
              <w:rPr>
                <w:rFonts w:ascii="Myriad Pro" w:hAnsi="Myriad Pro"/>
                <w:sz w:val="20"/>
                <w:szCs w:val="20"/>
              </w:rPr>
              <w:t>4,28</w:t>
            </w:r>
          </w:p>
        </w:tc>
      </w:tr>
      <w:tr w:rsidR="007249E8" w:rsidRPr="006149CB" w14:paraId="0A41CA0D"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2EA83280" w14:textId="77777777" w:rsidR="008C558C" w:rsidRPr="006149CB" w:rsidRDefault="008C558C" w:rsidP="006149CB">
            <w:pPr>
              <w:rPr>
                <w:rFonts w:ascii="Myriad Pro" w:hAnsi="Myriad Pro"/>
                <w:sz w:val="20"/>
                <w:szCs w:val="20"/>
              </w:rPr>
            </w:pPr>
            <w:r w:rsidRPr="006149CB">
              <w:rPr>
                <w:rFonts w:ascii="Myriad Pro" w:hAnsi="Myriad Pro"/>
                <w:sz w:val="20"/>
                <w:szCs w:val="20"/>
              </w:rPr>
              <w:t>17</w:t>
            </w:r>
          </w:p>
        </w:tc>
        <w:tc>
          <w:tcPr>
            <w:tcW w:w="3194" w:type="pct"/>
            <w:tcBorders>
              <w:top w:val="nil"/>
              <w:left w:val="nil"/>
              <w:bottom w:val="single" w:sz="4" w:space="0" w:color="auto"/>
              <w:right w:val="single" w:sz="4" w:space="0" w:color="auto"/>
            </w:tcBorders>
            <w:shd w:val="clear" w:color="000000" w:fill="FFFFFF"/>
            <w:vAlign w:val="center"/>
            <w:hideMark/>
          </w:tcPr>
          <w:p w14:paraId="05A63650" w14:textId="77777777" w:rsidR="008C558C" w:rsidRPr="006149CB" w:rsidRDefault="008C558C" w:rsidP="006149CB">
            <w:pPr>
              <w:rPr>
                <w:rFonts w:ascii="Myriad Pro" w:hAnsi="Myriad Pro"/>
                <w:sz w:val="20"/>
                <w:szCs w:val="20"/>
              </w:rPr>
            </w:pPr>
            <w:r w:rsidRPr="006149CB">
              <w:rPr>
                <w:rFonts w:ascii="Myriad Pro" w:hAnsi="Myriad Pro"/>
                <w:sz w:val="20"/>
                <w:szCs w:val="20"/>
              </w:rPr>
              <w:t xml:space="preserve">Коэффициент индексации определяемый в соответствии с </w:t>
            </w:r>
            <w:proofErr w:type="spellStart"/>
            <w:r w:rsidRPr="006149CB">
              <w:rPr>
                <w:rFonts w:ascii="Myriad Pro" w:hAnsi="Myriad Pro"/>
                <w:sz w:val="20"/>
                <w:szCs w:val="20"/>
              </w:rPr>
              <w:t>фактич</w:t>
            </w:r>
            <w:proofErr w:type="spellEnd"/>
            <w:r w:rsidRPr="006149CB">
              <w:rPr>
                <w:rFonts w:ascii="Myriad Pro" w:hAnsi="Myriad Pro"/>
                <w:sz w:val="20"/>
                <w:szCs w:val="20"/>
              </w:rPr>
              <w:t>. ИПЦ и УЕ (1-п.10)*(1+п.11)*(1+п.9*п.18)</w:t>
            </w:r>
          </w:p>
        </w:tc>
        <w:tc>
          <w:tcPr>
            <w:tcW w:w="752" w:type="pct"/>
            <w:tcBorders>
              <w:top w:val="nil"/>
              <w:left w:val="nil"/>
              <w:bottom w:val="single" w:sz="4" w:space="0" w:color="auto"/>
              <w:right w:val="single" w:sz="4" w:space="0" w:color="auto"/>
            </w:tcBorders>
            <w:shd w:val="clear" w:color="000000" w:fill="FFFFFF"/>
            <w:noWrap/>
            <w:vAlign w:val="center"/>
            <w:hideMark/>
          </w:tcPr>
          <w:p w14:paraId="547E5E6C" w14:textId="77777777" w:rsidR="008C558C" w:rsidRPr="006149CB" w:rsidRDefault="008C558C" w:rsidP="00602A4C">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center"/>
            <w:hideMark/>
          </w:tcPr>
          <w:p w14:paraId="0EF93A64" w14:textId="77777777" w:rsidR="008C558C" w:rsidRPr="006149CB" w:rsidRDefault="008C558C" w:rsidP="006149CB">
            <w:pPr>
              <w:jc w:val="right"/>
              <w:rPr>
                <w:rFonts w:ascii="Myriad Pro" w:hAnsi="Myriad Pro"/>
                <w:sz w:val="20"/>
                <w:szCs w:val="20"/>
              </w:rPr>
            </w:pPr>
            <w:r w:rsidRPr="006149CB">
              <w:rPr>
                <w:rFonts w:ascii="Myriad Pro" w:hAnsi="Myriad Pro"/>
                <w:sz w:val="20"/>
                <w:szCs w:val="20"/>
              </w:rPr>
              <w:t>1,01825</w:t>
            </w:r>
          </w:p>
        </w:tc>
      </w:tr>
      <w:tr w:rsidR="007249E8" w:rsidRPr="006149CB" w14:paraId="4A8A282A"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18F0FF49" w14:textId="77777777" w:rsidR="008C558C" w:rsidRPr="006149CB" w:rsidRDefault="008C558C" w:rsidP="006149CB">
            <w:pPr>
              <w:rPr>
                <w:rFonts w:ascii="Myriad Pro" w:hAnsi="Myriad Pro"/>
                <w:sz w:val="20"/>
                <w:szCs w:val="20"/>
              </w:rPr>
            </w:pPr>
            <w:r w:rsidRPr="006149CB">
              <w:rPr>
                <w:rFonts w:ascii="Myriad Pro" w:hAnsi="Myriad Pro"/>
                <w:sz w:val="20"/>
                <w:szCs w:val="20"/>
              </w:rPr>
              <w:t>18</w:t>
            </w:r>
          </w:p>
        </w:tc>
        <w:tc>
          <w:tcPr>
            <w:tcW w:w="3194" w:type="pct"/>
            <w:tcBorders>
              <w:top w:val="nil"/>
              <w:left w:val="nil"/>
              <w:bottom w:val="single" w:sz="4" w:space="0" w:color="auto"/>
              <w:right w:val="single" w:sz="4" w:space="0" w:color="auto"/>
            </w:tcBorders>
            <w:shd w:val="clear" w:color="000000" w:fill="FFFFFF"/>
            <w:vAlign w:val="center"/>
            <w:hideMark/>
          </w:tcPr>
          <w:p w14:paraId="707E4D96" w14:textId="77777777" w:rsidR="008C558C" w:rsidRPr="006149CB" w:rsidRDefault="008C558C" w:rsidP="006149CB">
            <w:pPr>
              <w:rPr>
                <w:rFonts w:ascii="Myriad Pro" w:hAnsi="Myriad Pro"/>
                <w:sz w:val="20"/>
                <w:szCs w:val="20"/>
              </w:rPr>
            </w:pPr>
            <w:r w:rsidRPr="006149CB">
              <w:rPr>
                <w:rFonts w:ascii="Myriad Pro" w:hAnsi="Myriad Pro"/>
                <w:sz w:val="20"/>
                <w:szCs w:val="20"/>
              </w:rPr>
              <w:t>Индекс изменения количества активов (п.12-п.13)/п.13</w:t>
            </w:r>
          </w:p>
        </w:tc>
        <w:tc>
          <w:tcPr>
            <w:tcW w:w="752" w:type="pct"/>
            <w:tcBorders>
              <w:top w:val="nil"/>
              <w:left w:val="nil"/>
              <w:bottom w:val="single" w:sz="4" w:space="0" w:color="auto"/>
              <w:right w:val="single" w:sz="4" w:space="0" w:color="auto"/>
            </w:tcBorders>
            <w:shd w:val="clear" w:color="000000" w:fill="FFFFFF"/>
            <w:noWrap/>
            <w:vAlign w:val="center"/>
            <w:hideMark/>
          </w:tcPr>
          <w:p w14:paraId="38736AEE" w14:textId="77777777" w:rsidR="008C558C" w:rsidRPr="006149CB" w:rsidRDefault="008C558C" w:rsidP="00602A4C">
            <w:pPr>
              <w:jc w:val="center"/>
              <w:rPr>
                <w:rFonts w:ascii="Myriad Pro" w:hAnsi="Myriad Pro"/>
                <w:sz w:val="20"/>
                <w:szCs w:val="20"/>
              </w:rPr>
            </w:pPr>
            <w:r w:rsidRPr="006149CB">
              <w:rPr>
                <w:rFonts w:ascii="Myriad Pro" w:hAnsi="Myriad Pro"/>
                <w:sz w:val="20"/>
                <w:szCs w:val="20"/>
              </w:rPr>
              <w:t>%</w:t>
            </w:r>
          </w:p>
        </w:tc>
        <w:tc>
          <w:tcPr>
            <w:tcW w:w="622" w:type="pct"/>
            <w:tcBorders>
              <w:top w:val="nil"/>
              <w:left w:val="nil"/>
              <w:bottom w:val="single" w:sz="4" w:space="0" w:color="auto"/>
              <w:right w:val="single" w:sz="4" w:space="0" w:color="auto"/>
            </w:tcBorders>
            <w:shd w:val="clear" w:color="000000" w:fill="FFFFFF"/>
            <w:noWrap/>
            <w:vAlign w:val="center"/>
            <w:hideMark/>
          </w:tcPr>
          <w:p w14:paraId="3ED9F49E" w14:textId="77777777" w:rsidR="008C558C" w:rsidRPr="006149CB" w:rsidRDefault="008C558C" w:rsidP="006149CB">
            <w:pPr>
              <w:jc w:val="right"/>
              <w:rPr>
                <w:rFonts w:ascii="Myriad Pro" w:hAnsi="Myriad Pro"/>
                <w:sz w:val="20"/>
                <w:szCs w:val="20"/>
              </w:rPr>
            </w:pPr>
            <w:r w:rsidRPr="006149CB">
              <w:rPr>
                <w:rFonts w:ascii="Myriad Pro" w:hAnsi="Myriad Pro"/>
                <w:sz w:val="20"/>
                <w:szCs w:val="20"/>
              </w:rPr>
              <w:t>0,01378</w:t>
            </w:r>
          </w:p>
        </w:tc>
      </w:tr>
      <w:tr w:rsidR="007249E8" w:rsidRPr="006149CB" w14:paraId="1F1C1151"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3133BA23" w14:textId="77777777" w:rsidR="008C558C" w:rsidRPr="006149CB" w:rsidRDefault="008C558C" w:rsidP="006149CB">
            <w:pPr>
              <w:rPr>
                <w:rFonts w:ascii="Myriad Pro" w:hAnsi="Myriad Pro"/>
                <w:sz w:val="20"/>
                <w:szCs w:val="20"/>
              </w:rPr>
            </w:pPr>
            <w:r w:rsidRPr="006149CB">
              <w:rPr>
                <w:rFonts w:ascii="Myriad Pro" w:hAnsi="Myriad Pro"/>
                <w:sz w:val="20"/>
                <w:szCs w:val="20"/>
              </w:rPr>
              <w:t>19</w:t>
            </w:r>
          </w:p>
        </w:tc>
        <w:tc>
          <w:tcPr>
            <w:tcW w:w="3194" w:type="pct"/>
            <w:tcBorders>
              <w:top w:val="nil"/>
              <w:left w:val="nil"/>
              <w:bottom w:val="single" w:sz="4" w:space="0" w:color="auto"/>
              <w:right w:val="single" w:sz="4" w:space="0" w:color="auto"/>
            </w:tcBorders>
            <w:shd w:val="clear" w:color="000000" w:fill="FFFFFF"/>
            <w:vAlign w:val="center"/>
            <w:hideMark/>
          </w:tcPr>
          <w:p w14:paraId="28789341" w14:textId="77777777" w:rsidR="008C558C" w:rsidRPr="006149CB" w:rsidRDefault="008C558C" w:rsidP="006149CB">
            <w:pPr>
              <w:rPr>
                <w:rFonts w:ascii="Myriad Pro" w:hAnsi="Myriad Pro"/>
                <w:sz w:val="20"/>
                <w:szCs w:val="20"/>
              </w:rPr>
            </w:pPr>
            <w:r w:rsidRPr="006149CB">
              <w:rPr>
                <w:rFonts w:ascii="Myriad Pro" w:hAnsi="Myriad Pro"/>
                <w:sz w:val="20"/>
                <w:szCs w:val="20"/>
              </w:rPr>
              <w:t xml:space="preserve">Компенсация выпадающих/излишне полученных доходов </w:t>
            </w:r>
            <w:r w:rsidRPr="006149CB">
              <w:rPr>
                <w:rFonts w:ascii="Myriad Pro" w:hAnsi="Myriad Pro"/>
                <w:sz w:val="20"/>
                <w:szCs w:val="20"/>
              </w:rPr>
              <w:br/>
              <w:t>(п.3-п.4+п.15+п.16-п.14)</w:t>
            </w:r>
          </w:p>
        </w:tc>
        <w:tc>
          <w:tcPr>
            <w:tcW w:w="752" w:type="pct"/>
            <w:tcBorders>
              <w:top w:val="nil"/>
              <w:left w:val="nil"/>
              <w:bottom w:val="single" w:sz="4" w:space="0" w:color="auto"/>
              <w:right w:val="single" w:sz="4" w:space="0" w:color="auto"/>
            </w:tcBorders>
            <w:shd w:val="clear" w:color="000000" w:fill="FFFFFF"/>
            <w:vAlign w:val="center"/>
            <w:hideMark/>
          </w:tcPr>
          <w:p w14:paraId="34B5E37B" w14:textId="77777777" w:rsidR="008C558C" w:rsidRPr="006149CB" w:rsidRDefault="008C558C"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hideMark/>
          </w:tcPr>
          <w:p w14:paraId="40E4A85F" w14:textId="77777777" w:rsidR="008C558C" w:rsidRPr="006149CB" w:rsidRDefault="008C558C" w:rsidP="006149CB">
            <w:pPr>
              <w:jc w:val="right"/>
              <w:rPr>
                <w:rFonts w:ascii="Myriad Pro" w:hAnsi="Myriad Pro"/>
                <w:sz w:val="20"/>
                <w:szCs w:val="20"/>
              </w:rPr>
            </w:pPr>
            <w:r w:rsidRPr="006149CB">
              <w:rPr>
                <w:rFonts w:ascii="Myriad Pro" w:hAnsi="Myriad Pro"/>
                <w:sz w:val="20"/>
                <w:szCs w:val="20"/>
              </w:rPr>
              <w:t xml:space="preserve"> 372,01   </w:t>
            </w:r>
          </w:p>
        </w:tc>
      </w:tr>
      <w:tr w:rsidR="007249E8" w:rsidRPr="006149CB" w14:paraId="165E6C59"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12D10ADF" w14:textId="77777777" w:rsidR="008C558C" w:rsidRPr="00602A4C" w:rsidRDefault="008C558C" w:rsidP="006149CB">
            <w:pPr>
              <w:rPr>
                <w:rFonts w:ascii="Myriad Pro" w:hAnsi="Myriad Pro"/>
                <w:b/>
                <w:bCs/>
                <w:sz w:val="20"/>
                <w:szCs w:val="20"/>
              </w:rPr>
            </w:pPr>
            <w:r w:rsidRPr="00602A4C">
              <w:rPr>
                <w:rFonts w:ascii="Myriad Pro" w:hAnsi="Myriad Pro"/>
                <w:b/>
                <w:bCs/>
                <w:sz w:val="20"/>
                <w:szCs w:val="20"/>
              </w:rPr>
              <w:t>20</w:t>
            </w:r>
          </w:p>
        </w:tc>
        <w:tc>
          <w:tcPr>
            <w:tcW w:w="3194" w:type="pct"/>
            <w:tcBorders>
              <w:top w:val="nil"/>
              <w:left w:val="nil"/>
              <w:bottom w:val="single" w:sz="4" w:space="0" w:color="auto"/>
              <w:right w:val="single" w:sz="4" w:space="0" w:color="auto"/>
            </w:tcBorders>
            <w:shd w:val="clear" w:color="000000" w:fill="FFFFFF"/>
            <w:vAlign w:val="center"/>
            <w:hideMark/>
          </w:tcPr>
          <w:p w14:paraId="789ADA8F" w14:textId="77777777" w:rsidR="008C558C" w:rsidRPr="00602A4C" w:rsidRDefault="008C558C" w:rsidP="006149CB">
            <w:pPr>
              <w:rPr>
                <w:rFonts w:ascii="Myriad Pro" w:hAnsi="Myriad Pro"/>
                <w:b/>
                <w:bCs/>
                <w:sz w:val="20"/>
                <w:szCs w:val="20"/>
              </w:rPr>
            </w:pPr>
            <w:r w:rsidRPr="00602A4C">
              <w:rPr>
                <w:rFonts w:ascii="Myriad Pro" w:hAnsi="Myriad Pro"/>
                <w:b/>
                <w:bCs/>
                <w:sz w:val="20"/>
                <w:szCs w:val="20"/>
              </w:rPr>
              <w:t>Компенсация выпадающих/излишне полученных доходов в результате отличия фактических значений параметров регулирования от утвержденных</w:t>
            </w:r>
            <w:r w:rsidRPr="00602A4C">
              <w:rPr>
                <w:rFonts w:ascii="Myriad Pro" w:hAnsi="Myriad Pro"/>
                <w:b/>
                <w:bCs/>
                <w:sz w:val="20"/>
                <w:szCs w:val="20"/>
              </w:rPr>
              <w:br/>
              <w:t>(п.19) * (1+п.1)*(1+п.2)</w:t>
            </w:r>
          </w:p>
        </w:tc>
        <w:tc>
          <w:tcPr>
            <w:tcW w:w="752" w:type="pct"/>
            <w:tcBorders>
              <w:top w:val="nil"/>
              <w:left w:val="nil"/>
              <w:bottom w:val="single" w:sz="4" w:space="0" w:color="auto"/>
              <w:right w:val="single" w:sz="4" w:space="0" w:color="auto"/>
            </w:tcBorders>
            <w:shd w:val="clear" w:color="000000" w:fill="FFFFFF"/>
            <w:vAlign w:val="center"/>
            <w:hideMark/>
          </w:tcPr>
          <w:p w14:paraId="67BFA013" w14:textId="77777777" w:rsidR="008C558C" w:rsidRPr="00602A4C" w:rsidRDefault="008C558C" w:rsidP="00602A4C">
            <w:pPr>
              <w:jc w:val="center"/>
              <w:rPr>
                <w:rFonts w:ascii="Myriad Pro" w:hAnsi="Myriad Pro"/>
                <w:b/>
                <w:bCs/>
                <w:sz w:val="20"/>
                <w:szCs w:val="20"/>
              </w:rPr>
            </w:pPr>
            <w:r w:rsidRPr="00602A4C">
              <w:rPr>
                <w:rFonts w:ascii="Myriad Pro" w:hAnsi="Myriad Pro"/>
                <w:b/>
                <w:bCs/>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hideMark/>
          </w:tcPr>
          <w:p w14:paraId="3D6CEA1F" w14:textId="77777777" w:rsidR="008C558C" w:rsidRPr="00602A4C" w:rsidRDefault="008C558C" w:rsidP="006149CB">
            <w:pPr>
              <w:jc w:val="right"/>
              <w:rPr>
                <w:rFonts w:ascii="Myriad Pro" w:hAnsi="Myriad Pro"/>
                <w:b/>
                <w:bCs/>
                <w:sz w:val="20"/>
                <w:szCs w:val="20"/>
              </w:rPr>
            </w:pPr>
            <w:r w:rsidRPr="00602A4C">
              <w:rPr>
                <w:rFonts w:ascii="Myriad Pro" w:hAnsi="Myriad Pro"/>
                <w:b/>
                <w:bCs/>
                <w:sz w:val="20"/>
                <w:szCs w:val="20"/>
              </w:rPr>
              <w:t xml:space="preserve"> 401,20   </w:t>
            </w:r>
          </w:p>
        </w:tc>
      </w:tr>
      <w:bookmarkEnd w:id="34"/>
    </w:tbl>
    <w:p w14:paraId="3F6F57F1" w14:textId="77777777" w:rsidR="00063EFB" w:rsidRPr="00646772" w:rsidRDefault="00063EFB" w:rsidP="00646772">
      <w:pPr>
        <w:spacing w:line="360" w:lineRule="auto"/>
        <w:jc w:val="both"/>
        <w:rPr>
          <w:rFonts w:ascii="Myriad Pro" w:hAnsi="Myriad Pro"/>
          <w:sz w:val="26"/>
          <w:szCs w:val="26"/>
        </w:rPr>
      </w:pPr>
    </w:p>
    <w:p w14:paraId="2D8D8893" w14:textId="77777777" w:rsidR="00ED4786" w:rsidRDefault="00ED4786" w:rsidP="00843F92">
      <w:pPr>
        <w:spacing w:line="360" w:lineRule="auto"/>
        <w:jc w:val="both"/>
        <w:rPr>
          <w:rFonts w:ascii="Myriad Pro" w:hAnsi="Myriad Pro"/>
          <w:b/>
          <w:bCs/>
          <w:sz w:val="26"/>
          <w:szCs w:val="26"/>
        </w:rPr>
      </w:pPr>
      <w:r>
        <w:rPr>
          <w:rFonts w:ascii="Myriad Pro" w:hAnsi="Myriad Pro"/>
          <w:b/>
          <w:bCs/>
          <w:sz w:val="26"/>
          <w:szCs w:val="26"/>
        </w:rPr>
        <w:t>ПОЗИЦИЯ ОРГАНА РЕГУЛИРОВАНИЯ</w:t>
      </w:r>
    </w:p>
    <w:p w14:paraId="29BD48F1" w14:textId="77777777" w:rsidR="00A05E24" w:rsidRDefault="009F1B84" w:rsidP="00050C95">
      <w:pPr>
        <w:spacing w:line="360" w:lineRule="auto"/>
        <w:ind w:firstLine="567"/>
        <w:jc w:val="both"/>
        <w:rPr>
          <w:rFonts w:ascii="Myriad Pro" w:eastAsia="Calibri" w:hAnsi="Myriad Pro"/>
          <w:bCs/>
          <w:sz w:val="26"/>
          <w:szCs w:val="26"/>
        </w:rPr>
      </w:pPr>
      <w:r w:rsidRPr="009F1B84">
        <w:rPr>
          <w:rFonts w:ascii="Myriad Pro" w:eastAsia="Calibri" w:hAnsi="Myriad Pro"/>
          <w:bCs/>
          <w:sz w:val="26"/>
          <w:szCs w:val="26"/>
        </w:rPr>
        <w:t>Расчет к</w:t>
      </w:r>
      <w:r w:rsidR="00F9106F" w:rsidRPr="009F1B84">
        <w:rPr>
          <w:rFonts w:ascii="Myriad Pro" w:eastAsia="Calibri" w:hAnsi="Myriad Pro"/>
          <w:bCs/>
          <w:sz w:val="26"/>
          <w:szCs w:val="26"/>
        </w:rPr>
        <w:t>орректировк</w:t>
      </w:r>
      <w:r w:rsidRPr="009F1B84">
        <w:rPr>
          <w:rFonts w:ascii="Myriad Pro" w:eastAsia="Calibri" w:hAnsi="Myriad Pro"/>
          <w:bCs/>
          <w:sz w:val="26"/>
          <w:szCs w:val="26"/>
        </w:rPr>
        <w:t>и</w:t>
      </w:r>
      <w:r w:rsidR="00F9106F" w:rsidRPr="009F1B84">
        <w:rPr>
          <w:rFonts w:ascii="Myriad Pro" w:eastAsia="Calibri" w:hAnsi="Myriad Pro"/>
          <w:bCs/>
          <w:sz w:val="26"/>
          <w:szCs w:val="26"/>
        </w:rPr>
        <w:t xml:space="preserve"> необходимой валовой выручки в части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по итогам 2017 года, </w:t>
      </w:r>
      <w:r w:rsidRPr="009F1B84">
        <w:rPr>
          <w:rFonts w:ascii="Myriad Pro" w:eastAsia="Calibri" w:hAnsi="Myriad Pro"/>
          <w:bCs/>
          <w:sz w:val="26"/>
          <w:szCs w:val="26"/>
        </w:rPr>
        <w:t xml:space="preserve">выполнен </w:t>
      </w:r>
      <w:r w:rsidR="00D31B7C">
        <w:rPr>
          <w:rFonts w:ascii="Myriad Pro" w:eastAsia="Calibri" w:hAnsi="Myriad Pro"/>
          <w:bCs/>
          <w:sz w:val="26"/>
          <w:szCs w:val="26"/>
        </w:rPr>
        <w:t>РСТ РК</w:t>
      </w:r>
      <w:r w:rsidRPr="009F1B84">
        <w:rPr>
          <w:rFonts w:ascii="Myriad Pro" w:eastAsia="Calibri" w:hAnsi="Myriad Pro"/>
          <w:bCs/>
          <w:sz w:val="26"/>
          <w:szCs w:val="26"/>
        </w:rPr>
        <w:t xml:space="preserve"> согласно пункту 4</w:t>
      </w:r>
      <w:r w:rsidR="002003E6">
        <w:rPr>
          <w:rFonts w:ascii="Myriad Pro" w:eastAsia="Calibri" w:hAnsi="Myriad Pro"/>
          <w:bCs/>
          <w:sz w:val="26"/>
          <w:szCs w:val="26"/>
        </w:rPr>
        <w:t>2</w:t>
      </w:r>
      <w:r w:rsidRPr="009F1B84">
        <w:rPr>
          <w:rFonts w:ascii="Myriad Pro" w:eastAsia="Calibri" w:hAnsi="Myriad Pro"/>
          <w:bCs/>
          <w:sz w:val="26"/>
          <w:szCs w:val="26"/>
        </w:rPr>
        <w:t xml:space="preserve"> Методических указаний </w:t>
      </w:r>
      <w:r w:rsidR="00D10F9A">
        <w:rPr>
          <w:rFonts w:ascii="Myriad Pro" w:eastAsia="Calibri" w:hAnsi="Myriad Pro"/>
          <w:bCs/>
          <w:sz w:val="26"/>
          <w:szCs w:val="26"/>
        </w:rPr>
        <w:br/>
      </w:r>
      <w:r w:rsidRPr="009F1B84">
        <w:rPr>
          <w:rFonts w:ascii="Myriad Pro" w:eastAsia="Calibri" w:hAnsi="Myriad Pro"/>
          <w:bCs/>
          <w:sz w:val="26"/>
          <w:szCs w:val="26"/>
        </w:rPr>
        <w:t>№ 228-э</w:t>
      </w:r>
      <w:r w:rsidR="00D31B7C">
        <w:rPr>
          <w:rFonts w:ascii="Myriad Pro" w:eastAsia="Calibri" w:hAnsi="Myriad Pro"/>
          <w:bCs/>
          <w:sz w:val="26"/>
          <w:szCs w:val="26"/>
        </w:rPr>
        <w:t>.</w:t>
      </w:r>
    </w:p>
    <w:p w14:paraId="5DA421B6" w14:textId="77777777" w:rsidR="00D31B7C" w:rsidRDefault="00D31B7C" w:rsidP="00050C95">
      <w:pPr>
        <w:spacing w:line="360" w:lineRule="auto"/>
        <w:ind w:firstLine="567"/>
        <w:jc w:val="both"/>
        <w:rPr>
          <w:rFonts w:ascii="Myriad Pro" w:eastAsia="Calibri" w:hAnsi="Myriad Pro"/>
          <w:bCs/>
          <w:sz w:val="26"/>
          <w:szCs w:val="26"/>
        </w:rPr>
      </w:pPr>
      <w:r>
        <w:rPr>
          <w:rFonts w:ascii="Myriad Pro" w:eastAsia="Calibri" w:hAnsi="Myriad Pro"/>
          <w:bCs/>
          <w:sz w:val="26"/>
          <w:szCs w:val="26"/>
        </w:rPr>
        <w:t>П</w:t>
      </w:r>
      <w:r w:rsidR="009F1B84">
        <w:rPr>
          <w:rFonts w:ascii="Myriad Pro" w:eastAsia="Calibri" w:hAnsi="Myriad Pro"/>
          <w:bCs/>
          <w:sz w:val="26"/>
          <w:szCs w:val="26"/>
        </w:rPr>
        <w:t xml:space="preserve">ри этом </w:t>
      </w:r>
      <w:r w:rsidR="00EA1FF5">
        <w:rPr>
          <w:rFonts w:ascii="Myriad Pro" w:eastAsia="Calibri" w:hAnsi="Myriad Pro"/>
          <w:bCs/>
          <w:sz w:val="26"/>
          <w:szCs w:val="26"/>
        </w:rPr>
        <w:t xml:space="preserve">в расчете </w:t>
      </w:r>
      <w:r>
        <w:rPr>
          <w:rFonts w:ascii="Myriad Pro" w:eastAsia="Calibri" w:hAnsi="Myriad Pro"/>
          <w:bCs/>
          <w:sz w:val="26"/>
          <w:szCs w:val="26"/>
        </w:rPr>
        <w:t xml:space="preserve">РСТ РК </w:t>
      </w:r>
      <w:r w:rsidR="00A05E24">
        <w:rPr>
          <w:rFonts w:ascii="Myriad Pro" w:eastAsia="Calibri" w:hAnsi="Myriad Pro"/>
          <w:bCs/>
          <w:sz w:val="26"/>
          <w:szCs w:val="26"/>
        </w:rPr>
        <w:t xml:space="preserve">применен ИПЦ 2018/2017 в размере  </w:t>
      </w:r>
      <w:r w:rsidR="00843F92">
        <w:rPr>
          <w:rFonts w:ascii="Myriad Pro" w:eastAsia="Calibri" w:hAnsi="Myriad Pro"/>
          <w:bCs/>
          <w:sz w:val="26"/>
          <w:szCs w:val="26"/>
        </w:rPr>
        <w:t>10</w:t>
      </w:r>
      <w:r w:rsidR="00A05E24">
        <w:rPr>
          <w:rFonts w:ascii="Myriad Pro" w:eastAsia="Calibri" w:hAnsi="Myriad Pro"/>
          <w:bCs/>
          <w:sz w:val="26"/>
          <w:szCs w:val="26"/>
        </w:rPr>
        <w:t xml:space="preserve">2,7% вместо ИПЦ </w:t>
      </w:r>
      <w:r w:rsidR="00843F92">
        <w:rPr>
          <w:rFonts w:ascii="Myriad Pro" w:eastAsia="Calibri" w:hAnsi="Myriad Pro"/>
          <w:bCs/>
          <w:sz w:val="26"/>
          <w:szCs w:val="26"/>
        </w:rPr>
        <w:t>10</w:t>
      </w:r>
      <w:r w:rsidR="00A05E24">
        <w:rPr>
          <w:rFonts w:ascii="Myriad Pro" w:eastAsia="Calibri" w:hAnsi="Myriad Pro"/>
          <w:bCs/>
          <w:sz w:val="26"/>
          <w:szCs w:val="26"/>
        </w:rPr>
        <w:t xml:space="preserve">3,7% по предложению филиала </w:t>
      </w:r>
      <w:r w:rsidR="00A05E24" w:rsidRPr="00A05E24">
        <w:rPr>
          <w:rFonts w:ascii="Myriad Pro" w:eastAsia="Calibri" w:hAnsi="Myriad Pro"/>
          <w:bCs/>
          <w:sz w:val="26"/>
          <w:szCs w:val="26"/>
        </w:rPr>
        <w:t>ПАО «МРСК Юга»-«</w:t>
      </w:r>
      <w:proofErr w:type="spellStart"/>
      <w:r w:rsidR="00A05E24" w:rsidRPr="00A05E24">
        <w:rPr>
          <w:rFonts w:ascii="Myriad Pro" w:eastAsia="Calibri" w:hAnsi="Myriad Pro"/>
          <w:bCs/>
          <w:sz w:val="26"/>
          <w:szCs w:val="26"/>
        </w:rPr>
        <w:t>Калмэнерго</w:t>
      </w:r>
      <w:proofErr w:type="spellEnd"/>
      <w:r w:rsidR="00A05E24" w:rsidRPr="00A05E24">
        <w:rPr>
          <w:rFonts w:ascii="Myriad Pro" w:eastAsia="Calibri" w:hAnsi="Myriad Pro"/>
          <w:bCs/>
          <w:sz w:val="26"/>
          <w:szCs w:val="26"/>
        </w:rPr>
        <w:t>»</w:t>
      </w:r>
      <w:r w:rsidR="00A05E24">
        <w:rPr>
          <w:rFonts w:ascii="Myriad Pro" w:eastAsia="Calibri" w:hAnsi="Myriad Pro"/>
          <w:bCs/>
          <w:sz w:val="26"/>
          <w:szCs w:val="26"/>
        </w:rPr>
        <w:t xml:space="preserve">, </w:t>
      </w:r>
      <w:r w:rsidR="00EA1FF5">
        <w:rPr>
          <w:rFonts w:ascii="Myriad Pro" w:eastAsia="Calibri" w:hAnsi="Myriad Pro"/>
          <w:bCs/>
          <w:sz w:val="26"/>
          <w:szCs w:val="26"/>
        </w:rPr>
        <w:t>учтен</w:t>
      </w:r>
      <w:r w:rsidR="00905069">
        <w:rPr>
          <w:rFonts w:ascii="Myriad Pro" w:eastAsia="Calibri" w:hAnsi="Myriad Pro"/>
          <w:bCs/>
          <w:sz w:val="26"/>
          <w:szCs w:val="26"/>
        </w:rPr>
        <w:t>ы</w:t>
      </w:r>
      <w:r w:rsidR="00EA1FF5">
        <w:rPr>
          <w:rFonts w:ascii="Myriad Pro" w:eastAsia="Calibri" w:hAnsi="Myriad Pro"/>
          <w:bCs/>
          <w:sz w:val="26"/>
          <w:szCs w:val="26"/>
        </w:rPr>
        <w:t xml:space="preserve"> </w:t>
      </w:r>
      <w:r>
        <w:rPr>
          <w:rFonts w:ascii="Myriad Pro" w:eastAsia="Calibri" w:hAnsi="Myriad Pro"/>
          <w:bCs/>
          <w:sz w:val="26"/>
          <w:szCs w:val="26"/>
        </w:rPr>
        <w:t>скорректированн</w:t>
      </w:r>
      <w:r w:rsidR="00905069">
        <w:rPr>
          <w:rFonts w:ascii="Myriad Pro" w:eastAsia="Calibri" w:hAnsi="Myriad Pro"/>
          <w:bCs/>
          <w:sz w:val="26"/>
          <w:szCs w:val="26"/>
        </w:rPr>
        <w:t>ые</w:t>
      </w:r>
      <w:r>
        <w:rPr>
          <w:rFonts w:ascii="Myriad Pro" w:eastAsia="Calibri" w:hAnsi="Myriad Pro"/>
          <w:bCs/>
          <w:sz w:val="26"/>
          <w:szCs w:val="26"/>
        </w:rPr>
        <w:t xml:space="preserve"> величин</w:t>
      </w:r>
      <w:r w:rsidR="00905069">
        <w:rPr>
          <w:rFonts w:ascii="Myriad Pro" w:eastAsia="Calibri" w:hAnsi="Myriad Pro"/>
          <w:bCs/>
          <w:sz w:val="26"/>
          <w:szCs w:val="26"/>
        </w:rPr>
        <w:t>ы</w:t>
      </w:r>
      <w:r>
        <w:rPr>
          <w:rFonts w:ascii="Myriad Pro" w:eastAsia="Calibri" w:hAnsi="Myriad Pro"/>
          <w:bCs/>
          <w:sz w:val="26"/>
          <w:szCs w:val="26"/>
        </w:rPr>
        <w:t xml:space="preserve"> фактических </w:t>
      </w:r>
      <w:r w:rsidR="00EA1FF5">
        <w:rPr>
          <w:rFonts w:ascii="Myriad Pro" w:eastAsia="Calibri" w:hAnsi="Myriad Pro"/>
          <w:bCs/>
          <w:sz w:val="26"/>
          <w:szCs w:val="26"/>
        </w:rPr>
        <w:t>неподконтрольных расходов</w:t>
      </w:r>
      <w:r>
        <w:rPr>
          <w:rFonts w:ascii="Myriad Pro" w:eastAsia="Calibri" w:hAnsi="Myriad Pro"/>
          <w:bCs/>
          <w:sz w:val="26"/>
          <w:szCs w:val="26"/>
        </w:rPr>
        <w:t xml:space="preserve"> </w:t>
      </w:r>
      <w:r w:rsidR="00905069">
        <w:rPr>
          <w:rFonts w:ascii="Myriad Pro" w:eastAsia="Calibri" w:hAnsi="Myriad Pro"/>
          <w:bCs/>
          <w:sz w:val="26"/>
          <w:szCs w:val="26"/>
        </w:rPr>
        <w:t xml:space="preserve">и выпадающих доходов от технологического присоединения потребителей </w:t>
      </w:r>
      <w:r>
        <w:rPr>
          <w:rFonts w:ascii="Myriad Pro" w:eastAsia="Calibri" w:hAnsi="Myriad Pro"/>
          <w:bCs/>
          <w:sz w:val="26"/>
          <w:szCs w:val="26"/>
        </w:rPr>
        <w:t>за 2017 год, и</w:t>
      </w:r>
      <w:r w:rsidR="00EA1FF5">
        <w:rPr>
          <w:rFonts w:ascii="Myriad Pro" w:eastAsia="Calibri" w:hAnsi="Myriad Pro"/>
          <w:bCs/>
          <w:sz w:val="26"/>
          <w:szCs w:val="26"/>
        </w:rPr>
        <w:t xml:space="preserve">з </w:t>
      </w:r>
      <w:r w:rsidR="00A05E24">
        <w:rPr>
          <w:rFonts w:ascii="Myriad Pro" w:eastAsia="Calibri" w:hAnsi="Myriad Pro"/>
          <w:bCs/>
          <w:sz w:val="26"/>
          <w:szCs w:val="26"/>
        </w:rPr>
        <w:t xml:space="preserve">предложения </w:t>
      </w:r>
      <w:r w:rsidR="00EA1FF5">
        <w:rPr>
          <w:rFonts w:ascii="Myriad Pro" w:eastAsia="Calibri" w:hAnsi="Myriad Pro"/>
          <w:bCs/>
          <w:sz w:val="26"/>
          <w:szCs w:val="26"/>
        </w:rPr>
        <w:t>филиала ПАО</w:t>
      </w:r>
      <w:r w:rsidR="002003E6">
        <w:rPr>
          <w:rFonts w:ascii="Myriad Pro" w:eastAsia="Calibri" w:hAnsi="Myriad Pro"/>
          <w:bCs/>
          <w:sz w:val="26"/>
          <w:szCs w:val="26"/>
        </w:rPr>
        <w:t> </w:t>
      </w:r>
      <w:r w:rsidR="00EA1FF5">
        <w:rPr>
          <w:rFonts w:ascii="Myriad Pro" w:eastAsia="Calibri" w:hAnsi="Myriad Pro"/>
          <w:bCs/>
          <w:sz w:val="26"/>
          <w:szCs w:val="26"/>
        </w:rPr>
        <w:t>«МРСК Юга»-«</w:t>
      </w:r>
      <w:proofErr w:type="spellStart"/>
      <w:r w:rsidR="00A627E6">
        <w:rPr>
          <w:rFonts w:ascii="Myriad Pro" w:eastAsia="Calibri" w:hAnsi="Myriad Pro"/>
          <w:bCs/>
          <w:sz w:val="26"/>
          <w:szCs w:val="26"/>
        </w:rPr>
        <w:t>Калмэнерго</w:t>
      </w:r>
      <w:proofErr w:type="spellEnd"/>
      <w:r w:rsidR="00EA1FF5">
        <w:rPr>
          <w:rFonts w:ascii="Myriad Pro" w:eastAsia="Calibri" w:hAnsi="Myriad Pro"/>
          <w:bCs/>
          <w:sz w:val="26"/>
          <w:szCs w:val="26"/>
        </w:rPr>
        <w:t xml:space="preserve">» исключены расходы </w:t>
      </w:r>
      <w:r w:rsidR="00EA1FF5">
        <w:rPr>
          <w:rFonts w:ascii="Myriad Pro" w:eastAsia="Calibri" w:hAnsi="Myriad Pro"/>
          <w:bCs/>
          <w:sz w:val="26"/>
          <w:szCs w:val="26"/>
        </w:rPr>
        <w:lastRenderedPageBreak/>
        <w:t xml:space="preserve">на создание резерва </w:t>
      </w:r>
      <w:r>
        <w:rPr>
          <w:rFonts w:ascii="Myriad Pro" w:eastAsia="Calibri" w:hAnsi="Myriad Pro"/>
          <w:bCs/>
          <w:sz w:val="26"/>
          <w:szCs w:val="26"/>
        </w:rPr>
        <w:t>по сомнительным долгам, убыток прошлых лет, выявленный в отчетном периоде</w:t>
      </w:r>
      <w:r w:rsidR="00A05E24" w:rsidRPr="00646772">
        <w:rPr>
          <w:rFonts w:ascii="Myriad Pro" w:eastAsia="Calibri" w:hAnsi="Myriad Pro"/>
          <w:bCs/>
          <w:sz w:val="26"/>
          <w:szCs w:val="26"/>
        </w:rPr>
        <w:t xml:space="preserve"> </w:t>
      </w:r>
      <w:r w:rsidR="00A05E24">
        <w:rPr>
          <w:rFonts w:ascii="Myriad Pro" w:eastAsia="Calibri" w:hAnsi="Myriad Pro"/>
          <w:bCs/>
          <w:sz w:val="26"/>
          <w:szCs w:val="26"/>
        </w:rPr>
        <w:t>(</w:t>
      </w:r>
      <w:r w:rsidR="00A05E24" w:rsidRPr="00646772">
        <w:rPr>
          <w:rFonts w:ascii="Myriad Pro" w:eastAsia="Calibri" w:hAnsi="Myriad Pro"/>
          <w:bCs/>
          <w:sz w:val="26"/>
          <w:szCs w:val="26"/>
        </w:rPr>
        <w:t xml:space="preserve">2017 </w:t>
      </w:r>
      <w:r w:rsidR="00A05E24">
        <w:rPr>
          <w:rFonts w:ascii="Myriad Pro" w:eastAsia="Calibri" w:hAnsi="Myriad Pro"/>
          <w:bCs/>
          <w:sz w:val="26"/>
          <w:szCs w:val="26"/>
        </w:rPr>
        <w:t>год).</w:t>
      </w:r>
    </w:p>
    <w:p w14:paraId="7CAE2CFD" w14:textId="77777777" w:rsidR="00905069" w:rsidRDefault="00905069" w:rsidP="00050C95">
      <w:pPr>
        <w:spacing w:line="360" w:lineRule="auto"/>
        <w:ind w:firstLine="567"/>
        <w:jc w:val="both"/>
        <w:rPr>
          <w:rFonts w:ascii="Myriad Pro" w:eastAsia="Calibri" w:hAnsi="Myriad Pro"/>
          <w:bCs/>
          <w:sz w:val="26"/>
          <w:szCs w:val="26"/>
        </w:rPr>
      </w:pPr>
      <w:r>
        <w:rPr>
          <w:rFonts w:ascii="Myriad Pro" w:eastAsia="Calibri" w:hAnsi="Myriad Pro"/>
          <w:bCs/>
          <w:sz w:val="26"/>
          <w:szCs w:val="26"/>
        </w:rPr>
        <w:t xml:space="preserve">Фактическая выручка в части содержания электрических сетей определена РСТ РК в объеме 932,47 млн. руб. При этом в </w:t>
      </w:r>
      <w:r w:rsidRPr="00905069">
        <w:rPr>
          <w:rFonts w:ascii="Myriad Pro" w:eastAsia="Calibri" w:hAnsi="Myriad Pro"/>
          <w:bCs/>
          <w:sz w:val="26"/>
          <w:szCs w:val="26"/>
        </w:rPr>
        <w:t>Экспертном заключени</w:t>
      </w:r>
      <w:r>
        <w:rPr>
          <w:rFonts w:ascii="Myriad Pro" w:eastAsia="Calibri" w:hAnsi="Myriad Pro"/>
          <w:bCs/>
          <w:sz w:val="26"/>
          <w:szCs w:val="26"/>
        </w:rPr>
        <w:t>и</w:t>
      </w:r>
      <w:r w:rsidRPr="00905069">
        <w:rPr>
          <w:rFonts w:ascii="Myriad Pro" w:eastAsia="Calibri" w:hAnsi="Myriad Pro"/>
          <w:bCs/>
          <w:sz w:val="26"/>
          <w:szCs w:val="26"/>
        </w:rPr>
        <w:t xml:space="preserve"> № 4-ТСО на 2019 год</w:t>
      </w:r>
      <w:r>
        <w:rPr>
          <w:rFonts w:ascii="Myriad Pro" w:eastAsia="Calibri" w:hAnsi="Myriad Pro"/>
          <w:bCs/>
          <w:sz w:val="26"/>
          <w:szCs w:val="26"/>
        </w:rPr>
        <w:t xml:space="preserve"> не приведен расчет данной суммы.</w:t>
      </w:r>
    </w:p>
    <w:p w14:paraId="4100D900" w14:textId="77777777" w:rsidR="00F9106F" w:rsidRDefault="00DE3FF2" w:rsidP="00050C95">
      <w:pPr>
        <w:spacing w:line="360" w:lineRule="auto"/>
        <w:ind w:firstLine="567"/>
        <w:jc w:val="both"/>
        <w:rPr>
          <w:rFonts w:ascii="Myriad Pro" w:eastAsia="Calibri" w:hAnsi="Myriad Pro"/>
          <w:bCs/>
          <w:sz w:val="26"/>
          <w:szCs w:val="26"/>
        </w:rPr>
      </w:pPr>
      <w:r>
        <w:rPr>
          <w:rFonts w:ascii="Myriad Pro" w:eastAsia="Calibri" w:hAnsi="Myriad Pro"/>
          <w:bCs/>
          <w:sz w:val="26"/>
          <w:szCs w:val="26"/>
        </w:rPr>
        <w:t>По расче</w:t>
      </w:r>
      <w:r w:rsidR="00050C95">
        <w:rPr>
          <w:rFonts w:ascii="Myriad Pro" w:eastAsia="Calibri" w:hAnsi="Myriad Pro"/>
          <w:bCs/>
          <w:sz w:val="26"/>
          <w:szCs w:val="26"/>
        </w:rPr>
        <w:t>ту</w:t>
      </w:r>
      <w:r>
        <w:rPr>
          <w:rFonts w:ascii="Myriad Pro" w:eastAsia="Calibri" w:hAnsi="Myriad Pro"/>
          <w:bCs/>
          <w:sz w:val="26"/>
          <w:szCs w:val="26"/>
        </w:rPr>
        <w:t xml:space="preserve"> </w:t>
      </w:r>
      <w:r w:rsidR="00D31B7C">
        <w:rPr>
          <w:rFonts w:ascii="Myriad Pro" w:eastAsia="Calibri" w:hAnsi="Myriad Pro"/>
          <w:bCs/>
          <w:sz w:val="26"/>
          <w:szCs w:val="26"/>
        </w:rPr>
        <w:t>РСТ РК</w:t>
      </w:r>
      <w:r>
        <w:rPr>
          <w:rFonts w:ascii="Myriad Pro" w:eastAsia="Calibri" w:hAnsi="Myriad Pro"/>
          <w:bCs/>
          <w:sz w:val="26"/>
          <w:szCs w:val="26"/>
        </w:rPr>
        <w:t xml:space="preserve"> величина данной корректировки составляет </w:t>
      </w:r>
      <w:r w:rsidR="00D31B7C">
        <w:rPr>
          <w:rFonts w:ascii="Myriad Pro" w:eastAsia="Calibri" w:hAnsi="Myriad Pro"/>
          <w:bCs/>
          <w:sz w:val="26"/>
          <w:szCs w:val="26"/>
        </w:rPr>
        <w:t>72 936,37 тыс. руб.</w:t>
      </w:r>
    </w:p>
    <w:tbl>
      <w:tblPr>
        <w:tblW w:w="5000" w:type="pct"/>
        <w:tblLook w:val="04A0" w:firstRow="1" w:lastRow="0" w:firstColumn="1" w:lastColumn="0" w:noHBand="0" w:noVBand="1"/>
      </w:tblPr>
      <w:tblGrid>
        <w:gridCol w:w="807"/>
        <w:gridCol w:w="5970"/>
        <w:gridCol w:w="1405"/>
        <w:gridCol w:w="1163"/>
      </w:tblGrid>
      <w:tr w:rsidR="0073732E" w:rsidRPr="006149CB" w14:paraId="7AFC8D39" w14:textId="77777777" w:rsidTr="00CB28D2">
        <w:trPr>
          <w:trHeight w:val="20"/>
          <w:tblHeader/>
        </w:trPr>
        <w:tc>
          <w:tcPr>
            <w:tcW w:w="4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91AED6" w14:textId="77777777" w:rsidR="0073732E" w:rsidRPr="00602A4C" w:rsidRDefault="0073732E" w:rsidP="006149CB">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 п/п</w:t>
            </w:r>
          </w:p>
        </w:tc>
        <w:tc>
          <w:tcPr>
            <w:tcW w:w="31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ED3FC6" w14:textId="77777777" w:rsidR="0073732E" w:rsidRPr="00602A4C" w:rsidRDefault="0073732E" w:rsidP="006149CB">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Наименование показателей</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B48EAF" w14:textId="77777777" w:rsidR="0073732E" w:rsidRPr="00602A4C" w:rsidRDefault="0073732E" w:rsidP="006149CB">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Ед. изм.</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D29DCD" w14:textId="77777777" w:rsidR="0073732E" w:rsidRPr="00602A4C" w:rsidRDefault="0073732E" w:rsidP="006149CB">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2019</w:t>
            </w:r>
            <w:r w:rsidR="0049494A" w:rsidRPr="00602A4C">
              <w:rPr>
                <w:rFonts w:ascii="Myriad Pro" w:hAnsi="Myriad Pro"/>
                <w:color w:val="FFFFFF" w:themeColor="background1"/>
                <w:sz w:val="20"/>
                <w:szCs w:val="20"/>
              </w:rPr>
              <w:t xml:space="preserve"> год</w:t>
            </w:r>
          </w:p>
        </w:tc>
      </w:tr>
      <w:tr w:rsidR="0073732E" w:rsidRPr="006149CB" w14:paraId="7725FC22" w14:textId="77777777" w:rsidTr="00CB28D2">
        <w:trPr>
          <w:trHeight w:val="20"/>
        </w:trPr>
        <w:tc>
          <w:tcPr>
            <w:tcW w:w="4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5C2B60C" w14:textId="77777777" w:rsidR="0073732E" w:rsidRPr="00602A4C" w:rsidRDefault="0073732E" w:rsidP="006149CB">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1</w:t>
            </w:r>
          </w:p>
        </w:tc>
        <w:tc>
          <w:tcPr>
            <w:tcW w:w="31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CECB64" w14:textId="77777777" w:rsidR="0073732E" w:rsidRPr="00602A4C" w:rsidRDefault="0073732E" w:rsidP="006149CB">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2</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5D9DC8" w14:textId="77777777" w:rsidR="0073732E" w:rsidRPr="00602A4C" w:rsidRDefault="0073732E" w:rsidP="006149CB">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3</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7AF56C" w14:textId="77777777" w:rsidR="0073732E" w:rsidRPr="00602A4C" w:rsidRDefault="0073732E" w:rsidP="006149CB">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4</w:t>
            </w:r>
          </w:p>
        </w:tc>
      </w:tr>
      <w:tr w:rsidR="0073732E" w:rsidRPr="006149CB" w14:paraId="2C969FFF" w14:textId="77777777" w:rsidTr="00CB28D2">
        <w:trPr>
          <w:trHeight w:val="20"/>
        </w:trPr>
        <w:tc>
          <w:tcPr>
            <w:tcW w:w="43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0746A4A2" w14:textId="77777777" w:rsidR="0073732E" w:rsidRPr="00602A4C" w:rsidRDefault="0073732E" w:rsidP="006149CB">
            <w:pPr>
              <w:rPr>
                <w:rFonts w:ascii="Myriad Pro" w:hAnsi="Myriad Pro"/>
                <w:b/>
                <w:bCs/>
                <w:sz w:val="20"/>
                <w:szCs w:val="20"/>
              </w:rPr>
            </w:pPr>
          </w:p>
        </w:tc>
        <w:tc>
          <w:tcPr>
            <w:tcW w:w="3194" w:type="pct"/>
            <w:tcBorders>
              <w:top w:val="single" w:sz="4" w:space="0" w:color="FFFFFF" w:themeColor="background1"/>
              <w:left w:val="nil"/>
              <w:bottom w:val="single" w:sz="4" w:space="0" w:color="auto"/>
              <w:right w:val="single" w:sz="4" w:space="0" w:color="auto"/>
            </w:tcBorders>
            <w:shd w:val="clear" w:color="auto" w:fill="auto"/>
            <w:vAlign w:val="center"/>
          </w:tcPr>
          <w:p w14:paraId="3C268D21" w14:textId="77777777" w:rsidR="0073732E" w:rsidRPr="00602A4C" w:rsidRDefault="0073732E" w:rsidP="006149CB">
            <w:pPr>
              <w:rPr>
                <w:rFonts w:ascii="Myriad Pro" w:hAnsi="Myriad Pro"/>
                <w:b/>
                <w:bCs/>
                <w:sz w:val="20"/>
                <w:szCs w:val="20"/>
              </w:rPr>
            </w:pPr>
            <w:r w:rsidRPr="00602A4C">
              <w:rPr>
                <w:rFonts w:ascii="Myriad Pro" w:hAnsi="Myriad Pro"/>
                <w:b/>
                <w:bCs/>
                <w:sz w:val="20"/>
                <w:szCs w:val="20"/>
              </w:rPr>
              <w:t>1. Исходные данные</w:t>
            </w:r>
          </w:p>
        </w:tc>
        <w:tc>
          <w:tcPr>
            <w:tcW w:w="752" w:type="pct"/>
            <w:tcBorders>
              <w:top w:val="single" w:sz="4" w:space="0" w:color="FFFFFF" w:themeColor="background1"/>
              <w:left w:val="nil"/>
              <w:bottom w:val="single" w:sz="4" w:space="0" w:color="auto"/>
              <w:right w:val="single" w:sz="4" w:space="0" w:color="auto"/>
            </w:tcBorders>
            <w:shd w:val="clear" w:color="auto" w:fill="auto"/>
            <w:vAlign w:val="center"/>
          </w:tcPr>
          <w:p w14:paraId="2E010042" w14:textId="77777777" w:rsidR="0073732E" w:rsidRPr="00602A4C" w:rsidRDefault="0073732E" w:rsidP="00602A4C">
            <w:pPr>
              <w:jc w:val="center"/>
              <w:rPr>
                <w:rFonts w:ascii="Myriad Pro" w:hAnsi="Myriad Pro"/>
                <w:b/>
                <w:bCs/>
                <w:sz w:val="20"/>
                <w:szCs w:val="20"/>
              </w:rPr>
            </w:pPr>
          </w:p>
        </w:tc>
        <w:tc>
          <w:tcPr>
            <w:tcW w:w="622" w:type="pct"/>
            <w:tcBorders>
              <w:top w:val="single" w:sz="4" w:space="0" w:color="FFFFFF" w:themeColor="background1"/>
              <w:left w:val="nil"/>
              <w:bottom w:val="single" w:sz="4" w:space="0" w:color="auto"/>
              <w:right w:val="single" w:sz="4" w:space="0" w:color="auto"/>
            </w:tcBorders>
            <w:shd w:val="clear" w:color="auto" w:fill="auto"/>
            <w:vAlign w:val="center"/>
          </w:tcPr>
          <w:p w14:paraId="7773B293" w14:textId="77777777" w:rsidR="0073732E" w:rsidRPr="00602A4C" w:rsidRDefault="0073732E" w:rsidP="006149CB">
            <w:pPr>
              <w:rPr>
                <w:rFonts w:ascii="Myriad Pro" w:hAnsi="Myriad Pro"/>
                <w:b/>
                <w:bCs/>
                <w:sz w:val="20"/>
                <w:szCs w:val="20"/>
              </w:rPr>
            </w:pPr>
          </w:p>
        </w:tc>
      </w:tr>
      <w:tr w:rsidR="0073732E" w:rsidRPr="006149CB" w14:paraId="6BC6CA7C" w14:textId="77777777" w:rsidTr="00CB28D2">
        <w:trPr>
          <w:trHeight w:val="20"/>
        </w:trPr>
        <w:tc>
          <w:tcPr>
            <w:tcW w:w="432" w:type="pct"/>
            <w:tcBorders>
              <w:top w:val="nil"/>
              <w:left w:val="single" w:sz="4" w:space="0" w:color="auto"/>
              <w:bottom w:val="single" w:sz="4" w:space="0" w:color="auto"/>
              <w:right w:val="single" w:sz="4" w:space="0" w:color="auto"/>
            </w:tcBorders>
            <w:shd w:val="clear" w:color="auto" w:fill="auto"/>
            <w:vAlign w:val="center"/>
            <w:hideMark/>
          </w:tcPr>
          <w:p w14:paraId="2984D760" w14:textId="77777777" w:rsidR="0073732E" w:rsidRPr="006149CB" w:rsidRDefault="0073732E" w:rsidP="006149CB">
            <w:pPr>
              <w:rPr>
                <w:rFonts w:ascii="Myriad Pro" w:hAnsi="Myriad Pro"/>
                <w:sz w:val="20"/>
                <w:szCs w:val="20"/>
              </w:rPr>
            </w:pPr>
            <w:r w:rsidRPr="006149CB">
              <w:rPr>
                <w:rFonts w:ascii="Myriad Pro" w:hAnsi="Myriad Pro"/>
                <w:sz w:val="20"/>
                <w:szCs w:val="20"/>
              </w:rPr>
              <w:t>1</w:t>
            </w:r>
          </w:p>
        </w:tc>
        <w:tc>
          <w:tcPr>
            <w:tcW w:w="3194" w:type="pct"/>
            <w:tcBorders>
              <w:top w:val="nil"/>
              <w:left w:val="nil"/>
              <w:bottom w:val="single" w:sz="4" w:space="0" w:color="auto"/>
              <w:right w:val="single" w:sz="4" w:space="0" w:color="auto"/>
            </w:tcBorders>
            <w:shd w:val="clear" w:color="auto" w:fill="auto"/>
            <w:vAlign w:val="center"/>
            <w:hideMark/>
          </w:tcPr>
          <w:p w14:paraId="68473A44" w14:textId="77777777" w:rsidR="0073732E" w:rsidRPr="006149CB" w:rsidRDefault="0073732E" w:rsidP="006149CB">
            <w:pPr>
              <w:rPr>
                <w:rFonts w:ascii="Myriad Pro" w:hAnsi="Myriad Pro"/>
                <w:sz w:val="20"/>
                <w:szCs w:val="20"/>
              </w:rPr>
            </w:pPr>
            <w:r w:rsidRPr="006149CB">
              <w:rPr>
                <w:rFonts w:ascii="Myriad Pro" w:hAnsi="Myriad Pro"/>
                <w:sz w:val="20"/>
                <w:szCs w:val="20"/>
              </w:rPr>
              <w:t>Индекс потребительских цен 2019/2018</w:t>
            </w:r>
          </w:p>
        </w:tc>
        <w:tc>
          <w:tcPr>
            <w:tcW w:w="752" w:type="pct"/>
            <w:tcBorders>
              <w:top w:val="nil"/>
              <w:left w:val="nil"/>
              <w:bottom w:val="single" w:sz="4" w:space="0" w:color="auto"/>
              <w:right w:val="single" w:sz="4" w:space="0" w:color="auto"/>
            </w:tcBorders>
            <w:shd w:val="clear" w:color="auto" w:fill="auto"/>
            <w:vAlign w:val="center"/>
            <w:hideMark/>
          </w:tcPr>
          <w:p w14:paraId="0F932BFB" w14:textId="77777777" w:rsidR="0073732E" w:rsidRPr="006149CB" w:rsidRDefault="0073732E" w:rsidP="00602A4C">
            <w:pPr>
              <w:jc w:val="center"/>
              <w:rPr>
                <w:rFonts w:ascii="Myriad Pro" w:hAnsi="Myriad Pro"/>
                <w:sz w:val="20"/>
                <w:szCs w:val="20"/>
              </w:rPr>
            </w:pPr>
            <w:r w:rsidRPr="006149CB">
              <w:rPr>
                <w:rFonts w:ascii="Myriad Pro" w:hAnsi="Myriad Pro"/>
                <w:sz w:val="20"/>
                <w:szCs w:val="20"/>
              </w:rPr>
              <w:t>%</w:t>
            </w:r>
          </w:p>
        </w:tc>
        <w:tc>
          <w:tcPr>
            <w:tcW w:w="622" w:type="pct"/>
            <w:tcBorders>
              <w:top w:val="nil"/>
              <w:left w:val="nil"/>
              <w:bottom w:val="single" w:sz="4" w:space="0" w:color="auto"/>
              <w:right w:val="single" w:sz="4" w:space="0" w:color="auto"/>
            </w:tcBorders>
            <w:shd w:val="clear" w:color="auto" w:fill="auto"/>
            <w:noWrap/>
            <w:vAlign w:val="center"/>
            <w:hideMark/>
          </w:tcPr>
          <w:p w14:paraId="1C0AF788"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4,6%</w:t>
            </w:r>
          </w:p>
        </w:tc>
      </w:tr>
      <w:tr w:rsidR="0073732E" w:rsidRPr="006149CB" w14:paraId="7C86305F"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4452EC16" w14:textId="77777777" w:rsidR="0073732E" w:rsidRPr="006149CB" w:rsidRDefault="0073732E" w:rsidP="006149CB">
            <w:pPr>
              <w:rPr>
                <w:rFonts w:ascii="Myriad Pro" w:hAnsi="Myriad Pro"/>
                <w:sz w:val="20"/>
                <w:szCs w:val="20"/>
              </w:rPr>
            </w:pPr>
            <w:r w:rsidRPr="006149CB">
              <w:rPr>
                <w:rFonts w:ascii="Myriad Pro" w:hAnsi="Myriad Pro"/>
                <w:sz w:val="20"/>
                <w:szCs w:val="20"/>
              </w:rPr>
              <w:t>2</w:t>
            </w:r>
          </w:p>
        </w:tc>
        <w:tc>
          <w:tcPr>
            <w:tcW w:w="3194" w:type="pct"/>
            <w:tcBorders>
              <w:top w:val="nil"/>
              <w:left w:val="nil"/>
              <w:bottom w:val="single" w:sz="4" w:space="0" w:color="auto"/>
              <w:right w:val="single" w:sz="4" w:space="0" w:color="auto"/>
            </w:tcBorders>
            <w:shd w:val="clear" w:color="000000" w:fill="FFFFFF"/>
            <w:vAlign w:val="center"/>
            <w:hideMark/>
          </w:tcPr>
          <w:p w14:paraId="3C37D758" w14:textId="77777777" w:rsidR="0073732E" w:rsidRPr="006149CB" w:rsidRDefault="0073732E" w:rsidP="006149CB">
            <w:pPr>
              <w:rPr>
                <w:rFonts w:ascii="Myriad Pro" w:hAnsi="Myriad Pro"/>
                <w:sz w:val="20"/>
                <w:szCs w:val="20"/>
              </w:rPr>
            </w:pPr>
            <w:r w:rsidRPr="006149CB">
              <w:rPr>
                <w:rFonts w:ascii="Myriad Pro" w:hAnsi="Myriad Pro"/>
                <w:sz w:val="20"/>
                <w:szCs w:val="20"/>
              </w:rPr>
              <w:t>Индекс потребительских цен 2018/2017</w:t>
            </w:r>
          </w:p>
        </w:tc>
        <w:tc>
          <w:tcPr>
            <w:tcW w:w="752" w:type="pct"/>
            <w:tcBorders>
              <w:top w:val="nil"/>
              <w:left w:val="nil"/>
              <w:bottom w:val="single" w:sz="4" w:space="0" w:color="auto"/>
              <w:right w:val="single" w:sz="4" w:space="0" w:color="auto"/>
            </w:tcBorders>
            <w:shd w:val="clear" w:color="000000" w:fill="FFFFFF"/>
            <w:vAlign w:val="center"/>
            <w:hideMark/>
          </w:tcPr>
          <w:p w14:paraId="454D0C28" w14:textId="77777777" w:rsidR="0073732E" w:rsidRPr="006149CB" w:rsidRDefault="0073732E" w:rsidP="00602A4C">
            <w:pPr>
              <w:jc w:val="center"/>
              <w:rPr>
                <w:rFonts w:ascii="Myriad Pro" w:hAnsi="Myriad Pro"/>
                <w:sz w:val="20"/>
                <w:szCs w:val="20"/>
              </w:rPr>
            </w:pPr>
            <w:r w:rsidRPr="006149CB">
              <w:rPr>
                <w:rFonts w:ascii="Myriad Pro" w:hAnsi="Myriad Pro"/>
                <w:sz w:val="20"/>
                <w:szCs w:val="20"/>
              </w:rPr>
              <w:t>%</w:t>
            </w:r>
          </w:p>
        </w:tc>
        <w:tc>
          <w:tcPr>
            <w:tcW w:w="622" w:type="pct"/>
            <w:tcBorders>
              <w:top w:val="nil"/>
              <w:left w:val="nil"/>
              <w:bottom w:val="single" w:sz="4" w:space="0" w:color="auto"/>
              <w:right w:val="single" w:sz="4" w:space="0" w:color="auto"/>
            </w:tcBorders>
            <w:shd w:val="clear" w:color="000000" w:fill="FFFFFF"/>
            <w:noWrap/>
            <w:vAlign w:val="center"/>
            <w:hideMark/>
          </w:tcPr>
          <w:p w14:paraId="37D8356C"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2,7%</w:t>
            </w:r>
          </w:p>
        </w:tc>
      </w:tr>
      <w:tr w:rsidR="0073732E" w:rsidRPr="006149CB" w14:paraId="724727E3"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42FA98EF" w14:textId="77777777" w:rsidR="0073732E" w:rsidRPr="006149CB" w:rsidRDefault="0073732E" w:rsidP="006149CB">
            <w:pPr>
              <w:rPr>
                <w:rFonts w:ascii="Myriad Pro" w:hAnsi="Myriad Pro"/>
                <w:sz w:val="20"/>
                <w:szCs w:val="20"/>
              </w:rPr>
            </w:pPr>
            <w:r w:rsidRPr="006149CB">
              <w:rPr>
                <w:rFonts w:ascii="Myriad Pro" w:hAnsi="Myriad Pro"/>
                <w:sz w:val="20"/>
                <w:szCs w:val="20"/>
              </w:rPr>
              <w:t>3</w:t>
            </w:r>
          </w:p>
        </w:tc>
        <w:tc>
          <w:tcPr>
            <w:tcW w:w="3194" w:type="pct"/>
            <w:tcBorders>
              <w:top w:val="nil"/>
              <w:left w:val="nil"/>
              <w:bottom w:val="single" w:sz="4" w:space="0" w:color="auto"/>
              <w:right w:val="single" w:sz="4" w:space="0" w:color="auto"/>
            </w:tcBorders>
            <w:shd w:val="clear" w:color="000000" w:fill="FFFFFF"/>
            <w:vAlign w:val="center"/>
            <w:hideMark/>
          </w:tcPr>
          <w:p w14:paraId="22C9DC5F" w14:textId="77777777" w:rsidR="0073732E" w:rsidRPr="006149CB" w:rsidRDefault="0073732E" w:rsidP="006149CB">
            <w:pPr>
              <w:rPr>
                <w:rFonts w:ascii="Myriad Pro" w:hAnsi="Myriad Pro"/>
                <w:sz w:val="20"/>
                <w:szCs w:val="20"/>
              </w:rPr>
            </w:pPr>
            <w:r w:rsidRPr="006149CB">
              <w:rPr>
                <w:rFonts w:ascii="Myriad Pro" w:hAnsi="Myriad Pro"/>
                <w:sz w:val="20"/>
                <w:szCs w:val="20"/>
              </w:rPr>
              <w:t>Утвержденная выручка в части содержания э/сетей на 2017 год</w:t>
            </w:r>
          </w:p>
        </w:tc>
        <w:tc>
          <w:tcPr>
            <w:tcW w:w="752" w:type="pct"/>
            <w:tcBorders>
              <w:top w:val="nil"/>
              <w:left w:val="nil"/>
              <w:bottom w:val="single" w:sz="4" w:space="0" w:color="auto"/>
              <w:right w:val="single" w:sz="4" w:space="0" w:color="auto"/>
            </w:tcBorders>
            <w:shd w:val="clear" w:color="000000" w:fill="FFFFFF"/>
            <w:vAlign w:val="center"/>
            <w:hideMark/>
          </w:tcPr>
          <w:p w14:paraId="3517F04B" w14:textId="77777777" w:rsidR="0073732E" w:rsidRPr="006149CB" w:rsidRDefault="0073732E"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hideMark/>
          </w:tcPr>
          <w:p w14:paraId="726A4788"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913,55</w:t>
            </w:r>
          </w:p>
        </w:tc>
      </w:tr>
      <w:tr w:rsidR="0073732E" w:rsidRPr="006149CB" w14:paraId="0E2CAA9A"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2ED2167E" w14:textId="77777777" w:rsidR="0073732E" w:rsidRPr="006149CB" w:rsidRDefault="0073732E" w:rsidP="006149CB">
            <w:pPr>
              <w:rPr>
                <w:rFonts w:ascii="Myriad Pro" w:hAnsi="Myriad Pro"/>
                <w:sz w:val="20"/>
                <w:szCs w:val="20"/>
              </w:rPr>
            </w:pPr>
            <w:r w:rsidRPr="006149CB">
              <w:rPr>
                <w:rFonts w:ascii="Myriad Pro" w:hAnsi="Myriad Pro"/>
                <w:sz w:val="20"/>
                <w:szCs w:val="20"/>
              </w:rPr>
              <w:t>4</w:t>
            </w:r>
          </w:p>
        </w:tc>
        <w:tc>
          <w:tcPr>
            <w:tcW w:w="3194" w:type="pct"/>
            <w:tcBorders>
              <w:top w:val="nil"/>
              <w:left w:val="nil"/>
              <w:bottom w:val="single" w:sz="4" w:space="0" w:color="auto"/>
              <w:right w:val="single" w:sz="4" w:space="0" w:color="auto"/>
            </w:tcBorders>
            <w:shd w:val="clear" w:color="000000" w:fill="FFFFFF"/>
            <w:vAlign w:val="center"/>
            <w:hideMark/>
          </w:tcPr>
          <w:p w14:paraId="4CB5B052" w14:textId="77777777" w:rsidR="0073732E" w:rsidRPr="006149CB" w:rsidRDefault="0073732E" w:rsidP="006149CB">
            <w:pPr>
              <w:rPr>
                <w:rFonts w:ascii="Myriad Pro" w:hAnsi="Myriad Pro"/>
                <w:sz w:val="20"/>
                <w:szCs w:val="20"/>
              </w:rPr>
            </w:pPr>
            <w:r w:rsidRPr="006149CB">
              <w:rPr>
                <w:rFonts w:ascii="Myriad Pro" w:hAnsi="Myriad Pro"/>
                <w:sz w:val="20"/>
                <w:szCs w:val="20"/>
              </w:rPr>
              <w:t>Фактическая выручка в части содержания э/сетей за 2017 год</w:t>
            </w:r>
          </w:p>
        </w:tc>
        <w:tc>
          <w:tcPr>
            <w:tcW w:w="752" w:type="pct"/>
            <w:tcBorders>
              <w:top w:val="nil"/>
              <w:left w:val="nil"/>
              <w:bottom w:val="single" w:sz="4" w:space="0" w:color="auto"/>
              <w:right w:val="single" w:sz="4" w:space="0" w:color="auto"/>
            </w:tcBorders>
            <w:shd w:val="clear" w:color="000000" w:fill="FFFFFF"/>
            <w:vAlign w:val="center"/>
            <w:hideMark/>
          </w:tcPr>
          <w:p w14:paraId="713A1DBE" w14:textId="77777777" w:rsidR="0073732E" w:rsidRPr="006149CB" w:rsidRDefault="0073732E"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hideMark/>
          </w:tcPr>
          <w:p w14:paraId="5D93E7B3"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932,47</w:t>
            </w:r>
          </w:p>
        </w:tc>
      </w:tr>
      <w:tr w:rsidR="0073732E" w:rsidRPr="006149CB" w14:paraId="06ECEC24"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629990FD" w14:textId="77777777" w:rsidR="0073732E" w:rsidRPr="00602A4C" w:rsidRDefault="0073732E" w:rsidP="006149CB">
            <w:pPr>
              <w:rPr>
                <w:rFonts w:ascii="Myriad Pro" w:hAnsi="Myriad Pro"/>
                <w:b/>
                <w:bCs/>
                <w:sz w:val="20"/>
                <w:szCs w:val="20"/>
              </w:rPr>
            </w:pPr>
            <w:r w:rsidRPr="00602A4C">
              <w:rPr>
                <w:rFonts w:ascii="Myriad Pro" w:hAnsi="Myriad Pro"/>
                <w:b/>
                <w:bCs/>
                <w:sz w:val="20"/>
                <w:szCs w:val="20"/>
              </w:rPr>
              <w:t>5</w:t>
            </w:r>
          </w:p>
        </w:tc>
        <w:tc>
          <w:tcPr>
            <w:tcW w:w="3194" w:type="pct"/>
            <w:tcBorders>
              <w:top w:val="nil"/>
              <w:left w:val="nil"/>
              <w:bottom w:val="single" w:sz="4" w:space="0" w:color="auto"/>
              <w:right w:val="single" w:sz="4" w:space="0" w:color="auto"/>
            </w:tcBorders>
            <w:shd w:val="clear" w:color="000000" w:fill="FFFFFF"/>
            <w:vAlign w:val="center"/>
            <w:hideMark/>
          </w:tcPr>
          <w:p w14:paraId="385C18D8" w14:textId="77777777" w:rsidR="0073732E" w:rsidRPr="00602A4C" w:rsidRDefault="0073732E" w:rsidP="006149CB">
            <w:pPr>
              <w:rPr>
                <w:rFonts w:ascii="Myriad Pro" w:hAnsi="Myriad Pro"/>
                <w:b/>
                <w:bCs/>
                <w:sz w:val="20"/>
                <w:szCs w:val="20"/>
              </w:rPr>
            </w:pPr>
            <w:r w:rsidRPr="00602A4C">
              <w:rPr>
                <w:rFonts w:ascii="Myriad Pro" w:hAnsi="Myriad Pro"/>
                <w:b/>
                <w:bCs/>
                <w:sz w:val="20"/>
                <w:szCs w:val="20"/>
              </w:rPr>
              <w:t xml:space="preserve">Фактические неподконтрольные расходы за 2017 год </w:t>
            </w:r>
          </w:p>
        </w:tc>
        <w:tc>
          <w:tcPr>
            <w:tcW w:w="752" w:type="pct"/>
            <w:tcBorders>
              <w:top w:val="nil"/>
              <w:left w:val="nil"/>
              <w:bottom w:val="single" w:sz="4" w:space="0" w:color="auto"/>
              <w:right w:val="single" w:sz="4" w:space="0" w:color="auto"/>
            </w:tcBorders>
            <w:shd w:val="clear" w:color="000000" w:fill="FFFFFF"/>
            <w:vAlign w:val="center"/>
            <w:hideMark/>
          </w:tcPr>
          <w:p w14:paraId="4031F5A1" w14:textId="77777777" w:rsidR="0073732E" w:rsidRPr="00602A4C" w:rsidRDefault="0073732E" w:rsidP="00602A4C">
            <w:pPr>
              <w:jc w:val="center"/>
              <w:rPr>
                <w:rFonts w:ascii="Myriad Pro" w:hAnsi="Myriad Pro"/>
                <w:b/>
                <w:bCs/>
                <w:sz w:val="20"/>
                <w:szCs w:val="20"/>
              </w:rPr>
            </w:pPr>
            <w:r w:rsidRPr="00602A4C">
              <w:rPr>
                <w:rFonts w:ascii="Myriad Pro" w:hAnsi="Myriad Pro"/>
                <w:b/>
                <w:bCs/>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hideMark/>
          </w:tcPr>
          <w:p w14:paraId="57A8EF30" w14:textId="77777777" w:rsidR="0073732E" w:rsidRPr="00602A4C" w:rsidRDefault="0073732E" w:rsidP="006149CB">
            <w:pPr>
              <w:jc w:val="right"/>
              <w:rPr>
                <w:rFonts w:ascii="Myriad Pro" w:hAnsi="Myriad Pro"/>
                <w:b/>
                <w:bCs/>
                <w:sz w:val="20"/>
                <w:szCs w:val="20"/>
              </w:rPr>
            </w:pPr>
            <w:r w:rsidRPr="00602A4C">
              <w:rPr>
                <w:rFonts w:ascii="Myriad Pro" w:hAnsi="Myriad Pro"/>
                <w:b/>
                <w:bCs/>
                <w:sz w:val="20"/>
                <w:szCs w:val="20"/>
              </w:rPr>
              <w:t>320,82</w:t>
            </w:r>
          </w:p>
        </w:tc>
      </w:tr>
      <w:tr w:rsidR="0073732E" w:rsidRPr="006149CB" w14:paraId="270A3A6E"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tcPr>
          <w:p w14:paraId="4A2BE38A" w14:textId="77777777" w:rsidR="0073732E" w:rsidRPr="006149CB" w:rsidRDefault="0073732E" w:rsidP="006149CB">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center"/>
          </w:tcPr>
          <w:p w14:paraId="10C50365" w14:textId="77777777" w:rsidR="0073732E" w:rsidRPr="006149CB" w:rsidRDefault="0073732E" w:rsidP="006149CB">
            <w:pPr>
              <w:rPr>
                <w:rFonts w:ascii="Myriad Pro" w:hAnsi="Myriad Pro"/>
                <w:sz w:val="20"/>
                <w:szCs w:val="20"/>
              </w:rPr>
            </w:pPr>
            <w:r w:rsidRPr="006149CB">
              <w:rPr>
                <w:rFonts w:ascii="Myriad Pro" w:hAnsi="Myriad Pro"/>
                <w:sz w:val="20"/>
                <w:szCs w:val="20"/>
              </w:rPr>
              <w:t>Услуги ПАО «ФСК ЕЭС»</w:t>
            </w:r>
          </w:p>
        </w:tc>
        <w:tc>
          <w:tcPr>
            <w:tcW w:w="752" w:type="pct"/>
            <w:tcBorders>
              <w:top w:val="nil"/>
              <w:left w:val="nil"/>
              <w:bottom w:val="single" w:sz="4" w:space="0" w:color="auto"/>
              <w:right w:val="single" w:sz="4" w:space="0" w:color="auto"/>
            </w:tcBorders>
            <w:shd w:val="clear" w:color="000000" w:fill="FFFFFF"/>
            <w:vAlign w:val="center"/>
          </w:tcPr>
          <w:p w14:paraId="7120007F" w14:textId="77777777" w:rsidR="0073732E" w:rsidRPr="006149CB" w:rsidRDefault="0073732E"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tcPr>
          <w:p w14:paraId="73BFFAED"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155,45</w:t>
            </w:r>
          </w:p>
        </w:tc>
      </w:tr>
      <w:tr w:rsidR="0073732E" w:rsidRPr="006149CB" w14:paraId="20AC0477"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tcPr>
          <w:p w14:paraId="4E7049D4" w14:textId="77777777" w:rsidR="0073732E" w:rsidRPr="006149CB" w:rsidRDefault="0073732E" w:rsidP="006149CB">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center"/>
          </w:tcPr>
          <w:p w14:paraId="44CD28E0" w14:textId="77777777" w:rsidR="0073732E" w:rsidRPr="006149CB" w:rsidRDefault="0073732E" w:rsidP="006149CB">
            <w:pPr>
              <w:rPr>
                <w:rFonts w:ascii="Myriad Pro" w:hAnsi="Myriad Pro"/>
                <w:sz w:val="20"/>
                <w:szCs w:val="20"/>
              </w:rPr>
            </w:pPr>
            <w:r w:rsidRPr="006149CB">
              <w:rPr>
                <w:rFonts w:ascii="Myriad Pro" w:hAnsi="Myriad Pro"/>
                <w:sz w:val="20"/>
                <w:szCs w:val="20"/>
              </w:rPr>
              <w:t>Плата за аренду имущества</w:t>
            </w:r>
          </w:p>
        </w:tc>
        <w:tc>
          <w:tcPr>
            <w:tcW w:w="752" w:type="pct"/>
            <w:tcBorders>
              <w:top w:val="nil"/>
              <w:left w:val="nil"/>
              <w:bottom w:val="single" w:sz="4" w:space="0" w:color="auto"/>
              <w:right w:val="single" w:sz="4" w:space="0" w:color="auto"/>
            </w:tcBorders>
            <w:shd w:val="clear" w:color="000000" w:fill="FFFFFF"/>
            <w:vAlign w:val="center"/>
          </w:tcPr>
          <w:p w14:paraId="0DA5F192" w14:textId="77777777" w:rsidR="0073732E" w:rsidRPr="006149CB" w:rsidRDefault="0073732E"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tcPr>
          <w:p w14:paraId="32311980"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2,07</w:t>
            </w:r>
          </w:p>
        </w:tc>
      </w:tr>
      <w:tr w:rsidR="0073732E" w:rsidRPr="006149CB" w14:paraId="2934B60F"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tcPr>
          <w:p w14:paraId="02340F38" w14:textId="77777777" w:rsidR="0073732E" w:rsidRPr="006149CB" w:rsidRDefault="0073732E" w:rsidP="006149CB">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center"/>
          </w:tcPr>
          <w:p w14:paraId="22387D7C" w14:textId="77777777" w:rsidR="0073732E" w:rsidRPr="006149CB" w:rsidRDefault="0073732E" w:rsidP="006149CB">
            <w:pPr>
              <w:rPr>
                <w:rFonts w:ascii="Myriad Pro" w:hAnsi="Myriad Pro"/>
                <w:sz w:val="20"/>
                <w:szCs w:val="20"/>
              </w:rPr>
            </w:pPr>
            <w:r w:rsidRPr="006149CB">
              <w:rPr>
                <w:rFonts w:ascii="Myriad Pro" w:hAnsi="Myriad Pro"/>
                <w:sz w:val="20"/>
                <w:szCs w:val="20"/>
              </w:rPr>
              <w:t>Налоги</w:t>
            </w:r>
          </w:p>
        </w:tc>
        <w:tc>
          <w:tcPr>
            <w:tcW w:w="752" w:type="pct"/>
            <w:tcBorders>
              <w:top w:val="nil"/>
              <w:left w:val="nil"/>
              <w:bottom w:val="single" w:sz="4" w:space="0" w:color="auto"/>
              <w:right w:val="single" w:sz="4" w:space="0" w:color="auto"/>
            </w:tcBorders>
            <w:shd w:val="clear" w:color="000000" w:fill="FFFFFF"/>
            <w:vAlign w:val="center"/>
          </w:tcPr>
          <w:p w14:paraId="6C32C2FB" w14:textId="77777777" w:rsidR="0073732E" w:rsidRPr="006149CB" w:rsidRDefault="0073732E"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tcPr>
          <w:p w14:paraId="726F0C38"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27,41</w:t>
            </w:r>
          </w:p>
        </w:tc>
      </w:tr>
      <w:tr w:rsidR="0073732E" w:rsidRPr="006149CB" w14:paraId="1A754715"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tcPr>
          <w:p w14:paraId="66391EB6" w14:textId="77777777" w:rsidR="0073732E" w:rsidRPr="006149CB" w:rsidRDefault="0073732E" w:rsidP="006149CB">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center"/>
          </w:tcPr>
          <w:p w14:paraId="385C0DF9" w14:textId="77777777" w:rsidR="0073732E" w:rsidRPr="006149CB" w:rsidRDefault="0073732E" w:rsidP="006149CB">
            <w:pPr>
              <w:rPr>
                <w:rFonts w:ascii="Myriad Pro" w:hAnsi="Myriad Pro"/>
                <w:sz w:val="20"/>
                <w:szCs w:val="20"/>
              </w:rPr>
            </w:pPr>
            <w:r w:rsidRPr="006149CB">
              <w:rPr>
                <w:rFonts w:ascii="Myriad Pro" w:hAnsi="Myriad Pro"/>
                <w:sz w:val="20"/>
                <w:szCs w:val="20"/>
              </w:rPr>
              <w:t>Отчисления на социальные нужды</w:t>
            </w:r>
          </w:p>
        </w:tc>
        <w:tc>
          <w:tcPr>
            <w:tcW w:w="752" w:type="pct"/>
            <w:tcBorders>
              <w:top w:val="nil"/>
              <w:left w:val="nil"/>
              <w:bottom w:val="single" w:sz="4" w:space="0" w:color="auto"/>
              <w:right w:val="single" w:sz="4" w:space="0" w:color="auto"/>
            </w:tcBorders>
            <w:shd w:val="clear" w:color="000000" w:fill="FFFFFF"/>
            <w:vAlign w:val="center"/>
          </w:tcPr>
          <w:p w14:paraId="3E90EBD7" w14:textId="77777777" w:rsidR="0073732E" w:rsidRPr="006149CB" w:rsidRDefault="0073732E"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tcPr>
          <w:p w14:paraId="58B45D89"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134,30</w:t>
            </w:r>
          </w:p>
        </w:tc>
      </w:tr>
      <w:tr w:rsidR="0073732E" w:rsidRPr="006149CB" w14:paraId="70F247DF"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tcPr>
          <w:p w14:paraId="2034C334" w14:textId="77777777" w:rsidR="0073732E" w:rsidRPr="006149CB" w:rsidRDefault="0073732E" w:rsidP="006149CB">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center"/>
          </w:tcPr>
          <w:p w14:paraId="23315BD0" w14:textId="77777777" w:rsidR="0073732E" w:rsidRPr="006149CB" w:rsidRDefault="0073732E" w:rsidP="006149CB">
            <w:pPr>
              <w:rPr>
                <w:rFonts w:ascii="Myriad Pro" w:hAnsi="Myriad Pro"/>
                <w:sz w:val="20"/>
                <w:szCs w:val="20"/>
              </w:rPr>
            </w:pPr>
            <w:r w:rsidRPr="006149CB">
              <w:rPr>
                <w:rFonts w:ascii="Myriad Pro" w:hAnsi="Myriad Pro"/>
                <w:sz w:val="20"/>
                <w:szCs w:val="20"/>
              </w:rPr>
              <w:t>Резерв по сомнительным долгам (сальдо)</w:t>
            </w:r>
          </w:p>
        </w:tc>
        <w:tc>
          <w:tcPr>
            <w:tcW w:w="752" w:type="pct"/>
            <w:tcBorders>
              <w:top w:val="nil"/>
              <w:left w:val="nil"/>
              <w:bottom w:val="single" w:sz="4" w:space="0" w:color="auto"/>
              <w:right w:val="single" w:sz="4" w:space="0" w:color="auto"/>
            </w:tcBorders>
            <w:shd w:val="clear" w:color="000000" w:fill="FFFFFF"/>
            <w:vAlign w:val="center"/>
          </w:tcPr>
          <w:p w14:paraId="379BFDB3" w14:textId="77777777" w:rsidR="0073732E" w:rsidRPr="006149CB" w:rsidRDefault="0073732E"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tcPr>
          <w:p w14:paraId="76608C46"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0,0</w:t>
            </w:r>
          </w:p>
        </w:tc>
      </w:tr>
      <w:tr w:rsidR="0073732E" w:rsidRPr="006149CB" w14:paraId="7F89F618"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tcPr>
          <w:p w14:paraId="19BC2C53" w14:textId="77777777" w:rsidR="0073732E" w:rsidRPr="006149CB" w:rsidRDefault="0073732E" w:rsidP="006149CB">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center"/>
          </w:tcPr>
          <w:p w14:paraId="62FD3ECC" w14:textId="77777777" w:rsidR="0073732E" w:rsidRPr="006149CB" w:rsidRDefault="0073732E" w:rsidP="006149CB">
            <w:pPr>
              <w:rPr>
                <w:rFonts w:ascii="Myriad Pro" w:hAnsi="Myriad Pro"/>
                <w:sz w:val="20"/>
                <w:szCs w:val="20"/>
              </w:rPr>
            </w:pPr>
            <w:r w:rsidRPr="006149CB">
              <w:rPr>
                <w:rFonts w:ascii="Myriad Pro" w:hAnsi="Myriad Pro"/>
                <w:sz w:val="20"/>
                <w:szCs w:val="20"/>
              </w:rPr>
              <w:t>Убыток прошлых лет, выявленный в отчетном периоде</w:t>
            </w:r>
          </w:p>
        </w:tc>
        <w:tc>
          <w:tcPr>
            <w:tcW w:w="752" w:type="pct"/>
            <w:tcBorders>
              <w:top w:val="nil"/>
              <w:left w:val="nil"/>
              <w:bottom w:val="single" w:sz="4" w:space="0" w:color="auto"/>
              <w:right w:val="single" w:sz="4" w:space="0" w:color="auto"/>
            </w:tcBorders>
            <w:shd w:val="clear" w:color="000000" w:fill="FFFFFF"/>
            <w:vAlign w:val="center"/>
          </w:tcPr>
          <w:p w14:paraId="285EFF5D" w14:textId="77777777" w:rsidR="0073732E" w:rsidRPr="006149CB" w:rsidRDefault="0073732E"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tcPr>
          <w:p w14:paraId="5F7751CC"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0,0</w:t>
            </w:r>
          </w:p>
        </w:tc>
      </w:tr>
      <w:tr w:rsidR="0073732E" w:rsidRPr="006149CB" w14:paraId="5A2BFC85"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tcPr>
          <w:p w14:paraId="6AB2E1A4" w14:textId="77777777" w:rsidR="0073732E" w:rsidRPr="006149CB" w:rsidRDefault="0073732E" w:rsidP="006149CB">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center"/>
          </w:tcPr>
          <w:p w14:paraId="6B873235" w14:textId="77777777" w:rsidR="0073732E" w:rsidRPr="006149CB" w:rsidRDefault="0073732E" w:rsidP="006149CB">
            <w:pPr>
              <w:rPr>
                <w:rFonts w:ascii="Myriad Pro" w:hAnsi="Myriad Pro"/>
                <w:sz w:val="20"/>
                <w:szCs w:val="20"/>
              </w:rPr>
            </w:pPr>
            <w:r w:rsidRPr="006149CB">
              <w:rPr>
                <w:rFonts w:ascii="Myriad Pro" w:hAnsi="Myriad Pro"/>
                <w:sz w:val="20"/>
                <w:szCs w:val="20"/>
              </w:rPr>
              <w:t>Выпадающие доходы от ТПП</w:t>
            </w:r>
          </w:p>
        </w:tc>
        <w:tc>
          <w:tcPr>
            <w:tcW w:w="752" w:type="pct"/>
            <w:tcBorders>
              <w:top w:val="nil"/>
              <w:left w:val="nil"/>
              <w:bottom w:val="single" w:sz="4" w:space="0" w:color="auto"/>
              <w:right w:val="single" w:sz="4" w:space="0" w:color="auto"/>
            </w:tcBorders>
            <w:shd w:val="clear" w:color="000000" w:fill="FFFFFF"/>
            <w:vAlign w:val="center"/>
          </w:tcPr>
          <w:p w14:paraId="3C9E0F18" w14:textId="77777777" w:rsidR="0073732E" w:rsidRPr="006149CB" w:rsidRDefault="0073732E"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tcPr>
          <w:p w14:paraId="16B5DEAB"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1,59</w:t>
            </w:r>
          </w:p>
        </w:tc>
      </w:tr>
      <w:tr w:rsidR="0073732E" w:rsidRPr="006149CB" w14:paraId="29F09501"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64834F35" w14:textId="77777777" w:rsidR="0073732E" w:rsidRPr="00602A4C" w:rsidRDefault="0073732E" w:rsidP="006149CB">
            <w:pPr>
              <w:rPr>
                <w:rFonts w:ascii="Myriad Pro" w:hAnsi="Myriad Pro"/>
                <w:b/>
                <w:bCs/>
                <w:sz w:val="20"/>
                <w:szCs w:val="20"/>
              </w:rPr>
            </w:pPr>
            <w:r w:rsidRPr="00602A4C">
              <w:rPr>
                <w:rFonts w:ascii="Myriad Pro" w:hAnsi="Myriad Pro"/>
                <w:b/>
                <w:bCs/>
                <w:sz w:val="20"/>
                <w:szCs w:val="20"/>
              </w:rPr>
              <w:t>6</w:t>
            </w:r>
          </w:p>
        </w:tc>
        <w:tc>
          <w:tcPr>
            <w:tcW w:w="3194" w:type="pct"/>
            <w:tcBorders>
              <w:top w:val="nil"/>
              <w:left w:val="nil"/>
              <w:bottom w:val="single" w:sz="4" w:space="0" w:color="auto"/>
              <w:right w:val="single" w:sz="4" w:space="0" w:color="auto"/>
            </w:tcBorders>
            <w:shd w:val="clear" w:color="000000" w:fill="FFFFFF"/>
            <w:vAlign w:val="center"/>
            <w:hideMark/>
          </w:tcPr>
          <w:p w14:paraId="1C829CBE" w14:textId="77777777" w:rsidR="0073732E" w:rsidRPr="00602A4C" w:rsidRDefault="0073732E" w:rsidP="006149CB">
            <w:pPr>
              <w:rPr>
                <w:rFonts w:ascii="Myriad Pro" w:hAnsi="Myriad Pro"/>
                <w:b/>
                <w:bCs/>
                <w:sz w:val="20"/>
                <w:szCs w:val="20"/>
              </w:rPr>
            </w:pPr>
            <w:r w:rsidRPr="00602A4C">
              <w:rPr>
                <w:rFonts w:ascii="Myriad Pro" w:hAnsi="Myriad Pro"/>
                <w:b/>
                <w:bCs/>
                <w:sz w:val="20"/>
                <w:szCs w:val="20"/>
              </w:rPr>
              <w:t>Утвержденные неподконтрольные расходы на 2017 год</w:t>
            </w:r>
          </w:p>
        </w:tc>
        <w:tc>
          <w:tcPr>
            <w:tcW w:w="752" w:type="pct"/>
            <w:tcBorders>
              <w:top w:val="nil"/>
              <w:left w:val="nil"/>
              <w:bottom w:val="single" w:sz="4" w:space="0" w:color="auto"/>
              <w:right w:val="single" w:sz="4" w:space="0" w:color="auto"/>
            </w:tcBorders>
            <w:shd w:val="clear" w:color="000000" w:fill="FFFFFF"/>
            <w:vAlign w:val="center"/>
            <w:hideMark/>
          </w:tcPr>
          <w:p w14:paraId="59C3DB7F" w14:textId="77777777" w:rsidR="0073732E" w:rsidRPr="00602A4C" w:rsidRDefault="0073732E" w:rsidP="00602A4C">
            <w:pPr>
              <w:jc w:val="center"/>
              <w:rPr>
                <w:rFonts w:ascii="Myriad Pro" w:hAnsi="Myriad Pro"/>
                <w:b/>
                <w:bCs/>
                <w:sz w:val="20"/>
                <w:szCs w:val="20"/>
              </w:rPr>
            </w:pPr>
            <w:r w:rsidRPr="00602A4C">
              <w:rPr>
                <w:rFonts w:ascii="Myriad Pro" w:hAnsi="Myriad Pro"/>
                <w:b/>
                <w:bCs/>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hideMark/>
          </w:tcPr>
          <w:p w14:paraId="49C87300" w14:textId="77777777" w:rsidR="0073732E" w:rsidRPr="00602A4C" w:rsidRDefault="0073732E" w:rsidP="006149CB">
            <w:pPr>
              <w:jc w:val="right"/>
              <w:rPr>
                <w:rFonts w:ascii="Myriad Pro" w:hAnsi="Myriad Pro"/>
                <w:b/>
                <w:bCs/>
                <w:sz w:val="20"/>
                <w:szCs w:val="20"/>
              </w:rPr>
            </w:pPr>
            <w:r w:rsidRPr="00602A4C">
              <w:rPr>
                <w:rFonts w:ascii="Myriad Pro" w:hAnsi="Myriad Pro"/>
                <w:b/>
                <w:bCs/>
                <w:sz w:val="20"/>
                <w:szCs w:val="20"/>
              </w:rPr>
              <w:t>301,27</w:t>
            </w:r>
          </w:p>
        </w:tc>
      </w:tr>
      <w:tr w:rsidR="0073732E" w:rsidRPr="006149CB" w14:paraId="214374D5"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tcPr>
          <w:p w14:paraId="0D90FE37" w14:textId="77777777" w:rsidR="0073732E" w:rsidRPr="006149CB" w:rsidRDefault="0073732E" w:rsidP="006149CB">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center"/>
          </w:tcPr>
          <w:p w14:paraId="0E7535F6" w14:textId="77777777" w:rsidR="0073732E" w:rsidRPr="006149CB" w:rsidRDefault="0073732E" w:rsidP="006149CB">
            <w:pPr>
              <w:rPr>
                <w:rFonts w:ascii="Myriad Pro" w:hAnsi="Myriad Pro"/>
                <w:sz w:val="20"/>
                <w:szCs w:val="20"/>
              </w:rPr>
            </w:pPr>
            <w:r w:rsidRPr="006149CB">
              <w:rPr>
                <w:rFonts w:ascii="Myriad Pro" w:hAnsi="Myriad Pro"/>
                <w:sz w:val="20"/>
                <w:szCs w:val="20"/>
              </w:rPr>
              <w:t>Услуги ПАО «ФСК ЕЭС»</w:t>
            </w:r>
          </w:p>
        </w:tc>
        <w:tc>
          <w:tcPr>
            <w:tcW w:w="752" w:type="pct"/>
            <w:tcBorders>
              <w:top w:val="nil"/>
              <w:left w:val="nil"/>
              <w:bottom w:val="single" w:sz="4" w:space="0" w:color="auto"/>
              <w:right w:val="single" w:sz="4" w:space="0" w:color="auto"/>
            </w:tcBorders>
            <w:shd w:val="clear" w:color="000000" w:fill="FFFFFF"/>
            <w:vAlign w:val="center"/>
          </w:tcPr>
          <w:p w14:paraId="41A3D7C3" w14:textId="77777777" w:rsidR="0073732E" w:rsidRPr="006149CB" w:rsidRDefault="0073732E"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tcPr>
          <w:p w14:paraId="459932ED"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164,57</w:t>
            </w:r>
          </w:p>
        </w:tc>
      </w:tr>
      <w:tr w:rsidR="0073732E" w:rsidRPr="006149CB" w14:paraId="77F8690C"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tcPr>
          <w:p w14:paraId="33E5D4D7" w14:textId="77777777" w:rsidR="0073732E" w:rsidRPr="006149CB" w:rsidRDefault="0073732E" w:rsidP="006149CB">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center"/>
          </w:tcPr>
          <w:p w14:paraId="1322FE32" w14:textId="77777777" w:rsidR="0073732E" w:rsidRPr="006149CB" w:rsidRDefault="0073732E" w:rsidP="006149CB">
            <w:pPr>
              <w:rPr>
                <w:rFonts w:ascii="Myriad Pro" w:hAnsi="Myriad Pro"/>
                <w:sz w:val="20"/>
                <w:szCs w:val="20"/>
              </w:rPr>
            </w:pPr>
            <w:r w:rsidRPr="006149CB">
              <w:rPr>
                <w:rFonts w:ascii="Myriad Pro" w:hAnsi="Myriad Pro"/>
                <w:sz w:val="20"/>
                <w:szCs w:val="20"/>
              </w:rPr>
              <w:t>Плата за аренду имущества</w:t>
            </w:r>
          </w:p>
        </w:tc>
        <w:tc>
          <w:tcPr>
            <w:tcW w:w="752" w:type="pct"/>
            <w:tcBorders>
              <w:top w:val="nil"/>
              <w:left w:val="nil"/>
              <w:bottom w:val="single" w:sz="4" w:space="0" w:color="auto"/>
              <w:right w:val="single" w:sz="4" w:space="0" w:color="auto"/>
            </w:tcBorders>
            <w:shd w:val="clear" w:color="000000" w:fill="FFFFFF"/>
            <w:vAlign w:val="center"/>
          </w:tcPr>
          <w:p w14:paraId="407E7F95" w14:textId="77777777" w:rsidR="0073732E" w:rsidRPr="006149CB" w:rsidRDefault="0073732E"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tcPr>
          <w:p w14:paraId="4FF1528A"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9,93</w:t>
            </w:r>
          </w:p>
        </w:tc>
      </w:tr>
      <w:tr w:rsidR="0073732E" w:rsidRPr="006149CB" w14:paraId="5C51D41D"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tcPr>
          <w:p w14:paraId="0FE2E74D" w14:textId="77777777" w:rsidR="0073732E" w:rsidRPr="006149CB" w:rsidRDefault="0073732E" w:rsidP="006149CB">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center"/>
          </w:tcPr>
          <w:p w14:paraId="0ED024DB" w14:textId="77777777" w:rsidR="0073732E" w:rsidRPr="006149CB" w:rsidRDefault="0073732E" w:rsidP="006149CB">
            <w:pPr>
              <w:rPr>
                <w:rFonts w:ascii="Myriad Pro" w:hAnsi="Myriad Pro"/>
                <w:sz w:val="20"/>
                <w:szCs w:val="20"/>
              </w:rPr>
            </w:pPr>
            <w:r w:rsidRPr="006149CB">
              <w:rPr>
                <w:rFonts w:ascii="Myriad Pro" w:hAnsi="Myriad Pro"/>
                <w:sz w:val="20"/>
                <w:szCs w:val="20"/>
              </w:rPr>
              <w:t>Налоги</w:t>
            </w:r>
          </w:p>
        </w:tc>
        <w:tc>
          <w:tcPr>
            <w:tcW w:w="752" w:type="pct"/>
            <w:tcBorders>
              <w:top w:val="nil"/>
              <w:left w:val="nil"/>
              <w:bottom w:val="single" w:sz="4" w:space="0" w:color="auto"/>
              <w:right w:val="single" w:sz="4" w:space="0" w:color="auto"/>
            </w:tcBorders>
            <w:shd w:val="clear" w:color="000000" w:fill="FFFFFF"/>
            <w:vAlign w:val="center"/>
          </w:tcPr>
          <w:p w14:paraId="62229BA8" w14:textId="77777777" w:rsidR="0073732E" w:rsidRPr="006149CB" w:rsidRDefault="0073732E"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tcPr>
          <w:p w14:paraId="64BA5B6A"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27,94</w:t>
            </w:r>
          </w:p>
        </w:tc>
      </w:tr>
      <w:tr w:rsidR="0073732E" w:rsidRPr="006149CB" w14:paraId="4CA52674"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tcPr>
          <w:p w14:paraId="4A4337DF" w14:textId="77777777" w:rsidR="0073732E" w:rsidRPr="006149CB" w:rsidRDefault="0073732E" w:rsidP="006149CB">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center"/>
          </w:tcPr>
          <w:p w14:paraId="0FC34FF7" w14:textId="77777777" w:rsidR="0073732E" w:rsidRPr="006149CB" w:rsidRDefault="0073732E" w:rsidP="006149CB">
            <w:pPr>
              <w:rPr>
                <w:rFonts w:ascii="Myriad Pro" w:hAnsi="Myriad Pro"/>
                <w:sz w:val="20"/>
                <w:szCs w:val="20"/>
              </w:rPr>
            </w:pPr>
            <w:r w:rsidRPr="006149CB">
              <w:rPr>
                <w:rFonts w:ascii="Myriad Pro" w:hAnsi="Myriad Pro"/>
                <w:sz w:val="20"/>
                <w:szCs w:val="20"/>
              </w:rPr>
              <w:t>Отчисления на социальные нужды</w:t>
            </w:r>
          </w:p>
        </w:tc>
        <w:tc>
          <w:tcPr>
            <w:tcW w:w="752" w:type="pct"/>
            <w:tcBorders>
              <w:top w:val="nil"/>
              <w:left w:val="nil"/>
              <w:bottom w:val="single" w:sz="4" w:space="0" w:color="auto"/>
              <w:right w:val="single" w:sz="4" w:space="0" w:color="auto"/>
            </w:tcBorders>
            <w:shd w:val="clear" w:color="000000" w:fill="FFFFFF"/>
            <w:vAlign w:val="center"/>
          </w:tcPr>
          <w:p w14:paraId="52DF6410" w14:textId="77777777" w:rsidR="0073732E" w:rsidRPr="006149CB" w:rsidRDefault="0073732E"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tcPr>
          <w:p w14:paraId="5F0E8F87"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97,82</w:t>
            </w:r>
          </w:p>
        </w:tc>
      </w:tr>
      <w:tr w:rsidR="0073732E" w:rsidRPr="006149CB" w14:paraId="12CB44F4"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tcPr>
          <w:p w14:paraId="76C10601" w14:textId="77777777" w:rsidR="0073732E" w:rsidRPr="006149CB" w:rsidRDefault="0073732E" w:rsidP="006149CB">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center"/>
          </w:tcPr>
          <w:p w14:paraId="66105AB5" w14:textId="77777777" w:rsidR="0073732E" w:rsidRPr="006149CB" w:rsidRDefault="0073732E" w:rsidP="006149CB">
            <w:pPr>
              <w:rPr>
                <w:rFonts w:ascii="Myriad Pro" w:hAnsi="Myriad Pro"/>
                <w:sz w:val="20"/>
                <w:szCs w:val="20"/>
              </w:rPr>
            </w:pPr>
            <w:r w:rsidRPr="006149CB">
              <w:rPr>
                <w:rFonts w:ascii="Myriad Pro" w:hAnsi="Myriad Pro"/>
                <w:sz w:val="20"/>
                <w:szCs w:val="20"/>
              </w:rPr>
              <w:t>Выпадающие доходы от ТПП</w:t>
            </w:r>
          </w:p>
        </w:tc>
        <w:tc>
          <w:tcPr>
            <w:tcW w:w="752" w:type="pct"/>
            <w:tcBorders>
              <w:top w:val="nil"/>
              <w:left w:val="nil"/>
              <w:bottom w:val="single" w:sz="4" w:space="0" w:color="auto"/>
              <w:right w:val="single" w:sz="4" w:space="0" w:color="auto"/>
            </w:tcBorders>
            <w:shd w:val="clear" w:color="000000" w:fill="FFFFFF"/>
            <w:vAlign w:val="center"/>
          </w:tcPr>
          <w:p w14:paraId="1C74C5D2" w14:textId="77777777" w:rsidR="0073732E" w:rsidRPr="006149CB" w:rsidRDefault="0073732E"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tcPr>
          <w:p w14:paraId="46D5CAA0"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1,01</w:t>
            </w:r>
          </w:p>
        </w:tc>
      </w:tr>
      <w:tr w:rsidR="0073732E" w:rsidRPr="006149CB" w14:paraId="73E493F5"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1B20FC8A" w14:textId="77777777" w:rsidR="0073732E" w:rsidRPr="006149CB" w:rsidRDefault="0073732E" w:rsidP="006149CB">
            <w:pPr>
              <w:rPr>
                <w:rFonts w:ascii="Myriad Pro" w:hAnsi="Myriad Pro"/>
                <w:sz w:val="20"/>
                <w:szCs w:val="20"/>
              </w:rPr>
            </w:pPr>
            <w:r w:rsidRPr="006149CB">
              <w:rPr>
                <w:rFonts w:ascii="Myriad Pro" w:hAnsi="Myriad Pro"/>
                <w:sz w:val="20"/>
                <w:szCs w:val="20"/>
              </w:rPr>
              <w:t>7</w:t>
            </w:r>
          </w:p>
        </w:tc>
        <w:tc>
          <w:tcPr>
            <w:tcW w:w="3194" w:type="pct"/>
            <w:tcBorders>
              <w:top w:val="nil"/>
              <w:left w:val="nil"/>
              <w:bottom w:val="single" w:sz="4" w:space="0" w:color="auto"/>
              <w:right w:val="single" w:sz="4" w:space="0" w:color="auto"/>
            </w:tcBorders>
            <w:shd w:val="clear" w:color="000000" w:fill="FFFFFF"/>
            <w:vAlign w:val="center"/>
            <w:hideMark/>
          </w:tcPr>
          <w:p w14:paraId="5B8500F0" w14:textId="77777777" w:rsidR="0073732E" w:rsidRPr="006149CB" w:rsidRDefault="0073732E" w:rsidP="006149CB">
            <w:pPr>
              <w:rPr>
                <w:rFonts w:ascii="Myriad Pro" w:hAnsi="Myriad Pro"/>
                <w:sz w:val="20"/>
                <w:szCs w:val="20"/>
              </w:rPr>
            </w:pPr>
            <w:r w:rsidRPr="006149CB">
              <w:rPr>
                <w:rFonts w:ascii="Myriad Pro" w:hAnsi="Myriad Pro"/>
                <w:sz w:val="20"/>
                <w:szCs w:val="20"/>
              </w:rPr>
              <w:t>Операционные расходы, утвержденные на 2016 год</w:t>
            </w:r>
          </w:p>
        </w:tc>
        <w:tc>
          <w:tcPr>
            <w:tcW w:w="752" w:type="pct"/>
            <w:tcBorders>
              <w:top w:val="nil"/>
              <w:left w:val="nil"/>
              <w:bottom w:val="single" w:sz="4" w:space="0" w:color="auto"/>
              <w:right w:val="single" w:sz="4" w:space="0" w:color="auto"/>
            </w:tcBorders>
            <w:shd w:val="clear" w:color="000000" w:fill="FFFFFF"/>
            <w:vAlign w:val="center"/>
            <w:hideMark/>
          </w:tcPr>
          <w:p w14:paraId="1881E9FB" w14:textId="77777777" w:rsidR="0073732E" w:rsidRPr="006149CB" w:rsidRDefault="0073732E"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hideMark/>
          </w:tcPr>
          <w:p w14:paraId="4AFA0026"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473,97</w:t>
            </w:r>
          </w:p>
        </w:tc>
      </w:tr>
      <w:tr w:rsidR="0073732E" w:rsidRPr="006149CB" w14:paraId="3547BB94"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230D1C43" w14:textId="77777777" w:rsidR="0073732E" w:rsidRPr="006149CB" w:rsidRDefault="0073732E" w:rsidP="006149CB">
            <w:pPr>
              <w:rPr>
                <w:rFonts w:ascii="Myriad Pro" w:hAnsi="Myriad Pro"/>
                <w:sz w:val="20"/>
                <w:szCs w:val="20"/>
              </w:rPr>
            </w:pPr>
            <w:r w:rsidRPr="006149CB">
              <w:rPr>
                <w:rFonts w:ascii="Myriad Pro" w:hAnsi="Myriad Pro"/>
                <w:sz w:val="20"/>
                <w:szCs w:val="20"/>
              </w:rPr>
              <w:t>8</w:t>
            </w:r>
          </w:p>
        </w:tc>
        <w:tc>
          <w:tcPr>
            <w:tcW w:w="3194" w:type="pct"/>
            <w:tcBorders>
              <w:top w:val="nil"/>
              <w:left w:val="nil"/>
              <w:bottom w:val="single" w:sz="4" w:space="0" w:color="auto"/>
              <w:right w:val="single" w:sz="4" w:space="0" w:color="auto"/>
            </w:tcBorders>
            <w:shd w:val="clear" w:color="000000" w:fill="FFFFFF"/>
            <w:vAlign w:val="center"/>
            <w:hideMark/>
          </w:tcPr>
          <w:p w14:paraId="4901EC5D" w14:textId="77777777" w:rsidR="0073732E" w:rsidRPr="006149CB" w:rsidRDefault="0073732E" w:rsidP="006149CB">
            <w:pPr>
              <w:rPr>
                <w:rFonts w:ascii="Myriad Pro" w:hAnsi="Myriad Pro"/>
                <w:sz w:val="20"/>
                <w:szCs w:val="20"/>
              </w:rPr>
            </w:pPr>
            <w:r w:rsidRPr="006149CB">
              <w:rPr>
                <w:rFonts w:ascii="Myriad Pro" w:hAnsi="Myriad Pro"/>
                <w:sz w:val="20"/>
                <w:szCs w:val="20"/>
              </w:rPr>
              <w:t>Коэффициент индексации, утвержденный на 2017 год</w:t>
            </w:r>
          </w:p>
        </w:tc>
        <w:tc>
          <w:tcPr>
            <w:tcW w:w="752" w:type="pct"/>
            <w:tcBorders>
              <w:top w:val="nil"/>
              <w:left w:val="nil"/>
              <w:bottom w:val="single" w:sz="4" w:space="0" w:color="auto"/>
              <w:right w:val="single" w:sz="4" w:space="0" w:color="auto"/>
            </w:tcBorders>
            <w:shd w:val="clear" w:color="000000" w:fill="FFFFFF"/>
            <w:vAlign w:val="center"/>
            <w:hideMark/>
          </w:tcPr>
          <w:p w14:paraId="69D58433" w14:textId="77777777" w:rsidR="0073732E" w:rsidRPr="006149CB" w:rsidRDefault="0073732E" w:rsidP="00602A4C">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center"/>
            <w:hideMark/>
          </w:tcPr>
          <w:p w14:paraId="3F3D7F41"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1,0092</w:t>
            </w:r>
          </w:p>
        </w:tc>
      </w:tr>
      <w:tr w:rsidR="0073732E" w:rsidRPr="006149CB" w14:paraId="4A898DDD"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1BF3E3E0" w14:textId="77777777" w:rsidR="0073732E" w:rsidRPr="006149CB" w:rsidRDefault="0073732E" w:rsidP="006149CB">
            <w:pPr>
              <w:rPr>
                <w:rFonts w:ascii="Myriad Pro" w:hAnsi="Myriad Pro"/>
                <w:sz w:val="20"/>
                <w:szCs w:val="20"/>
              </w:rPr>
            </w:pPr>
            <w:r w:rsidRPr="006149CB">
              <w:rPr>
                <w:rFonts w:ascii="Myriad Pro" w:hAnsi="Myriad Pro"/>
                <w:sz w:val="20"/>
                <w:szCs w:val="20"/>
              </w:rPr>
              <w:t>9</w:t>
            </w:r>
          </w:p>
        </w:tc>
        <w:tc>
          <w:tcPr>
            <w:tcW w:w="3194" w:type="pct"/>
            <w:tcBorders>
              <w:top w:val="nil"/>
              <w:left w:val="nil"/>
              <w:bottom w:val="single" w:sz="4" w:space="0" w:color="auto"/>
              <w:right w:val="single" w:sz="4" w:space="0" w:color="auto"/>
            </w:tcBorders>
            <w:shd w:val="clear" w:color="000000" w:fill="FFFFFF"/>
            <w:vAlign w:val="center"/>
            <w:hideMark/>
          </w:tcPr>
          <w:p w14:paraId="7679CA4F" w14:textId="77777777" w:rsidR="0073732E" w:rsidRPr="006149CB" w:rsidRDefault="0073732E" w:rsidP="006149CB">
            <w:pPr>
              <w:rPr>
                <w:rFonts w:ascii="Myriad Pro" w:hAnsi="Myriad Pro"/>
                <w:sz w:val="20"/>
                <w:szCs w:val="20"/>
              </w:rPr>
            </w:pPr>
            <w:r w:rsidRPr="006149CB">
              <w:rPr>
                <w:rFonts w:ascii="Myriad Pro" w:hAnsi="Myriad Pro"/>
                <w:sz w:val="20"/>
                <w:szCs w:val="20"/>
              </w:rPr>
              <w:t>Коэффициент эластичности</w:t>
            </w:r>
          </w:p>
        </w:tc>
        <w:tc>
          <w:tcPr>
            <w:tcW w:w="752" w:type="pct"/>
            <w:tcBorders>
              <w:top w:val="nil"/>
              <w:left w:val="nil"/>
              <w:bottom w:val="single" w:sz="4" w:space="0" w:color="auto"/>
              <w:right w:val="single" w:sz="4" w:space="0" w:color="auto"/>
            </w:tcBorders>
            <w:shd w:val="clear" w:color="000000" w:fill="FFFFFF"/>
            <w:vAlign w:val="center"/>
            <w:hideMark/>
          </w:tcPr>
          <w:p w14:paraId="395332E8" w14:textId="77777777" w:rsidR="0073732E" w:rsidRPr="006149CB" w:rsidRDefault="0073732E" w:rsidP="00602A4C">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center"/>
            <w:hideMark/>
          </w:tcPr>
          <w:p w14:paraId="47D4D203"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0,75</w:t>
            </w:r>
          </w:p>
        </w:tc>
      </w:tr>
      <w:tr w:rsidR="0073732E" w:rsidRPr="006149CB" w14:paraId="3501D7AA"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1A1429C9" w14:textId="77777777" w:rsidR="0073732E" w:rsidRPr="006149CB" w:rsidRDefault="0073732E" w:rsidP="006149CB">
            <w:pPr>
              <w:rPr>
                <w:rFonts w:ascii="Myriad Pro" w:hAnsi="Myriad Pro"/>
                <w:sz w:val="20"/>
                <w:szCs w:val="20"/>
              </w:rPr>
            </w:pPr>
            <w:r w:rsidRPr="006149CB">
              <w:rPr>
                <w:rFonts w:ascii="Myriad Pro" w:hAnsi="Myriad Pro"/>
                <w:sz w:val="20"/>
                <w:szCs w:val="20"/>
              </w:rPr>
              <w:t>10</w:t>
            </w:r>
          </w:p>
        </w:tc>
        <w:tc>
          <w:tcPr>
            <w:tcW w:w="3194" w:type="pct"/>
            <w:tcBorders>
              <w:top w:val="nil"/>
              <w:left w:val="nil"/>
              <w:bottom w:val="single" w:sz="4" w:space="0" w:color="auto"/>
              <w:right w:val="single" w:sz="4" w:space="0" w:color="auto"/>
            </w:tcBorders>
            <w:shd w:val="clear" w:color="000000" w:fill="FFFFFF"/>
            <w:vAlign w:val="center"/>
            <w:hideMark/>
          </w:tcPr>
          <w:p w14:paraId="1293B6F9" w14:textId="77777777" w:rsidR="0073732E" w:rsidRPr="006149CB" w:rsidRDefault="0073732E" w:rsidP="006149CB">
            <w:pPr>
              <w:rPr>
                <w:rFonts w:ascii="Myriad Pro" w:hAnsi="Myriad Pro"/>
                <w:sz w:val="20"/>
                <w:szCs w:val="20"/>
              </w:rPr>
            </w:pPr>
            <w:r w:rsidRPr="006149CB">
              <w:rPr>
                <w:rFonts w:ascii="Myriad Pro" w:hAnsi="Myriad Pro"/>
                <w:sz w:val="20"/>
                <w:szCs w:val="20"/>
              </w:rPr>
              <w:t>Индекс эффективности операционных расходов</w:t>
            </w:r>
          </w:p>
        </w:tc>
        <w:tc>
          <w:tcPr>
            <w:tcW w:w="752" w:type="pct"/>
            <w:tcBorders>
              <w:top w:val="nil"/>
              <w:left w:val="nil"/>
              <w:bottom w:val="single" w:sz="4" w:space="0" w:color="auto"/>
              <w:right w:val="single" w:sz="4" w:space="0" w:color="auto"/>
            </w:tcBorders>
            <w:shd w:val="clear" w:color="000000" w:fill="FFFFFF"/>
            <w:vAlign w:val="center"/>
            <w:hideMark/>
          </w:tcPr>
          <w:p w14:paraId="47DF35B7" w14:textId="77777777" w:rsidR="0073732E" w:rsidRPr="006149CB" w:rsidRDefault="0073732E" w:rsidP="00602A4C">
            <w:pPr>
              <w:jc w:val="center"/>
              <w:rPr>
                <w:rFonts w:ascii="Myriad Pro" w:hAnsi="Myriad Pro"/>
                <w:sz w:val="20"/>
                <w:szCs w:val="20"/>
              </w:rPr>
            </w:pPr>
          </w:p>
        </w:tc>
        <w:tc>
          <w:tcPr>
            <w:tcW w:w="622" w:type="pct"/>
            <w:tcBorders>
              <w:top w:val="single" w:sz="4" w:space="0" w:color="auto"/>
              <w:left w:val="nil"/>
              <w:bottom w:val="single" w:sz="4" w:space="0" w:color="auto"/>
              <w:right w:val="single" w:sz="4" w:space="0" w:color="auto"/>
            </w:tcBorders>
            <w:shd w:val="clear" w:color="000000" w:fill="FFFFFF"/>
            <w:noWrap/>
            <w:vAlign w:val="center"/>
            <w:hideMark/>
          </w:tcPr>
          <w:p w14:paraId="591C7D5A"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0,03</w:t>
            </w:r>
          </w:p>
        </w:tc>
      </w:tr>
      <w:tr w:rsidR="0073732E" w:rsidRPr="006149CB" w14:paraId="41610AB6"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22BB52CD" w14:textId="77777777" w:rsidR="0073732E" w:rsidRPr="006149CB" w:rsidRDefault="0073732E" w:rsidP="006149CB">
            <w:pPr>
              <w:rPr>
                <w:rFonts w:ascii="Myriad Pro" w:hAnsi="Myriad Pro"/>
                <w:sz w:val="20"/>
                <w:szCs w:val="20"/>
              </w:rPr>
            </w:pPr>
            <w:r w:rsidRPr="006149CB">
              <w:rPr>
                <w:rFonts w:ascii="Myriad Pro" w:hAnsi="Myriad Pro"/>
                <w:sz w:val="20"/>
                <w:szCs w:val="20"/>
              </w:rPr>
              <w:t>11</w:t>
            </w:r>
          </w:p>
        </w:tc>
        <w:tc>
          <w:tcPr>
            <w:tcW w:w="3194" w:type="pct"/>
            <w:tcBorders>
              <w:top w:val="nil"/>
              <w:left w:val="nil"/>
              <w:bottom w:val="single" w:sz="4" w:space="0" w:color="auto"/>
              <w:right w:val="single" w:sz="4" w:space="0" w:color="auto"/>
            </w:tcBorders>
            <w:shd w:val="clear" w:color="000000" w:fill="FFFFFF"/>
            <w:vAlign w:val="center"/>
            <w:hideMark/>
          </w:tcPr>
          <w:p w14:paraId="0764453D" w14:textId="77777777" w:rsidR="0073732E" w:rsidRPr="006149CB" w:rsidRDefault="0073732E" w:rsidP="006149CB">
            <w:pPr>
              <w:rPr>
                <w:rFonts w:ascii="Myriad Pro" w:hAnsi="Myriad Pro"/>
                <w:sz w:val="20"/>
                <w:szCs w:val="20"/>
              </w:rPr>
            </w:pPr>
            <w:r w:rsidRPr="006149CB">
              <w:rPr>
                <w:rFonts w:ascii="Myriad Pro" w:hAnsi="Myriad Pro"/>
                <w:sz w:val="20"/>
                <w:szCs w:val="20"/>
              </w:rPr>
              <w:t>Фактический индекс инфляции за 2017 год</w:t>
            </w:r>
          </w:p>
        </w:tc>
        <w:tc>
          <w:tcPr>
            <w:tcW w:w="752" w:type="pct"/>
            <w:tcBorders>
              <w:top w:val="nil"/>
              <w:left w:val="nil"/>
              <w:bottom w:val="single" w:sz="4" w:space="0" w:color="auto"/>
              <w:right w:val="single" w:sz="4" w:space="0" w:color="auto"/>
            </w:tcBorders>
            <w:shd w:val="clear" w:color="000000" w:fill="FFFFFF"/>
            <w:vAlign w:val="center"/>
            <w:hideMark/>
          </w:tcPr>
          <w:p w14:paraId="2CC0E291" w14:textId="77777777" w:rsidR="0073732E" w:rsidRPr="006149CB" w:rsidRDefault="0073732E" w:rsidP="00602A4C">
            <w:pPr>
              <w:jc w:val="center"/>
              <w:rPr>
                <w:rFonts w:ascii="Myriad Pro" w:hAnsi="Myriad Pro"/>
                <w:sz w:val="20"/>
                <w:szCs w:val="20"/>
              </w:rPr>
            </w:pPr>
            <w:r w:rsidRPr="006149CB">
              <w:rPr>
                <w:rFonts w:ascii="Myriad Pro" w:hAnsi="Myriad Pro"/>
                <w:sz w:val="20"/>
                <w:szCs w:val="20"/>
              </w:rPr>
              <w:t>%</w:t>
            </w:r>
          </w:p>
        </w:tc>
        <w:tc>
          <w:tcPr>
            <w:tcW w:w="622" w:type="pct"/>
            <w:tcBorders>
              <w:top w:val="single" w:sz="4" w:space="0" w:color="auto"/>
              <w:left w:val="nil"/>
              <w:bottom w:val="single" w:sz="4" w:space="0" w:color="auto"/>
              <w:right w:val="single" w:sz="4" w:space="0" w:color="auto"/>
            </w:tcBorders>
            <w:shd w:val="clear" w:color="000000" w:fill="FFFFFF"/>
            <w:noWrap/>
            <w:vAlign w:val="center"/>
            <w:hideMark/>
          </w:tcPr>
          <w:p w14:paraId="7EC0B15C"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3,</w:t>
            </w:r>
            <w:r w:rsidR="00C3504F">
              <w:rPr>
                <w:rFonts w:ascii="Myriad Pro" w:hAnsi="Myriad Pro"/>
                <w:sz w:val="20"/>
                <w:szCs w:val="20"/>
              </w:rPr>
              <w:t>7</w:t>
            </w:r>
            <w:r w:rsidRPr="006149CB">
              <w:rPr>
                <w:rFonts w:ascii="Myriad Pro" w:hAnsi="Myriad Pro"/>
                <w:sz w:val="20"/>
                <w:szCs w:val="20"/>
              </w:rPr>
              <w:t>%</w:t>
            </w:r>
          </w:p>
        </w:tc>
      </w:tr>
      <w:tr w:rsidR="0073732E" w:rsidRPr="006149CB" w14:paraId="3A17D902"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42E4BE5C" w14:textId="77777777" w:rsidR="0073732E" w:rsidRPr="006149CB" w:rsidRDefault="0073732E" w:rsidP="006149CB">
            <w:pPr>
              <w:rPr>
                <w:rFonts w:ascii="Myriad Pro" w:hAnsi="Myriad Pro"/>
                <w:sz w:val="20"/>
                <w:szCs w:val="20"/>
              </w:rPr>
            </w:pPr>
            <w:r w:rsidRPr="006149CB">
              <w:rPr>
                <w:rFonts w:ascii="Myriad Pro" w:hAnsi="Myriad Pro"/>
                <w:sz w:val="20"/>
                <w:szCs w:val="20"/>
              </w:rPr>
              <w:t>12</w:t>
            </w:r>
          </w:p>
        </w:tc>
        <w:tc>
          <w:tcPr>
            <w:tcW w:w="3194" w:type="pct"/>
            <w:tcBorders>
              <w:top w:val="nil"/>
              <w:left w:val="nil"/>
              <w:bottom w:val="single" w:sz="4" w:space="0" w:color="auto"/>
              <w:right w:val="single" w:sz="4" w:space="0" w:color="auto"/>
            </w:tcBorders>
            <w:shd w:val="clear" w:color="000000" w:fill="FFFFFF"/>
            <w:vAlign w:val="center"/>
            <w:hideMark/>
          </w:tcPr>
          <w:p w14:paraId="5C67ABE2" w14:textId="77777777" w:rsidR="0073732E" w:rsidRPr="006149CB" w:rsidRDefault="0073732E" w:rsidP="006149CB">
            <w:pPr>
              <w:rPr>
                <w:rFonts w:ascii="Myriad Pro" w:hAnsi="Myriad Pro"/>
                <w:sz w:val="20"/>
                <w:szCs w:val="20"/>
              </w:rPr>
            </w:pPr>
            <w:r w:rsidRPr="006149CB">
              <w:rPr>
                <w:rFonts w:ascii="Myriad Pro" w:hAnsi="Myriad Pro"/>
                <w:sz w:val="20"/>
                <w:szCs w:val="20"/>
              </w:rPr>
              <w:t>Фактический объем условных единиц за 2017 год</w:t>
            </w:r>
          </w:p>
        </w:tc>
        <w:tc>
          <w:tcPr>
            <w:tcW w:w="752" w:type="pct"/>
            <w:tcBorders>
              <w:top w:val="nil"/>
              <w:left w:val="nil"/>
              <w:bottom w:val="single" w:sz="4" w:space="0" w:color="auto"/>
              <w:right w:val="single" w:sz="4" w:space="0" w:color="auto"/>
            </w:tcBorders>
            <w:shd w:val="clear" w:color="000000" w:fill="FFFFFF"/>
            <w:vAlign w:val="center"/>
            <w:hideMark/>
          </w:tcPr>
          <w:p w14:paraId="1039DC7D" w14:textId="77777777" w:rsidR="0073732E" w:rsidRPr="006149CB" w:rsidRDefault="0073732E" w:rsidP="00602A4C">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center"/>
            <w:hideMark/>
          </w:tcPr>
          <w:p w14:paraId="16CC63A8"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55 455</w:t>
            </w:r>
          </w:p>
        </w:tc>
      </w:tr>
      <w:tr w:rsidR="0073732E" w:rsidRPr="006149CB" w14:paraId="4C0B2A7C"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3FECE550" w14:textId="77777777" w:rsidR="0073732E" w:rsidRPr="006149CB" w:rsidRDefault="0073732E" w:rsidP="006149CB">
            <w:pPr>
              <w:rPr>
                <w:rFonts w:ascii="Myriad Pro" w:hAnsi="Myriad Pro"/>
                <w:sz w:val="20"/>
                <w:szCs w:val="20"/>
              </w:rPr>
            </w:pPr>
            <w:r w:rsidRPr="006149CB">
              <w:rPr>
                <w:rFonts w:ascii="Myriad Pro" w:hAnsi="Myriad Pro"/>
                <w:sz w:val="20"/>
                <w:szCs w:val="20"/>
              </w:rPr>
              <w:t>13</w:t>
            </w:r>
          </w:p>
        </w:tc>
        <w:tc>
          <w:tcPr>
            <w:tcW w:w="3194" w:type="pct"/>
            <w:tcBorders>
              <w:top w:val="nil"/>
              <w:left w:val="nil"/>
              <w:bottom w:val="single" w:sz="4" w:space="0" w:color="auto"/>
              <w:right w:val="single" w:sz="4" w:space="0" w:color="auto"/>
            </w:tcBorders>
            <w:shd w:val="clear" w:color="000000" w:fill="FFFFFF"/>
            <w:vAlign w:val="center"/>
            <w:hideMark/>
          </w:tcPr>
          <w:p w14:paraId="7E2601C1" w14:textId="77777777" w:rsidR="0073732E" w:rsidRPr="006149CB" w:rsidRDefault="0073732E" w:rsidP="006149CB">
            <w:pPr>
              <w:rPr>
                <w:rFonts w:ascii="Myriad Pro" w:hAnsi="Myriad Pro"/>
                <w:sz w:val="20"/>
                <w:szCs w:val="20"/>
              </w:rPr>
            </w:pPr>
            <w:r w:rsidRPr="006149CB">
              <w:rPr>
                <w:rFonts w:ascii="Myriad Pro" w:hAnsi="Myriad Pro"/>
                <w:sz w:val="20"/>
                <w:szCs w:val="20"/>
              </w:rPr>
              <w:t>Фактический объем условных единиц за 2016 год</w:t>
            </w:r>
          </w:p>
        </w:tc>
        <w:tc>
          <w:tcPr>
            <w:tcW w:w="752" w:type="pct"/>
            <w:tcBorders>
              <w:top w:val="nil"/>
              <w:left w:val="nil"/>
              <w:bottom w:val="single" w:sz="4" w:space="0" w:color="auto"/>
              <w:right w:val="single" w:sz="4" w:space="0" w:color="auto"/>
            </w:tcBorders>
            <w:shd w:val="clear" w:color="000000" w:fill="FFFFFF"/>
            <w:vAlign w:val="center"/>
            <w:hideMark/>
          </w:tcPr>
          <w:p w14:paraId="131E4533" w14:textId="77777777" w:rsidR="0073732E" w:rsidRPr="006149CB" w:rsidRDefault="0073732E" w:rsidP="00602A4C">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center"/>
            <w:hideMark/>
          </w:tcPr>
          <w:p w14:paraId="0B516137"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54 701</w:t>
            </w:r>
          </w:p>
        </w:tc>
      </w:tr>
      <w:tr w:rsidR="0073732E" w:rsidRPr="006149CB" w14:paraId="452E0948"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6369B707" w14:textId="77777777" w:rsidR="0073732E" w:rsidRPr="006149CB" w:rsidRDefault="0073732E" w:rsidP="006149CB">
            <w:pPr>
              <w:rPr>
                <w:rFonts w:ascii="Myriad Pro" w:hAnsi="Myriad Pro"/>
                <w:sz w:val="20"/>
                <w:szCs w:val="20"/>
              </w:rPr>
            </w:pPr>
            <w:r w:rsidRPr="006149CB">
              <w:rPr>
                <w:rFonts w:ascii="Myriad Pro" w:hAnsi="Myriad Pro"/>
                <w:sz w:val="20"/>
                <w:szCs w:val="20"/>
              </w:rPr>
              <w:t>14</w:t>
            </w:r>
          </w:p>
        </w:tc>
        <w:tc>
          <w:tcPr>
            <w:tcW w:w="3194" w:type="pct"/>
            <w:tcBorders>
              <w:top w:val="nil"/>
              <w:left w:val="nil"/>
              <w:bottom w:val="single" w:sz="4" w:space="0" w:color="auto"/>
              <w:right w:val="single" w:sz="4" w:space="0" w:color="auto"/>
            </w:tcBorders>
            <w:shd w:val="clear" w:color="000000" w:fill="FFFFFF"/>
            <w:vAlign w:val="center"/>
            <w:hideMark/>
          </w:tcPr>
          <w:p w14:paraId="699F7B88" w14:textId="77777777" w:rsidR="0073732E" w:rsidRPr="006149CB" w:rsidRDefault="0073732E" w:rsidP="006149CB">
            <w:pPr>
              <w:rPr>
                <w:rFonts w:ascii="Myriad Pro" w:hAnsi="Myriad Pro"/>
                <w:sz w:val="20"/>
                <w:szCs w:val="20"/>
              </w:rPr>
            </w:pPr>
            <w:r w:rsidRPr="006149CB">
              <w:rPr>
                <w:rFonts w:ascii="Myriad Pro" w:hAnsi="Myriad Pro"/>
                <w:sz w:val="20"/>
                <w:szCs w:val="20"/>
              </w:rPr>
              <w:t>Некомпенсированные расходы на покупку потерь за 2017 год</w:t>
            </w:r>
          </w:p>
        </w:tc>
        <w:tc>
          <w:tcPr>
            <w:tcW w:w="752" w:type="pct"/>
            <w:tcBorders>
              <w:top w:val="nil"/>
              <w:left w:val="nil"/>
              <w:bottom w:val="single" w:sz="4" w:space="0" w:color="auto"/>
              <w:right w:val="single" w:sz="4" w:space="0" w:color="auto"/>
            </w:tcBorders>
            <w:shd w:val="clear" w:color="000000" w:fill="FFFFFF"/>
            <w:vAlign w:val="center"/>
            <w:hideMark/>
          </w:tcPr>
          <w:p w14:paraId="2652F124" w14:textId="77777777" w:rsidR="0073732E" w:rsidRPr="006149CB" w:rsidRDefault="0073732E"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hideMark/>
          </w:tcPr>
          <w:p w14:paraId="56F9B8A9"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 xml:space="preserve">-63,90   </w:t>
            </w:r>
          </w:p>
        </w:tc>
      </w:tr>
      <w:tr w:rsidR="0073732E" w:rsidRPr="006149CB" w14:paraId="452EBA51"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tcPr>
          <w:p w14:paraId="1226D97D" w14:textId="77777777" w:rsidR="0073732E" w:rsidRPr="00602A4C" w:rsidRDefault="0073732E" w:rsidP="006149CB">
            <w:pPr>
              <w:rPr>
                <w:rFonts w:ascii="Myriad Pro" w:hAnsi="Myriad Pro"/>
                <w:b/>
                <w:bCs/>
                <w:sz w:val="20"/>
                <w:szCs w:val="20"/>
              </w:rPr>
            </w:pPr>
          </w:p>
        </w:tc>
        <w:tc>
          <w:tcPr>
            <w:tcW w:w="3194" w:type="pct"/>
            <w:tcBorders>
              <w:top w:val="nil"/>
              <w:left w:val="nil"/>
              <w:bottom w:val="single" w:sz="4" w:space="0" w:color="auto"/>
              <w:right w:val="single" w:sz="4" w:space="0" w:color="auto"/>
            </w:tcBorders>
            <w:shd w:val="clear" w:color="000000" w:fill="FFFFFF"/>
            <w:vAlign w:val="center"/>
          </w:tcPr>
          <w:p w14:paraId="77724B13" w14:textId="77777777" w:rsidR="0073732E" w:rsidRPr="00602A4C" w:rsidRDefault="0073732E" w:rsidP="006149CB">
            <w:pPr>
              <w:rPr>
                <w:rFonts w:ascii="Myriad Pro" w:hAnsi="Myriad Pro"/>
                <w:b/>
                <w:bCs/>
                <w:sz w:val="20"/>
                <w:szCs w:val="20"/>
              </w:rPr>
            </w:pPr>
            <w:r w:rsidRPr="00602A4C">
              <w:rPr>
                <w:rFonts w:ascii="Myriad Pro" w:hAnsi="Myriad Pro"/>
                <w:b/>
                <w:bCs/>
                <w:sz w:val="20"/>
                <w:szCs w:val="20"/>
              </w:rPr>
              <w:t>2. Расчетные данные</w:t>
            </w:r>
          </w:p>
        </w:tc>
        <w:tc>
          <w:tcPr>
            <w:tcW w:w="752" w:type="pct"/>
            <w:tcBorders>
              <w:top w:val="nil"/>
              <w:left w:val="nil"/>
              <w:bottom w:val="single" w:sz="4" w:space="0" w:color="auto"/>
              <w:right w:val="single" w:sz="4" w:space="0" w:color="auto"/>
            </w:tcBorders>
            <w:shd w:val="clear" w:color="000000" w:fill="FFFFFF"/>
            <w:vAlign w:val="center"/>
          </w:tcPr>
          <w:p w14:paraId="76B720B8" w14:textId="77777777" w:rsidR="0073732E" w:rsidRPr="00602A4C" w:rsidRDefault="0073732E" w:rsidP="00602A4C">
            <w:pPr>
              <w:jc w:val="center"/>
              <w:rPr>
                <w:rFonts w:ascii="Myriad Pro" w:hAnsi="Myriad Pro"/>
                <w:b/>
                <w:bCs/>
                <w:sz w:val="20"/>
                <w:szCs w:val="20"/>
              </w:rPr>
            </w:pPr>
          </w:p>
        </w:tc>
        <w:tc>
          <w:tcPr>
            <w:tcW w:w="622" w:type="pct"/>
            <w:tcBorders>
              <w:top w:val="nil"/>
              <w:left w:val="nil"/>
              <w:bottom w:val="single" w:sz="4" w:space="0" w:color="auto"/>
              <w:right w:val="single" w:sz="4" w:space="0" w:color="auto"/>
            </w:tcBorders>
            <w:shd w:val="clear" w:color="000000" w:fill="FFFFFF"/>
            <w:noWrap/>
            <w:vAlign w:val="center"/>
          </w:tcPr>
          <w:p w14:paraId="6A6F26C1" w14:textId="77777777" w:rsidR="0073732E" w:rsidRPr="00602A4C" w:rsidRDefault="0073732E" w:rsidP="006149CB">
            <w:pPr>
              <w:jc w:val="right"/>
              <w:rPr>
                <w:rFonts w:ascii="Myriad Pro" w:hAnsi="Myriad Pro"/>
                <w:b/>
                <w:bCs/>
                <w:sz w:val="20"/>
                <w:szCs w:val="20"/>
              </w:rPr>
            </w:pPr>
          </w:p>
        </w:tc>
      </w:tr>
      <w:tr w:rsidR="0073732E" w:rsidRPr="006149CB" w14:paraId="6E7FEDFE"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2CAE8719" w14:textId="77777777" w:rsidR="0073732E" w:rsidRPr="006149CB" w:rsidRDefault="0073732E" w:rsidP="006149CB">
            <w:pPr>
              <w:rPr>
                <w:rFonts w:ascii="Myriad Pro" w:hAnsi="Myriad Pro"/>
                <w:sz w:val="20"/>
                <w:szCs w:val="20"/>
              </w:rPr>
            </w:pPr>
            <w:r w:rsidRPr="006149CB">
              <w:rPr>
                <w:rFonts w:ascii="Myriad Pro" w:hAnsi="Myriad Pro"/>
                <w:sz w:val="20"/>
                <w:szCs w:val="20"/>
              </w:rPr>
              <w:t>15</w:t>
            </w:r>
          </w:p>
        </w:tc>
        <w:tc>
          <w:tcPr>
            <w:tcW w:w="3194" w:type="pct"/>
            <w:tcBorders>
              <w:top w:val="nil"/>
              <w:left w:val="nil"/>
              <w:bottom w:val="single" w:sz="4" w:space="0" w:color="auto"/>
              <w:right w:val="single" w:sz="4" w:space="0" w:color="auto"/>
            </w:tcBorders>
            <w:shd w:val="clear" w:color="000000" w:fill="FFFFFF"/>
            <w:vAlign w:val="center"/>
            <w:hideMark/>
          </w:tcPr>
          <w:p w14:paraId="3E81A379" w14:textId="77777777" w:rsidR="0073732E" w:rsidRPr="006149CB" w:rsidRDefault="0073732E" w:rsidP="006149CB">
            <w:pPr>
              <w:rPr>
                <w:rFonts w:ascii="Myriad Pro" w:hAnsi="Myriad Pro"/>
                <w:sz w:val="20"/>
                <w:szCs w:val="20"/>
              </w:rPr>
            </w:pPr>
            <w:r w:rsidRPr="006149CB">
              <w:rPr>
                <w:rFonts w:ascii="Myriad Pro" w:hAnsi="Myriad Pro"/>
                <w:sz w:val="20"/>
                <w:szCs w:val="20"/>
              </w:rPr>
              <w:t>Компенсация фактически понесенных в 2017 неподконтрольных расходов, не учтенных при установлении тарифов на 2017 год (п.5-п.6)</w:t>
            </w:r>
          </w:p>
        </w:tc>
        <w:tc>
          <w:tcPr>
            <w:tcW w:w="752" w:type="pct"/>
            <w:tcBorders>
              <w:top w:val="nil"/>
              <w:left w:val="nil"/>
              <w:bottom w:val="single" w:sz="4" w:space="0" w:color="auto"/>
              <w:right w:val="single" w:sz="4" w:space="0" w:color="auto"/>
            </w:tcBorders>
            <w:shd w:val="clear" w:color="000000" w:fill="FFFFFF"/>
            <w:vAlign w:val="center"/>
            <w:hideMark/>
          </w:tcPr>
          <w:p w14:paraId="0E69272F" w14:textId="77777777" w:rsidR="0073732E" w:rsidRPr="006149CB" w:rsidRDefault="0073732E"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hideMark/>
          </w:tcPr>
          <w:p w14:paraId="731101D3"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 xml:space="preserve"> 19,56   </w:t>
            </w:r>
          </w:p>
        </w:tc>
      </w:tr>
      <w:tr w:rsidR="0073732E" w:rsidRPr="006149CB" w14:paraId="2F4E9800"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3CDA0A4E" w14:textId="77777777" w:rsidR="0073732E" w:rsidRPr="006149CB" w:rsidRDefault="0073732E" w:rsidP="006149CB">
            <w:pPr>
              <w:rPr>
                <w:rFonts w:ascii="Myriad Pro" w:hAnsi="Myriad Pro"/>
                <w:sz w:val="20"/>
                <w:szCs w:val="20"/>
              </w:rPr>
            </w:pPr>
            <w:r w:rsidRPr="006149CB">
              <w:rPr>
                <w:rFonts w:ascii="Myriad Pro" w:hAnsi="Myriad Pro"/>
                <w:sz w:val="20"/>
                <w:szCs w:val="20"/>
              </w:rPr>
              <w:t>16</w:t>
            </w:r>
          </w:p>
        </w:tc>
        <w:tc>
          <w:tcPr>
            <w:tcW w:w="3194" w:type="pct"/>
            <w:tcBorders>
              <w:top w:val="nil"/>
              <w:left w:val="nil"/>
              <w:bottom w:val="single" w:sz="4" w:space="0" w:color="auto"/>
              <w:right w:val="single" w:sz="4" w:space="0" w:color="auto"/>
            </w:tcBorders>
            <w:shd w:val="clear" w:color="000000" w:fill="FFFFFF"/>
            <w:vAlign w:val="center"/>
            <w:hideMark/>
          </w:tcPr>
          <w:p w14:paraId="13CA34DF" w14:textId="77777777" w:rsidR="0073732E" w:rsidRPr="006149CB" w:rsidRDefault="0073732E" w:rsidP="006149CB">
            <w:pPr>
              <w:rPr>
                <w:rFonts w:ascii="Myriad Pro" w:hAnsi="Myriad Pro"/>
                <w:sz w:val="20"/>
                <w:szCs w:val="20"/>
              </w:rPr>
            </w:pPr>
            <w:r w:rsidRPr="006149CB">
              <w:rPr>
                <w:rFonts w:ascii="Myriad Pro" w:hAnsi="Myriad Pro"/>
                <w:sz w:val="20"/>
                <w:szCs w:val="20"/>
              </w:rPr>
              <w:t>Компенсация операционных расходов в связи с изм</w:t>
            </w:r>
            <w:r w:rsidR="0049494A" w:rsidRPr="006149CB">
              <w:rPr>
                <w:rFonts w:ascii="Myriad Pro" w:hAnsi="Myriad Pro"/>
                <w:sz w:val="20"/>
                <w:szCs w:val="20"/>
              </w:rPr>
              <w:t xml:space="preserve">енением </w:t>
            </w:r>
            <w:r w:rsidRPr="006149CB">
              <w:rPr>
                <w:rFonts w:ascii="Myriad Pro" w:hAnsi="Myriad Pro"/>
                <w:sz w:val="20"/>
                <w:szCs w:val="20"/>
              </w:rPr>
              <w:t>ИПЦ и УЕ (п.7*(п.17-п.8))</w:t>
            </w:r>
          </w:p>
        </w:tc>
        <w:tc>
          <w:tcPr>
            <w:tcW w:w="752" w:type="pct"/>
            <w:tcBorders>
              <w:top w:val="nil"/>
              <w:left w:val="nil"/>
              <w:bottom w:val="single" w:sz="4" w:space="0" w:color="auto"/>
              <w:right w:val="single" w:sz="4" w:space="0" w:color="auto"/>
            </w:tcBorders>
            <w:shd w:val="clear" w:color="000000" w:fill="FFFFFF"/>
            <w:vAlign w:val="center"/>
            <w:hideMark/>
          </w:tcPr>
          <w:p w14:paraId="4F5AFD04" w14:textId="77777777" w:rsidR="0073732E" w:rsidRPr="006149CB" w:rsidRDefault="0073732E"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hideMark/>
          </w:tcPr>
          <w:p w14:paraId="70A97085"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3,36</w:t>
            </w:r>
          </w:p>
        </w:tc>
      </w:tr>
      <w:tr w:rsidR="0073732E" w:rsidRPr="006149CB" w14:paraId="2AC07935"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752A113D" w14:textId="77777777" w:rsidR="0073732E" w:rsidRPr="006149CB" w:rsidRDefault="0073732E" w:rsidP="006149CB">
            <w:pPr>
              <w:rPr>
                <w:rFonts w:ascii="Myriad Pro" w:hAnsi="Myriad Pro"/>
                <w:sz w:val="20"/>
                <w:szCs w:val="20"/>
              </w:rPr>
            </w:pPr>
            <w:r w:rsidRPr="006149CB">
              <w:rPr>
                <w:rFonts w:ascii="Myriad Pro" w:hAnsi="Myriad Pro"/>
                <w:sz w:val="20"/>
                <w:szCs w:val="20"/>
              </w:rPr>
              <w:t>17</w:t>
            </w:r>
          </w:p>
        </w:tc>
        <w:tc>
          <w:tcPr>
            <w:tcW w:w="3194" w:type="pct"/>
            <w:tcBorders>
              <w:top w:val="nil"/>
              <w:left w:val="nil"/>
              <w:bottom w:val="single" w:sz="4" w:space="0" w:color="auto"/>
              <w:right w:val="single" w:sz="4" w:space="0" w:color="auto"/>
            </w:tcBorders>
            <w:shd w:val="clear" w:color="000000" w:fill="FFFFFF"/>
            <w:vAlign w:val="center"/>
            <w:hideMark/>
          </w:tcPr>
          <w:p w14:paraId="69E437CF" w14:textId="77777777" w:rsidR="0073732E" w:rsidRPr="006149CB" w:rsidRDefault="0073732E" w:rsidP="006149CB">
            <w:pPr>
              <w:rPr>
                <w:rFonts w:ascii="Myriad Pro" w:hAnsi="Myriad Pro"/>
                <w:sz w:val="20"/>
                <w:szCs w:val="20"/>
              </w:rPr>
            </w:pPr>
            <w:r w:rsidRPr="006149CB">
              <w:rPr>
                <w:rFonts w:ascii="Myriad Pro" w:hAnsi="Myriad Pro"/>
                <w:sz w:val="20"/>
                <w:szCs w:val="20"/>
              </w:rPr>
              <w:t xml:space="preserve">Коэффициент индексации определяемый в соответствии с </w:t>
            </w:r>
            <w:proofErr w:type="spellStart"/>
            <w:r w:rsidRPr="006149CB">
              <w:rPr>
                <w:rFonts w:ascii="Myriad Pro" w:hAnsi="Myriad Pro"/>
                <w:sz w:val="20"/>
                <w:szCs w:val="20"/>
              </w:rPr>
              <w:t>фактич</w:t>
            </w:r>
            <w:proofErr w:type="spellEnd"/>
            <w:r w:rsidRPr="006149CB">
              <w:rPr>
                <w:rFonts w:ascii="Myriad Pro" w:hAnsi="Myriad Pro"/>
                <w:sz w:val="20"/>
                <w:szCs w:val="20"/>
              </w:rPr>
              <w:t>. ИПЦ и УЕ (1-п.10)*(1+п.11)*(1+п.9*п.18)</w:t>
            </w:r>
          </w:p>
        </w:tc>
        <w:tc>
          <w:tcPr>
            <w:tcW w:w="752" w:type="pct"/>
            <w:tcBorders>
              <w:top w:val="nil"/>
              <w:left w:val="nil"/>
              <w:bottom w:val="single" w:sz="4" w:space="0" w:color="auto"/>
              <w:right w:val="single" w:sz="4" w:space="0" w:color="auto"/>
            </w:tcBorders>
            <w:shd w:val="clear" w:color="000000" w:fill="FFFFFF"/>
            <w:noWrap/>
            <w:vAlign w:val="center"/>
            <w:hideMark/>
          </w:tcPr>
          <w:p w14:paraId="733DFAB4" w14:textId="77777777" w:rsidR="0073732E" w:rsidRPr="006149CB" w:rsidRDefault="0073732E" w:rsidP="00602A4C">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center"/>
            <w:hideMark/>
          </w:tcPr>
          <w:p w14:paraId="2BC7CAEC"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1,01629</w:t>
            </w:r>
          </w:p>
        </w:tc>
      </w:tr>
      <w:tr w:rsidR="0073732E" w:rsidRPr="006149CB" w14:paraId="6ACB2E83"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34F6A5F2" w14:textId="77777777" w:rsidR="0073732E" w:rsidRPr="006149CB" w:rsidRDefault="0073732E" w:rsidP="006149CB">
            <w:pPr>
              <w:rPr>
                <w:rFonts w:ascii="Myriad Pro" w:hAnsi="Myriad Pro"/>
                <w:sz w:val="20"/>
                <w:szCs w:val="20"/>
              </w:rPr>
            </w:pPr>
            <w:r w:rsidRPr="006149CB">
              <w:rPr>
                <w:rFonts w:ascii="Myriad Pro" w:hAnsi="Myriad Pro"/>
                <w:sz w:val="20"/>
                <w:szCs w:val="20"/>
              </w:rPr>
              <w:t>18</w:t>
            </w:r>
          </w:p>
        </w:tc>
        <w:tc>
          <w:tcPr>
            <w:tcW w:w="3194" w:type="pct"/>
            <w:tcBorders>
              <w:top w:val="nil"/>
              <w:left w:val="nil"/>
              <w:bottom w:val="single" w:sz="4" w:space="0" w:color="auto"/>
              <w:right w:val="single" w:sz="4" w:space="0" w:color="auto"/>
            </w:tcBorders>
            <w:shd w:val="clear" w:color="000000" w:fill="FFFFFF"/>
            <w:vAlign w:val="center"/>
            <w:hideMark/>
          </w:tcPr>
          <w:p w14:paraId="7548F786" w14:textId="77777777" w:rsidR="0073732E" w:rsidRPr="006149CB" w:rsidRDefault="0073732E" w:rsidP="006149CB">
            <w:pPr>
              <w:rPr>
                <w:rFonts w:ascii="Myriad Pro" w:hAnsi="Myriad Pro"/>
                <w:sz w:val="20"/>
                <w:szCs w:val="20"/>
              </w:rPr>
            </w:pPr>
            <w:r w:rsidRPr="006149CB">
              <w:rPr>
                <w:rFonts w:ascii="Myriad Pro" w:hAnsi="Myriad Pro"/>
                <w:sz w:val="20"/>
                <w:szCs w:val="20"/>
              </w:rPr>
              <w:t>Индекс изменения количества активов (п.12-п.13)/п.13</w:t>
            </w:r>
          </w:p>
        </w:tc>
        <w:tc>
          <w:tcPr>
            <w:tcW w:w="752" w:type="pct"/>
            <w:tcBorders>
              <w:top w:val="nil"/>
              <w:left w:val="nil"/>
              <w:bottom w:val="single" w:sz="4" w:space="0" w:color="auto"/>
              <w:right w:val="single" w:sz="4" w:space="0" w:color="auto"/>
            </w:tcBorders>
            <w:shd w:val="clear" w:color="000000" w:fill="FFFFFF"/>
            <w:noWrap/>
            <w:vAlign w:val="center"/>
            <w:hideMark/>
          </w:tcPr>
          <w:p w14:paraId="0B4CBBE1" w14:textId="77777777" w:rsidR="0073732E" w:rsidRPr="006149CB" w:rsidRDefault="0073732E" w:rsidP="00602A4C">
            <w:pPr>
              <w:jc w:val="center"/>
              <w:rPr>
                <w:rFonts w:ascii="Myriad Pro" w:hAnsi="Myriad Pro"/>
                <w:sz w:val="20"/>
                <w:szCs w:val="20"/>
              </w:rPr>
            </w:pPr>
            <w:r w:rsidRPr="006149CB">
              <w:rPr>
                <w:rFonts w:ascii="Myriad Pro" w:hAnsi="Myriad Pro"/>
                <w:sz w:val="20"/>
                <w:szCs w:val="20"/>
              </w:rPr>
              <w:t>%</w:t>
            </w:r>
          </w:p>
        </w:tc>
        <w:tc>
          <w:tcPr>
            <w:tcW w:w="622" w:type="pct"/>
            <w:tcBorders>
              <w:top w:val="nil"/>
              <w:left w:val="nil"/>
              <w:bottom w:val="single" w:sz="4" w:space="0" w:color="auto"/>
              <w:right w:val="single" w:sz="4" w:space="0" w:color="auto"/>
            </w:tcBorders>
            <w:shd w:val="clear" w:color="000000" w:fill="FFFFFF"/>
            <w:noWrap/>
            <w:vAlign w:val="center"/>
            <w:hideMark/>
          </w:tcPr>
          <w:p w14:paraId="19D0654E"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0,01378</w:t>
            </w:r>
          </w:p>
        </w:tc>
      </w:tr>
      <w:tr w:rsidR="0073732E" w:rsidRPr="006149CB" w14:paraId="5856EEAE"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0FC434E1" w14:textId="77777777" w:rsidR="0073732E" w:rsidRPr="006149CB" w:rsidRDefault="0073732E" w:rsidP="006149CB">
            <w:pPr>
              <w:rPr>
                <w:rFonts w:ascii="Myriad Pro" w:hAnsi="Myriad Pro"/>
                <w:sz w:val="20"/>
                <w:szCs w:val="20"/>
              </w:rPr>
            </w:pPr>
            <w:r w:rsidRPr="006149CB">
              <w:rPr>
                <w:rFonts w:ascii="Myriad Pro" w:hAnsi="Myriad Pro"/>
                <w:sz w:val="20"/>
                <w:szCs w:val="20"/>
              </w:rPr>
              <w:t>19</w:t>
            </w:r>
          </w:p>
        </w:tc>
        <w:tc>
          <w:tcPr>
            <w:tcW w:w="3194" w:type="pct"/>
            <w:tcBorders>
              <w:top w:val="nil"/>
              <w:left w:val="nil"/>
              <w:bottom w:val="single" w:sz="4" w:space="0" w:color="auto"/>
              <w:right w:val="single" w:sz="4" w:space="0" w:color="auto"/>
            </w:tcBorders>
            <w:shd w:val="clear" w:color="000000" w:fill="FFFFFF"/>
            <w:vAlign w:val="center"/>
            <w:hideMark/>
          </w:tcPr>
          <w:p w14:paraId="752D54C1" w14:textId="77777777" w:rsidR="0073732E" w:rsidRPr="006149CB" w:rsidRDefault="0073732E" w:rsidP="006149CB">
            <w:pPr>
              <w:rPr>
                <w:rFonts w:ascii="Myriad Pro" w:hAnsi="Myriad Pro"/>
                <w:sz w:val="20"/>
                <w:szCs w:val="20"/>
              </w:rPr>
            </w:pPr>
            <w:r w:rsidRPr="006149CB">
              <w:rPr>
                <w:rFonts w:ascii="Myriad Pro" w:hAnsi="Myriad Pro"/>
                <w:sz w:val="20"/>
                <w:szCs w:val="20"/>
              </w:rPr>
              <w:t xml:space="preserve">Компенсация выпадающих/излишне полученных доходов </w:t>
            </w:r>
            <w:r w:rsidRPr="006149CB">
              <w:rPr>
                <w:rFonts w:ascii="Myriad Pro" w:hAnsi="Myriad Pro"/>
                <w:sz w:val="20"/>
                <w:szCs w:val="20"/>
              </w:rPr>
              <w:br/>
              <w:t>(п.3-п.4+п.15+п.16-п.14)</w:t>
            </w:r>
          </w:p>
        </w:tc>
        <w:tc>
          <w:tcPr>
            <w:tcW w:w="752" w:type="pct"/>
            <w:tcBorders>
              <w:top w:val="nil"/>
              <w:left w:val="nil"/>
              <w:bottom w:val="single" w:sz="4" w:space="0" w:color="auto"/>
              <w:right w:val="single" w:sz="4" w:space="0" w:color="auto"/>
            </w:tcBorders>
            <w:shd w:val="clear" w:color="000000" w:fill="FFFFFF"/>
            <w:vAlign w:val="center"/>
            <w:hideMark/>
          </w:tcPr>
          <w:p w14:paraId="67197915" w14:textId="77777777" w:rsidR="0073732E" w:rsidRPr="006149CB" w:rsidRDefault="0073732E" w:rsidP="00602A4C">
            <w:pPr>
              <w:jc w:val="center"/>
              <w:rPr>
                <w:rFonts w:ascii="Myriad Pro" w:hAnsi="Myriad Pro"/>
                <w:sz w:val="20"/>
                <w:szCs w:val="20"/>
              </w:rPr>
            </w:pPr>
            <w:r w:rsidRPr="006149CB">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hideMark/>
          </w:tcPr>
          <w:p w14:paraId="5746F5F7" w14:textId="77777777" w:rsidR="0073732E" w:rsidRPr="006149CB" w:rsidRDefault="0073732E" w:rsidP="006149CB">
            <w:pPr>
              <w:jc w:val="right"/>
              <w:rPr>
                <w:rFonts w:ascii="Myriad Pro" w:hAnsi="Myriad Pro"/>
                <w:sz w:val="20"/>
                <w:szCs w:val="20"/>
              </w:rPr>
            </w:pPr>
            <w:r w:rsidRPr="006149CB">
              <w:rPr>
                <w:rFonts w:ascii="Myriad Pro" w:hAnsi="Myriad Pro"/>
                <w:sz w:val="20"/>
                <w:szCs w:val="20"/>
              </w:rPr>
              <w:t xml:space="preserve"> 67,90   </w:t>
            </w:r>
          </w:p>
        </w:tc>
      </w:tr>
      <w:tr w:rsidR="0073732E" w:rsidRPr="006149CB" w14:paraId="18596B35" w14:textId="77777777" w:rsidTr="00CB28D2">
        <w:trPr>
          <w:trHeight w:val="20"/>
        </w:trPr>
        <w:tc>
          <w:tcPr>
            <w:tcW w:w="432" w:type="pct"/>
            <w:tcBorders>
              <w:top w:val="nil"/>
              <w:left w:val="single" w:sz="4" w:space="0" w:color="auto"/>
              <w:bottom w:val="single" w:sz="4" w:space="0" w:color="auto"/>
              <w:right w:val="single" w:sz="4" w:space="0" w:color="auto"/>
            </w:tcBorders>
            <w:shd w:val="clear" w:color="000000" w:fill="FFFFFF"/>
            <w:vAlign w:val="center"/>
            <w:hideMark/>
          </w:tcPr>
          <w:p w14:paraId="1A0F5CE9" w14:textId="77777777" w:rsidR="0073732E" w:rsidRPr="00602A4C" w:rsidRDefault="0073732E" w:rsidP="006149CB">
            <w:pPr>
              <w:rPr>
                <w:rFonts w:ascii="Myriad Pro" w:hAnsi="Myriad Pro"/>
                <w:b/>
                <w:bCs/>
                <w:sz w:val="20"/>
                <w:szCs w:val="20"/>
              </w:rPr>
            </w:pPr>
            <w:r w:rsidRPr="00602A4C">
              <w:rPr>
                <w:rFonts w:ascii="Myriad Pro" w:hAnsi="Myriad Pro"/>
                <w:b/>
                <w:bCs/>
                <w:sz w:val="20"/>
                <w:szCs w:val="20"/>
              </w:rPr>
              <w:t>20</w:t>
            </w:r>
          </w:p>
        </w:tc>
        <w:tc>
          <w:tcPr>
            <w:tcW w:w="3194" w:type="pct"/>
            <w:tcBorders>
              <w:top w:val="nil"/>
              <w:left w:val="nil"/>
              <w:bottom w:val="single" w:sz="4" w:space="0" w:color="auto"/>
              <w:right w:val="single" w:sz="4" w:space="0" w:color="auto"/>
            </w:tcBorders>
            <w:shd w:val="clear" w:color="000000" w:fill="FFFFFF"/>
            <w:vAlign w:val="center"/>
            <w:hideMark/>
          </w:tcPr>
          <w:p w14:paraId="5A6C05FF" w14:textId="77777777" w:rsidR="0073732E" w:rsidRPr="00602A4C" w:rsidRDefault="0073732E" w:rsidP="006149CB">
            <w:pPr>
              <w:rPr>
                <w:rFonts w:ascii="Myriad Pro" w:hAnsi="Myriad Pro"/>
                <w:b/>
                <w:bCs/>
                <w:sz w:val="20"/>
                <w:szCs w:val="20"/>
              </w:rPr>
            </w:pPr>
            <w:r w:rsidRPr="00602A4C">
              <w:rPr>
                <w:rFonts w:ascii="Myriad Pro" w:hAnsi="Myriad Pro"/>
                <w:b/>
                <w:bCs/>
                <w:sz w:val="20"/>
                <w:szCs w:val="20"/>
              </w:rPr>
              <w:t>Компенсация выпадающих/излишне полученных доходов в результате отличия фактических значений параметров регулирования от утвержденных</w:t>
            </w:r>
            <w:r w:rsidRPr="00602A4C">
              <w:rPr>
                <w:rFonts w:ascii="Myriad Pro" w:hAnsi="Myriad Pro"/>
                <w:b/>
                <w:bCs/>
                <w:sz w:val="20"/>
                <w:szCs w:val="20"/>
              </w:rPr>
              <w:br/>
              <w:t>(п.19) * (1+п.1)*(1+п.2)</w:t>
            </w:r>
          </w:p>
        </w:tc>
        <w:tc>
          <w:tcPr>
            <w:tcW w:w="752" w:type="pct"/>
            <w:tcBorders>
              <w:top w:val="nil"/>
              <w:left w:val="nil"/>
              <w:bottom w:val="single" w:sz="4" w:space="0" w:color="auto"/>
              <w:right w:val="single" w:sz="4" w:space="0" w:color="auto"/>
            </w:tcBorders>
            <w:shd w:val="clear" w:color="000000" w:fill="FFFFFF"/>
            <w:vAlign w:val="center"/>
            <w:hideMark/>
          </w:tcPr>
          <w:p w14:paraId="7D2F000B" w14:textId="77777777" w:rsidR="0073732E" w:rsidRPr="00602A4C" w:rsidRDefault="0073732E" w:rsidP="00602A4C">
            <w:pPr>
              <w:jc w:val="center"/>
              <w:rPr>
                <w:rFonts w:ascii="Myriad Pro" w:hAnsi="Myriad Pro"/>
                <w:b/>
                <w:bCs/>
                <w:sz w:val="20"/>
                <w:szCs w:val="20"/>
              </w:rPr>
            </w:pPr>
            <w:r w:rsidRPr="00602A4C">
              <w:rPr>
                <w:rFonts w:ascii="Myriad Pro" w:hAnsi="Myriad Pro"/>
                <w:b/>
                <w:bCs/>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center"/>
            <w:hideMark/>
          </w:tcPr>
          <w:p w14:paraId="0F21A23B" w14:textId="77777777" w:rsidR="0073732E" w:rsidRPr="00602A4C" w:rsidRDefault="0073732E" w:rsidP="006149CB">
            <w:pPr>
              <w:jc w:val="right"/>
              <w:rPr>
                <w:rFonts w:ascii="Myriad Pro" w:hAnsi="Myriad Pro"/>
                <w:b/>
                <w:bCs/>
                <w:sz w:val="20"/>
                <w:szCs w:val="20"/>
              </w:rPr>
            </w:pPr>
            <w:r w:rsidRPr="00602A4C">
              <w:rPr>
                <w:rFonts w:ascii="Myriad Pro" w:hAnsi="Myriad Pro"/>
                <w:b/>
                <w:bCs/>
                <w:sz w:val="20"/>
                <w:szCs w:val="20"/>
              </w:rPr>
              <w:t xml:space="preserve"> 72,94   </w:t>
            </w:r>
          </w:p>
        </w:tc>
      </w:tr>
    </w:tbl>
    <w:p w14:paraId="79768BA1" w14:textId="77777777" w:rsidR="00D31B7C" w:rsidRDefault="00DE3FF2" w:rsidP="00F9106F">
      <w:pPr>
        <w:spacing w:line="360" w:lineRule="auto"/>
        <w:ind w:firstLine="567"/>
        <w:jc w:val="both"/>
        <w:rPr>
          <w:rFonts w:ascii="Myriad Pro" w:hAnsi="Myriad Pro"/>
          <w:sz w:val="26"/>
          <w:szCs w:val="26"/>
        </w:rPr>
      </w:pPr>
      <w:r>
        <w:rPr>
          <w:rFonts w:ascii="Myriad Pro" w:hAnsi="Myriad Pro"/>
          <w:sz w:val="26"/>
          <w:szCs w:val="26"/>
        </w:rPr>
        <w:lastRenderedPageBreak/>
        <w:t xml:space="preserve">С учетом ограничений по предельным уровням тарифов на услуги по передаче электрической энергии на 2019 год в </w:t>
      </w:r>
      <w:r w:rsidR="00F9106F">
        <w:rPr>
          <w:rFonts w:ascii="Myriad Pro" w:hAnsi="Myriad Pro"/>
          <w:sz w:val="26"/>
          <w:szCs w:val="26"/>
        </w:rPr>
        <w:t>необходимой валовой выручк</w:t>
      </w:r>
      <w:r w:rsidR="00050C95">
        <w:rPr>
          <w:rFonts w:ascii="Myriad Pro" w:hAnsi="Myriad Pro"/>
          <w:sz w:val="26"/>
          <w:szCs w:val="26"/>
        </w:rPr>
        <w:t>е</w:t>
      </w:r>
      <w:r w:rsidR="00F9106F">
        <w:rPr>
          <w:rFonts w:ascii="Myriad Pro" w:hAnsi="Myriad Pro"/>
          <w:sz w:val="26"/>
          <w:szCs w:val="26"/>
        </w:rPr>
        <w:t xml:space="preserve"> </w:t>
      </w:r>
      <w:bookmarkStart w:id="35" w:name="_Hlk36565722"/>
      <w:r w:rsidR="002003E6">
        <w:rPr>
          <w:rFonts w:ascii="Myriad Pro" w:hAnsi="Myriad Pro"/>
          <w:sz w:val="26"/>
          <w:szCs w:val="26"/>
        </w:rPr>
        <w:t xml:space="preserve">филиала </w:t>
      </w:r>
      <w:r>
        <w:rPr>
          <w:rFonts w:ascii="Myriad Pro" w:hAnsi="Myriad Pro"/>
          <w:sz w:val="26"/>
          <w:szCs w:val="26"/>
        </w:rPr>
        <w:t>ПАО «МРСК Юга»-«</w:t>
      </w:r>
      <w:proofErr w:type="spellStart"/>
      <w:r w:rsidR="00A627E6">
        <w:rPr>
          <w:rFonts w:ascii="Myriad Pro" w:hAnsi="Myriad Pro"/>
          <w:sz w:val="26"/>
          <w:szCs w:val="26"/>
        </w:rPr>
        <w:t>Калмэнерго</w:t>
      </w:r>
      <w:proofErr w:type="spellEnd"/>
      <w:r>
        <w:rPr>
          <w:rFonts w:ascii="Myriad Pro" w:hAnsi="Myriad Pro"/>
          <w:sz w:val="26"/>
          <w:szCs w:val="26"/>
        </w:rPr>
        <w:t xml:space="preserve">» </w:t>
      </w:r>
      <w:bookmarkEnd w:id="35"/>
      <w:r w:rsidR="00F9106F">
        <w:rPr>
          <w:rFonts w:ascii="Myriad Pro" w:hAnsi="Myriad Pro"/>
          <w:sz w:val="26"/>
          <w:szCs w:val="26"/>
        </w:rPr>
        <w:t>на 2019 год</w:t>
      </w:r>
      <w:r w:rsidR="00D31B7C">
        <w:rPr>
          <w:rFonts w:ascii="Myriad Pro" w:hAnsi="Myriad Pro"/>
          <w:sz w:val="26"/>
          <w:szCs w:val="26"/>
        </w:rPr>
        <w:t xml:space="preserve"> сумма корректировки 72 936,37</w:t>
      </w:r>
      <w:r w:rsidR="00AE5EAE">
        <w:rPr>
          <w:rFonts w:ascii="Myriad Pro" w:hAnsi="Myriad Pro"/>
          <w:sz w:val="26"/>
          <w:szCs w:val="26"/>
        </w:rPr>
        <w:t xml:space="preserve"> тыс</w:t>
      </w:r>
      <w:r w:rsidR="00F9106F">
        <w:rPr>
          <w:rFonts w:ascii="Myriad Pro" w:hAnsi="Myriad Pro"/>
          <w:sz w:val="26"/>
          <w:szCs w:val="26"/>
        </w:rPr>
        <w:t>. руб</w:t>
      </w:r>
      <w:r w:rsidR="00D31B7C">
        <w:rPr>
          <w:rFonts w:ascii="Myriad Pro" w:hAnsi="Myriad Pro"/>
          <w:sz w:val="26"/>
          <w:szCs w:val="26"/>
        </w:rPr>
        <w:t>. РСТ РК не учтена.</w:t>
      </w:r>
    </w:p>
    <w:p w14:paraId="53D78D2F" w14:textId="77777777" w:rsidR="00ED4786" w:rsidRDefault="00050C95" w:rsidP="00F9106F">
      <w:pPr>
        <w:spacing w:line="360" w:lineRule="auto"/>
        <w:ind w:firstLine="567"/>
        <w:jc w:val="both"/>
        <w:rPr>
          <w:rFonts w:ascii="Myriad Pro" w:hAnsi="Myriad Pro"/>
          <w:sz w:val="26"/>
          <w:szCs w:val="26"/>
        </w:rPr>
      </w:pPr>
      <w:bookmarkStart w:id="36" w:name="_Hlk36663301"/>
      <w:r>
        <w:rPr>
          <w:rFonts w:ascii="Myriad Pro" w:hAnsi="Myriad Pro"/>
          <w:sz w:val="26"/>
          <w:szCs w:val="26"/>
        </w:rPr>
        <w:t xml:space="preserve">Согласно </w:t>
      </w:r>
      <w:bookmarkStart w:id="37" w:name="_Hlk37264220"/>
      <w:r>
        <w:rPr>
          <w:rFonts w:ascii="Myriad Pro" w:hAnsi="Myriad Pro"/>
          <w:sz w:val="26"/>
          <w:szCs w:val="26"/>
        </w:rPr>
        <w:t xml:space="preserve">Экспертному заключению № 4-ТСО на 2019 год </w:t>
      </w:r>
      <w:bookmarkEnd w:id="37"/>
      <w:r>
        <w:rPr>
          <w:rFonts w:ascii="Myriad Pro" w:hAnsi="Myriad Pro"/>
          <w:sz w:val="26"/>
          <w:szCs w:val="26"/>
        </w:rPr>
        <w:t xml:space="preserve">(стр. 46) </w:t>
      </w:r>
      <w:bookmarkEnd w:id="36"/>
      <w:r>
        <w:rPr>
          <w:rFonts w:ascii="Myriad Pro" w:hAnsi="Myriad Pro"/>
          <w:sz w:val="26"/>
          <w:szCs w:val="26"/>
        </w:rPr>
        <w:t xml:space="preserve">возврат </w:t>
      </w:r>
      <w:r w:rsidR="00F9106F">
        <w:rPr>
          <w:rFonts w:ascii="Myriad Pro" w:hAnsi="Myriad Pro"/>
          <w:sz w:val="26"/>
          <w:szCs w:val="26"/>
        </w:rPr>
        <w:t>сумм</w:t>
      </w:r>
      <w:r>
        <w:rPr>
          <w:rFonts w:ascii="Myriad Pro" w:hAnsi="Myriad Pro"/>
          <w:sz w:val="26"/>
          <w:szCs w:val="26"/>
        </w:rPr>
        <w:t>ы</w:t>
      </w:r>
      <w:r w:rsidR="00F9106F">
        <w:rPr>
          <w:rFonts w:ascii="Myriad Pro" w:hAnsi="Myriad Pro"/>
          <w:sz w:val="26"/>
          <w:szCs w:val="26"/>
        </w:rPr>
        <w:t xml:space="preserve"> </w:t>
      </w:r>
      <w:r>
        <w:rPr>
          <w:rFonts w:ascii="Myriad Pro" w:hAnsi="Myriad Pro"/>
          <w:sz w:val="26"/>
          <w:szCs w:val="26"/>
        </w:rPr>
        <w:t xml:space="preserve">72 936,37 тыс. руб. </w:t>
      </w:r>
      <w:r w:rsidR="00F9106F">
        <w:rPr>
          <w:rFonts w:ascii="Myriad Pro" w:hAnsi="Myriad Pro"/>
          <w:sz w:val="26"/>
          <w:szCs w:val="26"/>
        </w:rPr>
        <w:t>дол</w:t>
      </w:r>
      <w:r>
        <w:rPr>
          <w:rFonts w:ascii="Myriad Pro" w:hAnsi="Myriad Pro"/>
          <w:sz w:val="26"/>
          <w:szCs w:val="26"/>
        </w:rPr>
        <w:t>жен</w:t>
      </w:r>
      <w:r w:rsidR="00F9106F">
        <w:rPr>
          <w:rFonts w:ascii="Myriad Pro" w:hAnsi="Myriad Pro"/>
          <w:sz w:val="26"/>
          <w:szCs w:val="26"/>
        </w:rPr>
        <w:t xml:space="preserve"> быть </w:t>
      </w:r>
      <w:r>
        <w:rPr>
          <w:rFonts w:ascii="Myriad Pro" w:hAnsi="Myriad Pro"/>
          <w:sz w:val="26"/>
          <w:szCs w:val="26"/>
        </w:rPr>
        <w:t xml:space="preserve">предусмотрен </w:t>
      </w:r>
      <w:r w:rsidR="00D31B7C">
        <w:rPr>
          <w:rFonts w:ascii="Myriad Pro" w:hAnsi="Myriad Pro"/>
          <w:sz w:val="26"/>
          <w:szCs w:val="26"/>
        </w:rPr>
        <w:t>в течение 2020-</w:t>
      </w:r>
      <w:r w:rsidR="00F9106F">
        <w:rPr>
          <w:rFonts w:ascii="Myriad Pro" w:hAnsi="Myriad Pro"/>
          <w:sz w:val="26"/>
          <w:szCs w:val="26"/>
        </w:rPr>
        <w:t>2022 г</w:t>
      </w:r>
      <w:r w:rsidR="00D31B7C">
        <w:rPr>
          <w:rFonts w:ascii="Myriad Pro" w:hAnsi="Myriad Pro"/>
          <w:sz w:val="26"/>
          <w:szCs w:val="26"/>
        </w:rPr>
        <w:t>г.</w:t>
      </w:r>
    </w:p>
    <w:p w14:paraId="0F501AEB" w14:textId="77777777" w:rsidR="00050C95" w:rsidRDefault="00050C95" w:rsidP="00646772">
      <w:pPr>
        <w:spacing w:line="360" w:lineRule="auto"/>
        <w:jc w:val="both"/>
        <w:rPr>
          <w:rFonts w:ascii="Myriad Pro" w:hAnsi="Myriad Pro"/>
          <w:sz w:val="26"/>
          <w:szCs w:val="26"/>
        </w:rPr>
      </w:pPr>
    </w:p>
    <w:p w14:paraId="0F2570DB" w14:textId="77777777" w:rsidR="00ED4786" w:rsidRPr="00CB1A26" w:rsidRDefault="00ED4786" w:rsidP="00843F92">
      <w:pPr>
        <w:spacing w:line="360" w:lineRule="auto"/>
        <w:jc w:val="both"/>
        <w:rPr>
          <w:rFonts w:ascii="Myriad Pro" w:hAnsi="Myriad Pro"/>
          <w:b/>
          <w:bCs/>
          <w:sz w:val="26"/>
          <w:szCs w:val="26"/>
        </w:rPr>
      </w:pPr>
      <w:r w:rsidRPr="00CB1A26">
        <w:rPr>
          <w:rFonts w:ascii="Myriad Pro" w:hAnsi="Myriad Pro"/>
          <w:b/>
          <w:bCs/>
          <w:sz w:val="26"/>
          <w:szCs w:val="26"/>
        </w:rPr>
        <w:t>ПОЗИЦИЯ ИСПОЛНИТЕЛЯ</w:t>
      </w:r>
    </w:p>
    <w:p w14:paraId="2A673FFA" w14:textId="77777777" w:rsidR="0049272F" w:rsidRDefault="0049272F" w:rsidP="00CE253B">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Исполнителем были проанализированы расчеты </w:t>
      </w:r>
      <w:r w:rsidRPr="0049272F">
        <w:rPr>
          <w:rFonts w:ascii="Myriad Pro" w:hAnsi="Myriad Pro"/>
          <w:color w:val="000000" w:themeColor="text1"/>
          <w:sz w:val="26"/>
          <w:szCs w:val="26"/>
        </w:rPr>
        <w:t>компенсаци</w:t>
      </w:r>
      <w:r>
        <w:rPr>
          <w:rFonts w:ascii="Myriad Pro" w:hAnsi="Myriad Pro"/>
          <w:color w:val="000000" w:themeColor="text1"/>
          <w:sz w:val="26"/>
          <w:szCs w:val="26"/>
        </w:rPr>
        <w:t>и</w:t>
      </w:r>
      <w:r w:rsidRPr="0049272F">
        <w:rPr>
          <w:rFonts w:ascii="Myriad Pro" w:hAnsi="Myriad Pro"/>
          <w:color w:val="000000" w:themeColor="text1"/>
          <w:sz w:val="26"/>
          <w:szCs w:val="26"/>
        </w:rPr>
        <w:t xml:space="preserve"> выпадающих/излишне полученных доходов</w:t>
      </w:r>
      <w:r w:rsidRPr="0049272F">
        <w:t xml:space="preserve"> </w:t>
      </w:r>
      <w:bookmarkStart w:id="38" w:name="_Hlk36566057"/>
      <w:r w:rsidRPr="0049272F">
        <w:rPr>
          <w:rFonts w:ascii="Myriad Pro" w:hAnsi="Myriad Pro"/>
          <w:color w:val="000000" w:themeColor="text1"/>
          <w:sz w:val="26"/>
          <w:szCs w:val="26"/>
        </w:rPr>
        <w:t>филиала ПАО «МРСК Юга»-«</w:t>
      </w:r>
      <w:proofErr w:type="spellStart"/>
      <w:r w:rsidRPr="0049272F">
        <w:rPr>
          <w:rFonts w:ascii="Myriad Pro" w:hAnsi="Myriad Pro"/>
          <w:color w:val="000000" w:themeColor="text1"/>
          <w:sz w:val="26"/>
          <w:szCs w:val="26"/>
        </w:rPr>
        <w:t>Калмэнерго</w:t>
      </w:r>
      <w:proofErr w:type="spellEnd"/>
      <w:r w:rsidRPr="0049272F">
        <w:rPr>
          <w:rFonts w:ascii="Myriad Pro" w:hAnsi="Myriad Pro"/>
          <w:color w:val="000000" w:themeColor="text1"/>
          <w:sz w:val="26"/>
          <w:szCs w:val="26"/>
        </w:rPr>
        <w:t xml:space="preserve">» </w:t>
      </w:r>
      <w:bookmarkEnd w:id="38"/>
      <w:r w:rsidRPr="0049272F">
        <w:rPr>
          <w:rFonts w:ascii="Myriad Pro" w:hAnsi="Myriad Pro"/>
          <w:color w:val="000000" w:themeColor="text1"/>
          <w:sz w:val="26"/>
          <w:szCs w:val="26"/>
        </w:rPr>
        <w:t xml:space="preserve">за </w:t>
      </w:r>
      <w:r>
        <w:rPr>
          <w:rFonts w:ascii="Myriad Pro" w:hAnsi="Myriad Pro"/>
          <w:color w:val="000000" w:themeColor="text1"/>
          <w:sz w:val="26"/>
          <w:szCs w:val="26"/>
        </w:rPr>
        <w:t>2017 год</w:t>
      </w:r>
      <w:r w:rsidRPr="0049272F">
        <w:rPr>
          <w:rFonts w:ascii="Myriad Pro" w:hAnsi="Myriad Pro"/>
          <w:color w:val="000000" w:themeColor="text1"/>
          <w:sz w:val="26"/>
          <w:szCs w:val="26"/>
        </w:rPr>
        <w:t>, возник</w:t>
      </w:r>
      <w:r>
        <w:rPr>
          <w:rFonts w:ascii="Myriad Pro" w:hAnsi="Myriad Pro"/>
          <w:color w:val="000000" w:themeColor="text1"/>
          <w:sz w:val="26"/>
          <w:szCs w:val="26"/>
        </w:rPr>
        <w:t xml:space="preserve">ших </w:t>
      </w:r>
      <w:r w:rsidRPr="0049272F">
        <w:rPr>
          <w:rFonts w:ascii="Myriad Pro" w:hAnsi="Myriad Pro"/>
          <w:color w:val="000000" w:themeColor="text1"/>
          <w:sz w:val="26"/>
          <w:szCs w:val="26"/>
        </w:rPr>
        <w:t>в результате отличия фактических значений параметров регулирования от установленных при утверждении тарифов</w:t>
      </w:r>
      <w:r>
        <w:rPr>
          <w:rFonts w:ascii="Myriad Pro" w:hAnsi="Myriad Pro"/>
          <w:color w:val="000000" w:themeColor="text1"/>
          <w:sz w:val="26"/>
          <w:szCs w:val="26"/>
        </w:rPr>
        <w:t>.</w:t>
      </w:r>
    </w:p>
    <w:p w14:paraId="560E190F" w14:textId="77777777" w:rsidR="00190FE6" w:rsidRDefault="00190FE6" w:rsidP="00D10F9A">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Исполнитель отмечает, что утвержденная на 2017 год НВВ </w:t>
      </w:r>
      <w:r w:rsidRPr="00190FE6">
        <w:rPr>
          <w:rFonts w:ascii="Myriad Pro" w:hAnsi="Myriad Pro"/>
          <w:color w:val="000000" w:themeColor="text1"/>
          <w:sz w:val="26"/>
          <w:szCs w:val="26"/>
        </w:rPr>
        <w:t>филиала ПАО</w:t>
      </w:r>
      <w:r>
        <w:rPr>
          <w:rFonts w:ascii="Myriad Pro" w:hAnsi="Myriad Pro"/>
          <w:color w:val="000000" w:themeColor="text1"/>
          <w:sz w:val="26"/>
          <w:szCs w:val="26"/>
        </w:rPr>
        <w:t> </w:t>
      </w:r>
      <w:r w:rsidRPr="00190FE6">
        <w:rPr>
          <w:rFonts w:ascii="Myriad Pro" w:hAnsi="Myriad Pro"/>
          <w:color w:val="000000" w:themeColor="text1"/>
          <w:sz w:val="26"/>
          <w:szCs w:val="26"/>
        </w:rPr>
        <w:t>«МРСК Юга»-«</w:t>
      </w:r>
      <w:proofErr w:type="spellStart"/>
      <w:r w:rsidRPr="00190FE6">
        <w:rPr>
          <w:rFonts w:ascii="Myriad Pro" w:hAnsi="Myriad Pro"/>
          <w:color w:val="000000" w:themeColor="text1"/>
          <w:sz w:val="26"/>
          <w:szCs w:val="26"/>
        </w:rPr>
        <w:t>Калмэнерго</w:t>
      </w:r>
      <w:proofErr w:type="spellEnd"/>
      <w:r w:rsidRPr="00190FE6">
        <w:rPr>
          <w:rFonts w:ascii="Myriad Pro" w:hAnsi="Myriad Pro"/>
          <w:color w:val="000000" w:themeColor="text1"/>
          <w:sz w:val="26"/>
          <w:szCs w:val="26"/>
        </w:rPr>
        <w:t>»</w:t>
      </w:r>
      <w:r>
        <w:rPr>
          <w:rFonts w:ascii="Myriad Pro" w:hAnsi="Myriad Pro"/>
          <w:color w:val="000000" w:themeColor="text1"/>
          <w:sz w:val="26"/>
          <w:szCs w:val="26"/>
        </w:rPr>
        <w:t xml:space="preserve"> без учета оплаты потерь, учтенная в расчете корректировки, составляет 913 554 тыс. руб. и соответствует сумме НВВ, указанной в приказе РСТ РК от 29.12.2016 № 107-п/э «Об утверждении единых (котловых) тарифов на услуги по передаче электрической энергии по сетям Республики Калмыкия</w:t>
      </w:r>
      <w:r w:rsidR="00D10F9A">
        <w:rPr>
          <w:rFonts w:ascii="Myriad Pro" w:hAnsi="Myriad Pro"/>
          <w:color w:val="000000" w:themeColor="text1"/>
          <w:sz w:val="26"/>
          <w:szCs w:val="26"/>
        </w:rPr>
        <w:t xml:space="preserve"> </w:t>
      </w:r>
      <w:r w:rsidR="00D10F9A" w:rsidRPr="00D10F9A">
        <w:rPr>
          <w:rFonts w:ascii="Myriad Pro" w:hAnsi="Myriad Pro"/>
          <w:color w:val="000000" w:themeColor="text1"/>
          <w:sz w:val="26"/>
          <w:szCs w:val="26"/>
        </w:rPr>
        <w:t xml:space="preserve">для населения и приравненных к нему категориям потребителей и индивидуальных тарифов на услуги по передаче электрической энергии для взаиморасчетов между сетевыми организациями </w:t>
      </w:r>
      <w:r w:rsidR="00D10F9A">
        <w:rPr>
          <w:rFonts w:ascii="Myriad Pro" w:hAnsi="Myriad Pro"/>
          <w:color w:val="000000" w:themeColor="text1"/>
          <w:sz w:val="26"/>
          <w:szCs w:val="26"/>
        </w:rPr>
        <w:t>Р</w:t>
      </w:r>
      <w:r w:rsidR="00D10F9A" w:rsidRPr="00D10F9A">
        <w:rPr>
          <w:rFonts w:ascii="Myriad Pro" w:hAnsi="Myriad Pro"/>
          <w:color w:val="000000" w:themeColor="text1"/>
          <w:sz w:val="26"/>
          <w:szCs w:val="26"/>
        </w:rPr>
        <w:t xml:space="preserve">еспублики </w:t>
      </w:r>
      <w:r w:rsidR="00D10F9A">
        <w:rPr>
          <w:rFonts w:ascii="Myriad Pro" w:hAnsi="Myriad Pro"/>
          <w:color w:val="000000" w:themeColor="text1"/>
          <w:sz w:val="26"/>
          <w:szCs w:val="26"/>
        </w:rPr>
        <w:t>К</w:t>
      </w:r>
      <w:r w:rsidR="00D10F9A" w:rsidRPr="00D10F9A">
        <w:rPr>
          <w:rFonts w:ascii="Myriad Pro" w:hAnsi="Myriad Pro"/>
          <w:color w:val="000000" w:themeColor="text1"/>
          <w:sz w:val="26"/>
          <w:szCs w:val="26"/>
        </w:rPr>
        <w:t>алмыкия</w:t>
      </w:r>
      <w:r w:rsidR="00D10F9A">
        <w:rPr>
          <w:rFonts w:ascii="Myriad Pro" w:hAnsi="Myriad Pro"/>
          <w:color w:val="000000" w:themeColor="text1"/>
          <w:sz w:val="26"/>
          <w:szCs w:val="26"/>
        </w:rPr>
        <w:t xml:space="preserve"> </w:t>
      </w:r>
      <w:r>
        <w:rPr>
          <w:rFonts w:ascii="Myriad Pro" w:hAnsi="Myriad Pro"/>
          <w:color w:val="000000" w:themeColor="text1"/>
          <w:sz w:val="26"/>
          <w:szCs w:val="26"/>
        </w:rPr>
        <w:t>на 2017 год».</w:t>
      </w:r>
    </w:p>
    <w:p w14:paraId="75E439F9" w14:textId="77777777" w:rsidR="00190FE6" w:rsidRDefault="00190FE6" w:rsidP="00D10F9A">
      <w:pPr>
        <w:autoSpaceDE w:val="0"/>
        <w:autoSpaceDN w:val="0"/>
        <w:adjustRightInd w:val="0"/>
        <w:spacing w:line="360" w:lineRule="auto"/>
        <w:ind w:firstLine="567"/>
        <w:jc w:val="both"/>
        <w:rPr>
          <w:rFonts w:ascii="Myriad Pro" w:hAnsi="Myriad Pro"/>
          <w:color w:val="000000" w:themeColor="text1"/>
          <w:sz w:val="26"/>
          <w:szCs w:val="26"/>
        </w:rPr>
      </w:pPr>
      <w:bookmarkStart w:id="39" w:name="_Hlk36577724"/>
      <w:r>
        <w:rPr>
          <w:rFonts w:ascii="Myriad Pro" w:hAnsi="Myriad Pro"/>
          <w:color w:val="000000" w:themeColor="text1"/>
          <w:sz w:val="26"/>
          <w:szCs w:val="26"/>
        </w:rPr>
        <w:t xml:space="preserve">ИПЦ 2018/2017 </w:t>
      </w:r>
      <w:r w:rsidR="00407606">
        <w:rPr>
          <w:rFonts w:ascii="Myriad Pro" w:hAnsi="Myriad Pro"/>
          <w:color w:val="000000" w:themeColor="text1"/>
          <w:sz w:val="26"/>
          <w:szCs w:val="26"/>
        </w:rPr>
        <w:t>(</w:t>
      </w:r>
      <w:r w:rsidR="001B6349">
        <w:rPr>
          <w:rFonts w:ascii="Myriad Pro" w:hAnsi="Myriad Pro"/>
          <w:color w:val="000000" w:themeColor="text1"/>
          <w:sz w:val="26"/>
          <w:szCs w:val="26"/>
        </w:rPr>
        <w:t>10</w:t>
      </w:r>
      <w:r w:rsidR="00407606">
        <w:rPr>
          <w:rFonts w:ascii="Myriad Pro" w:hAnsi="Myriad Pro"/>
          <w:color w:val="000000" w:themeColor="text1"/>
          <w:sz w:val="26"/>
          <w:szCs w:val="26"/>
        </w:rPr>
        <w:t xml:space="preserve">2,7%) </w:t>
      </w:r>
      <w:r>
        <w:rPr>
          <w:rFonts w:ascii="Myriad Pro" w:hAnsi="Myriad Pro"/>
          <w:color w:val="000000" w:themeColor="text1"/>
          <w:sz w:val="26"/>
          <w:szCs w:val="26"/>
        </w:rPr>
        <w:t>и 2019/201</w:t>
      </w:r>
      <w:r w:rsidR="00F23762">
        <w:rPr>
          <w:rFonts w:ascii="Myriad Pro" w:hAnsi="Myriad Pro"/>
          <w:color w:val="000000" w:themeColor="text1"/>
          <w:sz w:val="26"/>
          <w:szCs w:val="26"/>
        </w:rPr>
        <w:t>8</w:t>
      </w:r>
      <w:r>
        <w:rPr>
          <w:rFonts w:ascii="Myriad Pro" w:hAnsi="Myriad Pro"/>
          <w:color w:val="000000" w:themeColor="text1"/>
          <w:sz w:val="26"/>
          <w:szCs w:val="26"/>
        </w:rPr>
        <w:t xml:space="preserve"> </w:t>
      </w:r>
      <w:r w:rsidR="00407606">
        <w:rPr>
          <w:rFonts w:ascii="Myriad Pro" w:hAnsi="Myriad Pro"/>
          <w:color w:val="000000" w:themeColor="text1"/>
          <w:sz w:val="26"/>
          <w:szCs w:val="26"/>
        </w:rPr>
        <w:t>(</w:t>
      </w:r>
      <w:r w:rsidR="001B6349">
        <w:rPr>
          <w:rFonts w:ascii="Myriad Pro" w:hAnsi="Myriad Pro"/>
          <w:color w:val="000000" w:themeColor="text1"/>
          <w:sz w:val="26"/>
          <w:szCs w:val="26"/>
        </w:rPr>
        <w:t>10</w:t>
      </w:r>
      <w:r w:rsidR="00407606">
        <w:rPr>
          <w:rFonts w:ascii="Myriad Pro" w:hAnsi="Myriad Pro"/>
          <w:color w:val="000000" w:themeColor="text1"/>
          <w:sz w:val="26"/>
          <w:szCs w:val="26"/>
        </w:rPr>
        <w:t xml:space="preserve">4,6%) </w:t>
      </w:r>
      <w:r>
        <w:rPr>
          <w:rFonts w:ascii="Myriad Pro" w:hAnsi="Myriad Pro"/>
          <w:color w:val="000000" w:themeColor="text1"/>
          <w:sz w:val="26"/>
          <w:szCs w:val="26"/>
        </w:rPr>
        <w:t xml:space="preserve">в расчете РСТ РК </w:t>
      </w:r>
      <w:r w:rsidR="00F23762">
        <w:rPr>
          <w:rFonts w:ascii="Myriad Pro" w:hAnsi="Myriad Pro"/>
          <w:color w:val="000000" w:themeColor="text1"/>
          <w:sz w:val="26"/>
          <w:szCs w:val="26"/>
        </w:rPr>
        <w:t xml:space="preserve">соответствуют ИПЦ, указанным в </w:t>
      </w:r>
      <w:r w:rsidR="00407606">
        <w:rPr>
          <w:rFonts w:ascii="Myriad Pro" w:hAnsi="Myriad Pro"/>
          <w:color w:val="000000" w:themeColor="text1"/>
          <w:sz w:val="26"/>
          <w:szCs w:val="26"/>
        </w:rPr>
        <w:t>Прогноз</w:t>
      </w:r>
      <w:r w:rsidR="00F23762">
        <w:rPr>
          <w:rFonts w:ascii="Myriad Pro" w:hAnsi="Myriad Pro"/>
          <w:color w:val="000000" w:themeColor="text1"/>
          <w:sz w:val="26"/>
          <w:szCs w:val="26"/>
        </w:rPr>
        <w:t>е</w:t>
      </w:r>
      <w:r w:rsidR="00407606" w:rsidRPr="00407606">
        <w:rPr>
          <w:rFonts w:ascii="Myriad Pro" w:eastAsia="Calibri" w:hAnsi="Myriad Pro"/>
          <w:color w:val="000000" w:themeColor="text1"/>
          <w:sz w:val="26"/>
          <w:szCs w:val="26"/>
        </w:rPr>
        <w:t xml:space="preserve"> </w:t>
      </w:r>
      <w:r w:rsidR="00407606" w:rsidRPr="00122BBD">
        <w:rPr>
          <w:rFonts w:ascii="Myriad Pro" w:eastAsia="Calibri" w:hAnsi="Myriad Pro"/>
          <w:color w:val="000000" w:themeColor="text1"/>
          <w:sz w:val="26"/>
          <w:szCs w:val="26"/>
        </w:rPr>
        <w:t>социально-экономического развития Российской Федерации на период до 20</w:t>
      </w:r>
      <w:r w:rsidR="00F23762">
        <w:rPr>
          <w:rFonts w:ascii="Myriad Pro" w:eastAsia="Calibri" w:hAnsi="Myriad Pro"/>
          <w:color w:val="000000" w:themeColor="text1"/>
          <w:sz w:val="26"/>
          <w:szCs w:val="26"/>
        </w:rPr>
        <w:t>36</w:t>
      </w:r>
      <w:r w:rsidR="00407606" w:rsidRPr="00122BBD">
        <w:rPr>
          <w:rFonts w:ascii="Myriad Pro" w:eastAsia="Calibri" w:hAnsi="Myriad Pro"/>
          <w:color w:val="000000" w:themeColor="text1"/>
          <w:sz w:val="26"/>
          <w:szCs w:val="26"/>
        </w:rPr>
        <w:t xml:space="preserve"> года по сост</w:t>
      </w:r>
      <w:r w:rsidR="00407606">
        <w:rPr>
          <w:rFonts w:ascii="Myriad Pro" w:eastAsia="Calibri" w:hAnsi="Myriad Pro"/>
          <w:color w:val="000000" w:themeColor="text1"/>
          <w:sz w:val="26"/>
          <w:szCs w:val="26"/>
        </w:rPr>
        <w:t xml:space="preserve">оянию на </w:t>
      </w:r>
      <w:r w:rsidR="00F23762">
        <w:rPr>
          <w:rFonts w:ascii="Myriad Pro" w:eastAsia="Calibri" w:hAnsi="Myriad Pro"/>
          <w:color w:val="000000" w:themeColor="text1"/>
          <w:sz w:val="26"/>
          <w:szCs w:val="26"/>
        </w:rPr>
        <w:t>28</w:t>
      </w:r>
      <w:r w:rsidR="00407606">
        <w:rPr>
          <w:rFonts w:ascii="Myriad Pro" w:eastAsia="Calibri" w:hAnsi="Myriad Pro"/>
          <w:color w:val="000000" w:themeColor="text1"/>
          <w:sz w:val="26"/>
          <w:szCs w:val="26"/>
        </w:rPr>
        <w:t>.1</w:t>
      </w:r>
      <w:r w:rsidR="00F23762">
        <w:rPr>
          <w:rFonts w:ascii="Myriad Pro" w:eastAsia="Calibri" w:hAnsi="Myriad Pro"/>
          <w:color w:val="000000" w:themeColor="text1"/>
          <w:sz w:val="26"/>
          <w:szCs w:val="26"/>
        </w:rPr>
        <w:t>1</w:t>
      </w:r>
      <w:r w:rsidR="00407606">
        <w:rPr>
          <w:rFonts w:ascii="Myriad Pro" w:eastAsia="Calibri" w:hAnsi="Myriad Pro"/>
          <w:color w:val="000000" w:themeColor="text1"/>
          <w:sz w:val="26"/>
          <w:szCs w:val="26"/>
        </w:rPr>
        <w:t>.2018.</w:t>
      </w:r>
    </w:p>
    <w:bookmarkEnd w:id="39"/>
    <w:p w14:paraId="4F910A61" w14:textId="77777777" w:rsidR="004835F3" w:rsidRDefault="00666055" w:rsidP="002127AC">
      <w:pPr>
        <w:autoSpaceDE w:val="0"/>
        <w:autoSpaceDN w:val="0"/>
        <w:adjustRightInd w:val="0"/>
        <w:spacing w:line="360" w:lineRule="auto"/>
        <w:ind w:firstLine="567"/>
        <w:jc w:val="both"/>
        <w:rPr>
          <w:rFonts w:ascii="Myriad Pro" w:hAnsi="Myriad Pro"/>
          <w:color w:val="000000" w:themeColor="text1"/>
          <w:sz w:val="26"/>
          <w:szCs w:val="26"/>
        </w:rPr>
      </w:pPr>
      <w:r w:rsidRPr="008F16C1">
        <w:rPr>
          <w:rFonts w:ascii="Myriad Pro" w:hAnsi="Myriad Pro"/>
          <w:color w:val="000000" w:themeColor="text1"/>
          <w:sz w:val="26"/>
          <w:szCs w:val="26"/>
        </w:rPr>
        <w:t>Ф</w:t>
      </w:r>
      <w:r w:rsidR="004835F3" w:rsidRPr="008F16C1">
        <w:rPr>
          <w:rFonts w:ascii="Myriad Pro" w:hAnsi="Myriad Pro"/>
          <w:color w:val="000000" w:themeColor="text1"/>
          <w:sz w:val="26"/>
          <w:szCs w:val="26"/>
        </w:rPr>
        <w:t>актическ</w:t>
      </w:r>
      <w:r w:rsidR="00A90368" w:rsidRPr="008F16C1">
        <w:rPr>
          <w:rFonts w:ascii="Myriad Pro" w:hAnsi="Myriad Pro"/>
          <w:color w:val="000000" w:themeColor="text1"/>
          <w:sz w:val="26"/>
          <w:szCs w:val="26"/>
        </w:rPr>
        <w:t>ая</w:t>
      </w:r>
      <w:r w:rsidR="004835F3" w:rsidRPr="008F16C1">
        <w:rPr>
          <w:rFonts w:ascii="Myriad Pro" w:hAnsi="Myriad Pro"/>
          <w:color w:val="000000" w:themeColor="text1"/>
          <w:sz w:val="26"/>
          <w:szCs w:val="26"/>
        </w:rPr>
        <w:t xml:space="preserve"> </w:t>
      </w:r>
      <w:r w:rsidRPr="008F16C1">
        <w:rPr>
          <w:rFonts w:ascii="Myriad Pro" w:hAnsi="Myriad Pro"/>
          <w:color w:val="000000" w:themeColor="text1"/>
          <w:sz w:val="26"/>
          <w:szCs w:val="26"/>
        </w:rPr>
        <w:t xml:space="preserve">выручка </w:t>
      </w:r>
      <w:bookmarkStart w:id="40" w:name="_Hlk36567762"/>
      <w:r w:rsidRPr="008F16C1">
        <w:rPr>
          <w:rFonts w:ascii="Myriad Pro" w:hAnsi="Myriad Pro"/>
          <w:color w:val="000000" w:themeColor="text1"/>
          <w:sz w:val="26"/>
          <w:szCs w:val="26"/>
        </w:rPr>
        <w:t>филиала ПАО «МРСК Юга»-«</w:t>
      </w:r>
      <w:proofErr w:type="spellStart"/>
      <w:r w:rsidRPr="008F16C1">
        <w:rPr>
          <w:rFonts w:ascii="Myriad Pro" w:hAnsi="Myriad Pro"/>
          <w:color w:val="000000" w:themeColor="text1"/>
          <w:sz w:val="26"/>
          <w:szCs w:val="26"/>
        </w:rPr>
        <w:t>Калмэнерго</w:t>
      </w:r>
      <w:proofErr w:type="spellEnd"/>
      <w:r w:rsidRPr="008F16C1">
        <w:rPr>
          <w:rFonts w:ascii="Myriad Pro" w:hAnsi="Myriad Pro"/>
          <w:color w:val="000000" w:themeColor="text1"/>
          <w:sz w:val="26"/>
          <w:szCs w:val="26"/>
        </w:rPr>
        <w:t>»</w:t>
      </w:r>
      <w:bookmarkEnd w:id="40"/>
      <w:r w:rsidRPr="008F16C1">
        <w:rPr>
          <w:rFonts w:ascii="Myriad Pro" w:hAnsi="Myriad Pro"/>
          <w:color w:val="000000" w:themeColor="text1"/>
          <w:sz w:val="26"/>
          <w:szCs w:val="26"/>
        </w:rPr>
        <w:t xml:space="preserve"> за услуги по передаче электрической энергии в части содержания</w:t>
      </w:r>
      <w:r w:rsidR="004835F3" w:rsidRPr="008F16C1">
        <w:rPr>
          <w:rFonts w:ascii="Myriad Pro" w:hAnsi="Myriad Pro"/>
          <w:color w:val="000000" w:themeColor="text1"/>
          <w:sz w:val="26"/>
          <w:szCs w:val="26"/>
        </w:rPr>
        <w:t xml:space="preserve"> </w:t>
      </w:r>
      <w:r w:rsidRPr="008F16C1">
        <w:rPr>
          <w:rFonts w:ascii="Myriad Pro" w:hAnsi="Myriad Pro"/>
          <w:color w:val="000000" w:themeColor="text1"/>
          <w:sz w:val="26"/>
          <w:szCs w:val="26"/>
        </w:rPr>
        <w:t>электрических</w:t>
      </w:r>
      <w:r w:rsidR="004835F3" w:rsidRPr="008F16C1">
        <w:rPr>
          <w:rFonts w:ascii="Myriad Pro" w:hAnsi="Myriad Pro"/>
          <w:color w:val="000000" w:themeColor="text1"/>
          <w:sz w:val="26"/>
          <w:szCs w:val="26"/>
        </w:rPr>
        <w:t xml:space="preserve"> сетей за 2017 год</w:t>
      </w:r>
      <w:r w:rsidR="00CA3C75" w:rsidRPr="008F16C1">
        <w:rPr>
          <w:rFonts w:ascii="Myriad Pro" w:hAnsi="Myriad Pro"/>
          <w:color w:val="000000" w:themeColor="text1"/>
          <w:sz w:val="26"/>
          <w:szCs w:val="26"/>
        </w:rPr>
        <w:t>, определена Исполнителем</w:t>
      </w:r>
      <w:r w:rsidR="001D0E06" w:rsidRPr="008F16C1">
        <w:rPr>
          <w:rFonts w:ascii="Myriad Pro" w:hAnsi="Myriad Pro"/>
          <w:color w:val="000000" w:themeColor="text1"/>
          <w:sz w:val="26"/>
          <w:szCs w:val="26"/>
        </w:rPr>
        <w:t xml:space="preserve"> </w:t>
      </w:r>
      <w:r w:rsidR="00905069" w:rsidRPr="008F16C1">
        <w:rPr>
          <w:rFonts w:ascii="Myriad Pro" w:hAnsi="Myriad Pro"/>
          <w:color w:val="000000" w:themeColor="text1"/>
          <w:sz w:val="26"/>
          <w:szCs w:val="26"/>
        </w:rPr>
        <w:t xml:space="preserve">в размере </w:t>
      </w:r>
      <w:r w:rsidR="001D0E06" w:rsidRPr="008F16C1">
        <w:rPr>
          <w:rFonts w:ascii="Myriad Pro" w:hAnsi="Myriad Pro"/>
          <w:color w:val="000000" w:themeColor="text1"/>
          <w:sz w:val="26"/>
          <w:szCs w:val="26"/>
        </w:rPr>
        <w:t>986 829,</w:t>
      </w:r>
      <w:r w:rsidR="00656BEA" w:rsidRPr="008F16C1">
        <w:rPr>
          <w:rFonts w:ascii="Myriad Pro" w:hAnsi="Myriad Pro"/>
          <w:color w:val="000000" w:themeColor="text1"/>
          <w:sz w:val="26"/>
          <w:szCs w:val="26"/>
        </w:rPr>
        <w:t>79</w:t>
      </w:r>
      <w:r w:rsidR="001D0E06" w:rsidRPr="008F16C1">
        <w:rPr>
          <w:rFonts w:ascii="Myriad Pro" w:hAnsi="Myriad Pro"/>
          <w:color w:val="000000" w:themeColor="text1"/>
          <w:sz w:val="26"/>
          <w:szCs w:val="26"/>
        </w:rPr>
        <w:t xml:space="preserve"> тыс. руб. </w:t>
      </w:r>
      <w:r w:rsidR="00CA3C75" w:rsidRPr="008F16C1">
        <w:rPr>
          <w:rFonts w:ascii="Myriad Pro" w:hAnsi="Myriad Pro"/>
          <w:color w:val="000000" w:themeColor="text1"/>
          <w:sz w:val="26"/>
          <w:szCs w:val="26"/>
        </w:rPr>
        <w:t xml:space="preserve">исходя из установленных на 2017 год </w:t>
      </w:r>
      <w:r w:rsidR="001D0E06" w:rsidRPr="008F16C1">
        <w:rPr>
          <w:rFonts w:ascii="Myriad Pro" w:hAnsi="Myriad Pro"/>
          <w:color w:val="000000" w:themeColor="text1"/>
          <w:sz w:val="26"/>
          <w:szCs w:val="26"/>
        </w:rPr>
        <w:t xml:space="preserve">единых котловых </w:t>
      </w:r>
      <w:proofErr w:type="spellStart"/>
      <w:r w:rsidR="001D0E06" w:rsidRPr="008F16C1">
        <w:rPr>
          <w:rFonts w:ascii="Myriad Pro" w:hAnsi="Myriad Pro"/>
          <w:color w:val="000000" w:themeColor="text1"/>
          <w:sz w:val="26"/>
          <w:szCs w:val="26"/>
        </w:rPr>
        <w:t>одноставочных</w:t>
      </w:r>
      <w:proofErr w:type="spellEnd"/>
      <w:r w:rsidR="001D0E06" w:rsidRPr="008F16C1">
        <w:rPr>
          <w:rFonts w:ascii="Myriad Pro" w:hAnsi="Myriad Pro"/>
          <w:color w:val="000000" w:themeColor="text1"/>
          <w:sz w:val="26"/>
          <w:szCs w:val="26"/>
        </w:rPr>
        <w:t xml:space="preserve"> </w:t>
      </w:r>
      <w:r w:rsidR="00CA3C75" w:rsidRPr="008F16C1">
        <w:rPr>
          <w:rFonts w:ascii="Myriad Pro" w:hAnsi="Myriad Pro"/>
          <w:color w:val="000000" w:themeColor="text1"/>
          <w:sz w:val="26"/>
          <w:szCs w:val="26"/>
        </w:rPr>
        <w:t xml:space="preserve">тарифов на услуги по передаче электрической энергии без учета </w:t>
      </w:r>
      <w:r w:rsidR="001D0E06" w:rsidRPr="008F16C1">
        <w:rPr>
          <w:rFonts w:ascii="Myriad Pro" w:hAnsi="Myriad Pro"/>
          <w:color w:val="000000" w:themeColor="text1"/>
          <w:sz w:val="26"/>
          <w:szCs w:val="26"/>
        </w:rPr>
        <w:t xml:space="preserve">утвержденных </w:t>
      </w:r>
      <w:r w:rsidR="00CA3C75" w:rsidRPr="008F16C1">
        <w:rPr>
          <w:rFonts w:ascii="Myriad Pro" w:hAnsi="Myriad Pro"/>
          <w:color w:val="000000" w:themeColor="text1"/>
          <w:sz w:val="26"/>
          <w:szCs w:val="26"/>
        </w:rPr>
        <w:t>став</w:t>
      </w:r>
      <w:r w:rsidR="001D0E06" w:rsidRPr="008F16C1">
        <w:rPr>
          <w:rFonts w:ascii="Myriad Pro" w:hAnsi="Myriad Pro"/>
          <w:color w:val="000000" w:themeColor="text1"/>
          <w:sz w:val="26"/>
          <w:szCs w:val="26"/>
        </w:rPr>
        <w:t>ок</w:t>
      </w:r>
      <w:r w:rsidR="00CA3C75" w:rsidRPr="008F16C1">
        <w:rPr>
          <w:rFonts w:ascii="Myriad Pro" w:hAnsi="Myriad Pro"/>
          <w:color w:val="000000" w:themeColor="text1"/>
          <w:sz w:val="26"/>
          <w:szCs w:val="26"/>
        </w:rPr>
        <w:t xml:space="preserve"> на оплату нормативных потерь электрической энергии</w:t>
      </w:r>
      <w:r w:rsidR="004835F3" w:rsidRPr="008F16C1">
        <w:rPr>
          <w:rFonts w:ascii="Myriad Pro" w:hAnsi="Myriad Pro"/>
          <w:color w:val="000000" w:themeColor="text1"/>
          <w:sz w:val="26"/>
          <w:szCs w:val="26"/>
        </w:rPr>
        <w:t xml:space="preserve"> </w:t>
      </w:r>
      <w:r w:rsidR="00CA3C75" w:rsidRPr="008F16C1">
        <w:rPr>
          <w:rFonts w:ascii="Myriad Pro" w:hAnsi="Myriad Pro"/>
          <w:color w:val="000000" w:themeColor="text1"/>
          <w:sz w:val="26"/>
          <w:szCs w:val="26"/>
        </w:rPr>
        <w:t xml:space="preserve">и фактических объемов </w:t>
      </w:r>
      <w:r w:rsidR="001D0E06" w:rsidRPr="008F16C1">
        <w:rPr>
          <w:rFonts w:ascii="Myriad Pro" w:hAnsi="Myriad Pro"/>
          <w:color w:val="000000" w:themeColor="text1"/>
          <w:sz w:val="26"/>
          <w:szCs w:val="26"/>
        </w:rPr>
        <w:t xml:space="preserve">полезного </w:t>
      </w:r>
      <w:r w:rsidR="001D0E06" w:rsidRPr="008F16C1">
        <w:rPr>
          <w:rFonts w:ascii="Myriad Pro" w:hAnsi="Myriad Pro"/>
          <w:color w:val="000000" w:themeColor="text1"/>
          <w:sz w:val="26"/>
          <w:szCs w:val="26"/>
        </w:rPr>
        <w:lastRenderedPageBreak/>
        <w:t>отпуска.</w:t>
      </w:r>
      <w:r w:rsidR="008F16C1">
        <w:rPr>
          <w:rFonts w:ascii="Myriad Pro" w:hAnsi="Myriad Pro"/>
          <w:color w:val="000000" w:themeColor="text1"/>
          <w:sz w:val="26"/>
          <w:szCs w:val="26"/>
        </w:rPr>
        <w:t xml:space="preserve"> Расчет фактической выручки на содержание за 2017 год приведен в следующей таблице.</w:t>
      </w:r>
    </w:p>
    <w:tbl>
      <w:tblPr>
        <w:tblW w:w="5000" w:type="pct"/>
        <w:tblLayout w:type="fixed"/>
        <w:tblLook w:val="04A0" w:firstRow="1" w:lastRow="0" w:firstColumn="1" w:lastColumn="0" w:noHBand="0" w:noVBand="1"/>
      </w:tblPr>
      <w:tblGrid>
        <w:gridCol w:w="3705"/>
        <w:gridCol w:w="1383"/>
        <w:gridCol w:w="2491"/>
        <w:gridCol w:w="1766"/>
      </w:tblGrid>
      <w:tr w:rsidR="00B026AA" w:rsidRPr="00B026AA" w14:paraId="2710744F" w14:textId="77777777" w:rsidTr="00D10F9A">
        <w:trPr>
          <w:trHeight w:val="20"/>
        </w:trPr>
        <w:tc>
          <w:tcPr>
            <w:tcW w:w="19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480E13" w14:textId="77777777" w:rsidR="00B026AA" w:rsidRPr="00B026AA" w:rsidRDefault="00B026AA" w:rsidP="00B026AA">
            <w:pPr>
              <w:jc w:val="center"/>
              <w:rPr>
                <w:rFonts w:ascii="Myriad Pro" w:eastAsia="Calibri" w:hAnsi="Myriad Pro"/>
                <w:b/>
                <w:color w:val="FFFFFF"/>
                <w:sz w:val="18"/>
                <w:szCs w:val="18"/>
              </w:rPr>
            </w:pPr>
            <w:r w:rsidRPr="00B026AA">
              <w:rPr>
                <w:rFonts w:ascii="Myriad Pro" w:eastAsia="Calibri" w:hAnsi="Myriad Pro"/>
                <w:b/>
                <w:color w:val="FFFFFF"/>
                <w:sz w:val="18"/>
                <w:szCs w:val="18"/>
              </w:rPr>
              <w:t>Наименование</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50926C" w14:textId="77777777" w:rsidR="00B026AA" w:rsidRPr="00B026AA" w:rsidRDefault="00B026AA" w:rsidP="00B026AA">
            <w:pPr>
              <w:jc w:val="center"/>
              <w:rPr>
                <w:rFonts w:ascii="Myriad Pro" w:eastAsia="Calibri" w:hAnsi="Myriad Pro"/>
                <w:b/>
                <w:color w:val="FFFFFF"/>
                <w:sz w:val="18"/>
                <w:szCs w:val="18"/>
              </w:rPr>
            </w:pPr>
            <w:r w:rsidRPr="00B026AA">
              <w:rPr>
                <w:rFonts w:ascii="Myriad Pro" w:eastAsia="Calibri" w:hAnsi="Myriad Pro"/>
                <w:b/>
                <w:color w:val="FFFFFF"/>
                <w:sz w:val="18"/>
                <w:szCs w:val="18"/>
              </w:rPr>
              <w:t xml:space="preserve">Объем, </w:t>
            </w:r>
            <w:proofErr w:type="spellStart"/>
            <w:r w:rsidRPr="00B026AA">
              <w:rPr>
                <w:rFonts w:ascii="Myriad Pro" w:eastAsia="Calibri" w:hAnsi="Myriad Pro"/>
                <w:b/>
                <w:color w:val="FFFFFF"/>
                <w:sz w:val="18"/>
                <w:szCs w:val="18"/>
              </w:rPr>
              <w:t>МВтч</w:t>
            </w:r>
            <w:proofErr w:type="spellEnd"/>
            <w:r w:rsidRPr="00B026AA">
              <w:rPr>
                <w:rFonts w:ascii="Myriad Pro" w:eastAsia="Calibri" w:hAnsi="Myriad Pro"/>
                <w:b/>
                <w:color w:val="FFFFFF"/>
                <w:sz w:val="18"/>
                <w:szCs w:val="18"/>
              </w:rPr>
              <w:t>/Мвт</w:t>
            </w:r>
          </w:p>
        </w:tc>
        <w:tc>
          <w:tcPr>
            <w:tcW w:w="1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0DF074" w14:textId="77777777" w:rsidR="00B026AA" w:rsidRPr="00B026AA" w:rsidRDefault="00B026AA" w:rsidP="00B026AA">
            <w:pPr>
              <w:jc w:val="center"/>
              <w:rPr>
                <w:rFonts w:ascii="Myriad Pro" w:eastAsia="Calibri" w:hAnsi="Myriad Pro"/>
                <w:b/>
                <w:color w:val="FFFFFF"/>
                <w:sz w:val="18"/>
                <w:szCs w:val="18"/>
              </w:rPr>
            </w:pPr>
            <w:r w:rsidRPr="00B026AA">
              <w:rPr>
                <w:rFonts w:ascii="Myriad Pro" w:eastAsia="Calibri" w:hAnsi="Myriad Pro"/>
                <w:b/>
                <w:color w:val="FFFFFF"/>
                <w:sz w:val="18"/>
                <w:szCs w:val="18"/>
              </w:rPr>
              <w:t>Тариф без учета ставки, используемой для целей определения расходов на оплату нормативных потерь электрической энергии, руб./</w:t>
            </w:r>
            <w:proofErr w:type="spellStart"/>
            <w:r w:rsidRPr="00B026AA">
              <w:rPr>
                <w:rFonts w:ascii="Myriad Pro" w:eastAsia="Calibri" w:hAnsi="Myriad Pro"/>
                <w:b/>
                <w:color w:val="FFFFFF"/>
                <w:sz w:val="18"/>
                <w:szCs w:val="18"/>
              </w:rPr>
              <w:t>МВтч</w:t>
            </w:r>
            <w:proofErr w:type="spellEnd"/>
            <w:r w:rsidRPr="00B026AA">
              <w:rPr>
                <w:rFonts w:ascii="Myriad Pro" w:eastAsia="Calibri" w:hAnsi="Myriad Pro"/>
                <w:b/>
                <w:color w:val="FFFFFF"/>
                <w:sz w:val="18"/>
                <w:szCs w:val="18"/>
              </w:rPr>
              <w:t>, руб./МВт*мес.</w:t>
            </w:r>
          </w:p>
        </w:tc>
        <w:tc>
          <w:tcPr>
            <w:tcW w:w="9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CE8D52" w14:textId="77777777" w:rsidR="00B026AA" w:rsidRPr="00B026AA" w:rsidRDefault="00B026AA" w:rsidP="00B026AA">
            <w:pPr>
              <w:jc w:val="center"/>
              <w:rPr>
                <w:rFonts w:ascii="Myriad Pro" w:eastAsia="Calibri" w:hAnsi="Myriad Pro"/>
                <w:b/>
                <w:color w:val="FFFFFF"/>
                <w:sz w:val="18"/>
                <w:szCs w:val="18"/>
              </w:rPr>
            </w:pPr>
            <w:r w:rsidRPr="00B026AA">
              <w:rPr>
                <w:rFonts w:ascii="Myriad Pro" w:eastAsia="Calibri" w:hAnsi="Myriad Pro"/>
                <w:b/>
                <w:color w:val="FFFFFF"/>
                <w:sz w:val="18"/>
                <w:szCs w:val="18"/>
              </w:rPr>
              <w:t>Сумма, ты</w:t>
            </w:r>
            <w:r>
              <w:rPr>
                <w:rFonts w:ascii="Myriad Pro" w:eastAsia="Calibri" w:hAnsi="Myriad Pro"/>
                <w:b/>
                <w:color w:val="FFFFFF"/>
                <w:sz w:val="18"/>
                <w:szCs w:val="18"/>
              </w:rPr>
              <w:t>с</w:t>
            </w:r>
            <w:r w:rsidRPr="00B026AA">
              <w:rPr>
                <w:rFonts w:ascii="Myriad Pro" w:eastAsia="Calibri" w:hAnsi="Myriad Pro"/>
                <w:b/>
                <w:color w:val="FFFFFF"/>
                <w:sz w:val="18"/>
                <w:szCs w:val="18"/>
              </w:rPr>
              <w:t>. руб.</w:t>
            </w:r>
          </w:p>
        </w:tc>
      </w:tr>
      <w:tr w:rsidR="008F16C1" w:rsidRPr="008F16C1" w14:paraId="46D43FBB" w14:textId="77777777" w:rsidTr="00D10F9A">
        <w:trPr>
          <w:trHeight w:val="20"/>
        </w:trPr>
        <w:tc>
          <w:tcPr>
            <w:tcW w:w="19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4AB55E" w14:textId="77777777" w:rsidR="008F16C1" w:rsidRPr="008F16C1" w:rsidRDefault="008F16C1" w:rsidP="008F16C1">
            <w:pPr>
              <w:jc w:val="center"/>
              <w:rPr>
                <w:rFonts w:ascii="Myriad Pro" w:eastAsia="Calibri" w:hAnsi="Myriad Pro"/>
                <w:color w:val="FFFFFF" w:themeColor="background1"/>
                <w:sz w:val="18"/>
                <w:szCs w:val="18"/>
              </w:rPr>
            </w:pPr>
            <w:r>
              <w:rPr>
                <w:rFonts w:ascii="Myriad Pro" w:eastAsia="Calibri" w:hAnsi="Myriad Pro"/>
                <w:color w:val="FFFFFF" w:themeColor="background1"/>
                <w:sz w:val="18"/>
                <w:szCs w:val="18"/>
              </w:rPr>
              <w:t>1</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61CB99A" w14:textId="77777777" w:rsidR="008F16C1" w:rsidRPr="008F16C1" w:rsidRDefault="008F16C1" w:rsidP="008F16C1">
            <w:pPr>
              <w:jc w:val="center"/>
              <w:rPr>
                <w:rFonts w:ascii="Myriad Pro" w:eastAsia="Calibri" w:hAnsi="Myriad Pro"/>
                <w:color w:val="FFFFFF" w:themeColor="background1"/>
                <w:sz w:val="18"/>
                <w:szCs w:val="18"/>
              </w:rPr>
            </w:pPr>
            <w:r>
              <w:rPr>
                <w:rFonts w:ascii="Myriad Pro" w:eastAsia="Calibri" w:hAnsi="Myriad Pro"/>
                <w:color w:val="FFFFFF" w:themeColor="background1"/>
                <w:sz w:val="18"/>
                <w:szCs w:val="18"/>
              </w:rPr>
              <w:t>2</w:t>
            </w:r>
          </w:p>
        </w:tc>
        <w:tc>
          <w:tcPr>
            <w:tcW w:w="1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7093CB6" w14:textId="77777777" w:rsidR="008F16C1" w:rsidRPr="008F16C1" w:rsidRDefault="008F16C1" w:rsidP="008F16C1">
            <w:pPr>
              <w:jc w:val="center"/>
              <w:rPr>
                <w:rFonts w:ascii="Myriad Pro" w:eastAsia="Calibri" w:hAnsi="Myriad Pro"/>
                <w:color w:val="FFFFFF" w:themeColor="background1"/>
                <w:sz w:val="18"/>
                <w:szCs w:val="18"/>
              </w:rPr>
            </w:pPr>
            <w:r>
              <w:rPr>
                <w:rFonts w:ascii="Myriad Pro" w:eastAsia="Calibri" w:hAnsi="Myriad Pro"/>
                <w:color w:val="FFFFFF" w:themeColor="background1"/>
                <w:sz w:val="18"/>
                <w:szCs w:val="18"/>
              </w:rPr>
              <w:t>3</w:t>
            </w:r>
          </w:p>
        </w:tc>
        <w:tc>
          <w:tcPr>
            <w:tcW w:w="9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86ADE05" w14:textId="77777777" w:rsidR="008F16C1" w:rsidRPr="008F16C1" w:rsidRDefault="008F16C1" w:rsidP="008F16C1">
            <w:pPr>
              <w:jc w:val="center"/>
              <w:rPr>
                <w:rFonts w:ascii="Myriad Pro" w:eastAsia="Calibri" w:hAnsi="Myriad Pro"/>
                <w:b/>
                <w:bCs/>
                <w:color w:val="FFFFFF" w:themeColor="background1"/>
                <w:sz w:val="20"/>
                <w:szCs w:val="20"/>
              </w:rPr>
            </w:pPr>
            <w:r>
              <w:rPr>
                <w:rFonts w:ascii="Myriad Pro" w:eastAsia="Calibri" w:hAnsi="Myriad Pro"/>
                <w:b/>
                <w:bCs/>
                <w:color w:val="FFFFFF" w:themeColor="background1"/>
                <w:sz w:val="20"/>
                <w:szCs w:val="20"/>
              </w:rPr>
              <w:t>4</w:t>
            </w:r>
          </w:p>
        </w:tc>
      </w:tr>
      <w:tr w:rsidR="00B026AA" w:rsidRPr="00B026AA" w14:paraId="03308672" w14:textId="77777777" w:rsidTr="00D10F9A">
        <w:trPr>
          <w:trHeight w:val="20"/>
        </w:trPr>
        <w:tc>
          <w:tcPr>
            <w:tcW w:w="198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79DC193" w14:textId="77777777" w:rsidR="00B026AA" w:rsidRPr="00B026AA" w:rsidRDefault="00B026AA" w:rsidP="00B026AA">
            <w:pPr>
              <w:rPr>
                <w:rFonts w:ascii="Myriad Pro" w:eastAsia="Calibri" w:hAnsi="Myriad Pro"/>
                <w:sz w:val="18"/>
                <w:szCs w:val="18"/>
              </w:rPr>
            </w:pPr>
            <w:r w:rsidRPr="00B026AA">
              <w:rPr>
                <w:rFonts w:ascii="Myriad Pro" w:eastAsia="Calibri" w:hAnsi="Myriad Pro"/>
                <w:sz w:val="18"/>
                <w:szCs w:val="18"/>
              </w:rPr>
              <w:t>Фактический объем выручки за услуги по передаче электрической энергии за год i-2 (2017 год)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 всего, в т.ч.</w:t>
            </w:r>
          </w:p>
        </w:tc>
        <w:tc>
          <w:tcPr>
            <w:tcW w:w="7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A17F9AB" w14:textId="77777777" w:rsidR="00B026AA" w:rsidRPr="00B026AA" w:rsidRDefault="00B026AA" w:rsidP="00B026AA">
            <w:pPr>
              <w:rPr>
                <w:rFonts w:ascii="Myriad Pro" w:eastAsia="Calibri" w:hAnsi="Myriad Pro"/>
                <w:sz w:val="18"/>
                <w:szCs w:val="18"/>
              </w:rPr>
            </w:pPr>
            <w:r w:rsidRPr="00B026AA">
              <w:rPr>
                <w:rFonts w:ascii="Myriad Pro" w:eastAsia="Calibri" w:hAnsi="Myriad Pro"/>
                <w:sz w:val="18"/>
                <w:szCs w:val="18"/>
              </w:rPr>
              <w:t> </w:t>
            </w:r>
          </w:p>
        </w:tc>
        <w:tc>
          <w:tcPr>
            <w:tcW w:w="133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4D20A15" w14:textId="77777777" w:rsidR="00B026AA" w:rsidRPr="00B026AA" w:rsidRDefault="00B026AA" w:rsidP="00B026AA">
            <w:pPr>
              <w:rPr>
                <w:rFonts w:ascii="Myriad Pro" w:eastAsia="Calibri" w:hAnsi="Myriad Pro"/>
                <w:sz w:val="18"/>
                <w:szCs w:val="18"/>
              </w:rPr>
            </w:pPr>
            <w:r w:rsidRPr="00B026AA">
              <w:rPr>
                <w:rFonts w:ascii="Myriad Pro" w:eastAsia="Calibri" w:hAnsi="Myriad Pro"/>
                <w:sz w:val="18"/>
                <w:szCs w:val="18"/>
              </w:rPr>
              <w:t> </w:t>
            </w:r>
          </w:p>
        </w:tc>
        <w:tc>
          <w:tcPr>
            <w:tcW w:w="94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D9B639" w14:textId="77777777" w:rsidR="00B026AA" w:rsidRPr="00B026AA" w:rsidRDefault="00656BEA" w:rsidP="00656BEA">
            <w:pPr>
              <w:jc w:val="right"/>
              <w:rPr>
                <w:rFonts w:ascii="Myriad Pro" w:eastAsia="Calibri" w:hAnsi="Myriad Pro"/>
                <w:b/>
                <w:bCs/>
                <w:sz w:val="20"/>
                <w:szCs w:val="20"/>
              </w:rPr>
            </w:pPr>
            <w:r w:rsidRPr="00656BEA">
              <w:rPr>
                <w:rFonts w:ascii="Myriad Pro" w:eastAsia="Calibri" w:hAnsi="Myriad Pro"/>
                <w:b/>
                <w:bCs/>
                <w:sz w:val="20"/>
                <w:szCs w:val="20"/>
              </w:rPr>
              <w:t>986 829,79</w:t>
            </w:r>
            <w:r w:rsidR="00B026AA" w:rsidRPr="00B026AA">
              <w:rPr>
                <w:rFonts w:ascii="Myriad Pro" w:eastAsia="Calibri" w:hAnsi="Myriad Pro"/>
                <w:b/>
                <w:bCs/>
                <w:sz w:val="20"/>
                <w:szCs w:val="20"/>
              </w:rPr>
              <w:t xml:space="preserve">   </w:t>
            </w:r>
          </w:p>
        </w:tc>
      </w:tr>
      <w:tr w:rsidR="00B026AA" w:rsidRPr="00B026AA" w14:paraId="2B82342F" w14:textId="77777777" w:rsidTr="00656BEA">
        <w:trPr>
          <w:trHeight w:val="20"/>
        </w:trPr>
        <w:tc>
          <w:tcPr>
            <w:tcW w:w="1982" w:type="pct"/>
            <w:tcBorders>
              <w:top w:val="nil"/>
              <w:left w:val="single" w:sz="4" w:space="0" w:color="auto"/>
              <w:bottom w:val="single" w:sz="4" w:space="0" w:color="auto"/>
              <w:right w:val="single" w:sz="4" w:space="0" w:color="auto"/>
            </w:tcBorders>
            <w:shd w:val="clear" w:color="auto" w:fill="auto"/>
            <w:vAlign w:val="center"/>
            <w:hideMark/>
          </w:tcPr>
          <w:p w14:paraId="77A27FCE" w14:textId="77777777" w:rsidR="00B026AA" w:rsidRPr="00B026AA" w:rsidRDefault="00B026AA" w:rsidP="00B026AA">
            <w:pPr>
              <w:jc w:val="center"/>
              <w:rPr>
                <w:rFonts w:ascii="Myriad Pro" w:eastAsia="Calibri" w:hAnsi="Myriad Pro"/>
                <w:b/>
                <w:sz w:val="18"/>
                <w:szCs w:val="18"/>
              </w:rPr>
            </w:pPr>
            <w:r w:rsidRPr="00B026AA">
              <w:rPr>
                <w:rFonts w:ascii="Myriad Pro" w:eastAsia="Calibri" w:hAnsi="Myriad Pro"/>
                <w:b/>
                <w:sz w:val="18"/>
                <w:szCs w:val="18"/>
              </w:rPr>
              <w:t>1 полугодие</w:t>
            </w:r>
            <w:r w:rsidR="008F16C1">
              <w:rPr>
                <w:rFonts w:ascii="Myriad Pro" w:eastAsia="Calibri" w:hAnsi="Myriad Pro"/>
                <w:b/>
                <w:sz w:val="18"/>
                <w:szCs w:val="18"/>
              </w:rPr>
              <w:t xml:space="preserve"> 2017 года</w:t>
            </w:r>
          </w:p>
        </w:tc>
        <w:tc>
          <w:tcPr>
            <w:tcW w:w="740" w:type="pct"/>
            <w:tcBorders>
              <w:top w:val="nil"/>
              <w:left w:val="nil"/>
              <w:bottom w:val="single" w:sz="4" w:space="0" w:color="auto"/>
              <w:right w:val="single" w:sz="4" w:space="0" w:color="auto"/>
            </w:tcBorders>
            <w:shd w:val="clear" w:color="auto" w:fill="auto"/>
            <w:noWrap/>
            <w:vAlign w:val="center"/>
            <w:hideMark/>
          </w:tcPr>
          <w:p w14:paraId="300DEB1D" w14:textId="77777777" w:rsidR="00B026AA" w:rsidRPr="00B026AA" w:rsidRDefault="00B026AA" w:rsidP="00B026AA">
            <w:pPr>
              <w:jc w:val="center"/>
              <w:rPr>
                <w:rFonts w:ascii="Myriad Pro" w:eastAsia="Calibri" w:hAnsi="Myriad Pro"/>
                <w:b/>
                <w:sz w:val="18"/>
                <w:szCs w:val="18"/>
              </w:rPr>
            </w:pPr>
          </w:p>
        </w:tc>
        <w:tc>
          <w:tcPr>
            <w:tcW w:w="1333" w:type="pct"/>
            <w:tcBorders>
              <w:top w:val="nil"/>
              <w:left w:val="nil"/>
              <w:bottom w:val="single" w:sz="4" w:space="0" w:color="auto"/>
              <w:right w:val="single" w:sz="4" w:space="0" w:color="auto"/>
            </w:tcBorders>
            <w:shd w:val="clear" w:color="auto" w:fill="auto"/>
            <w:noWrap/>
            <w:vAlign w:val="center"/>
            <w:hideMark/>
          </w:tcPr>
          <w:p w14:paraId="210189E2" w14:textId="77777777" w:rsidR="00B026AA" w:rsidRPr="00B026AA" w:rsidRDefault="00B026AA" w:rsidP="00B026AA">
            <w:pPr>
              <w:jc w:val="center"/>
              <w:rPr>
                <w:rFonts w:ascii="Myriad Pro" w:eastAsia="Calibri" w:hAnsi="Myriad Pro"/>
                <w:b/>
                <w:sz w:val="18"/>
                <w:szCs w:val="18"/>
              </w:rPr>
            </w:pPr>
          </w:p>
        </w:tc>
        <w:tc>
          <w:tcPr>
            <w:tcW w:w="945" w:type="pct"/>
            <w:tcBorders>
              <w:top w:val="nil"/>
              <w:left w:val="nil"/>
              <w:bottom w:val="single" w:sz="4" w:space="0" w:color="auto"/>
              <w:right w:val="single" w:sz="4" w:space="0" w:color="auto"/>
            </w:tcBorders>
            <w:shd w:val="clear" w:color="auto" w:fill="auto"/>
            <w:noWrap/>
            <w:vAlign w:val="center"/>
          </w:tcPr>
          <w:p w14:paraId="53136E7B" w14:textId="77777777" w:rsidR="00B026AA" w:rsidRPr="00B026AA" w:rsidRDefault="00656BEA" w:rsidP="00656BEA">
            <w:pPr>
              <w:jc w:val="right"/>
              <w:rPr>
                <w:rFonts w:ascii="Myriad Pro" w:eastAsia="Calibri" w:hAnsi="Myriad Pro"/>
                <w:b/>
                <w:sz w:val="20"/>
                <w:szCs w:val="20"/>
              </w:rPr>
            </w:pPr>
            <w:r w:rsidRPr="00656BEA">
              <w:rPr>
                <w:rFonts w:ascii="Myriad Pro" w:eastAsia="Calibri" w:hAnsi="Myriad Pro"/>
                <w:b/>
                <w:sz w:val="20"/>
                <w:szCs w:val="20"/>
              </w:rPr>
              <w:t>448 531,46</w:t>
            </w:r>
          </w:p>
        </w:tc>
      </w:tr>
      <w:tr w:rsidR="00656BEA" w:rsidRPr="00B026AA" w14:paraId="48D3EDC9"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vAlign w:val="center"/>
            <w:hideMark/>
          </w:tcPr>
          <w:p w14:paraId="3D18BE33" w14:textId="77777777" w:rsidR="00656BEA" w:rsidRPr="00B026AA" w:rsidRDefault="00656BEA" w:rsidP="00656BEA">
            <w:pPr>
              <w:rPr>
                <w:rFonts w:ascii="Myriad Pro" w:eastAsia="Calibri" w:hAnsi="Myriad Pro"/>
                <w:b/>
                <w:bCs/>
                <w:sz w:val="18"/>
                <w:szCs w:val="18"/>
              </w:rPr>
            </w:pPr>
            <w:r w:rsidRPr="00656BEA">
              <w:rPr>
                <w:rFonts w:ascii="Myriad Pro" w:eastAsia="Calibri" w:hAnsi="Myriad Pro"/>
                <w:b/>
                <w:bCs/>
                <w:sz w:val="18"/>
                <w:szCs w:val="18"/>
              </w:rPr>
              <w:t>П</w:t>
            </w:r>
            <w:r w:rsidRPr="00B026AA">
              <w:rPr>
                <w:rFonts w:ascii="Myriad Pro" w:eastAsia="Calibri" w:hAnsi="Myriad Pro"/>
                <w:b/>
                <w:bCs/>
                <w:sz w:val="18"/>
                <w:szCs w:val="18"/>
              </w:rPr>
              <w:t xml:space="preserve">отребители, рассчитывающиеся по </w:t>
            </w:r>
            <w:proofErr w:type="spellStart"/>
            <w:r w:rsidRPr="00B026AA">
              <w:rPr>
                <w:rFonts w:ascii="Myriad Pro" w:eastAsia="Calibri" w:hAnsi="Myriad Pro"/>
                <w:b/>
                <w:bCs/>
                <w:sz w:val="18"/>
                <w:szCs w:val="18"/>
              </w:rPr>
              <w:t>одноставочному</w:t>
            </w:r>
            <w:proofErr w:type="spellEnd"/>
            <w:r w:rsidRPr="00B026AA">
              <w:rPr>
                <w:rFonts w:ascii="Myriad Pro" w:eastAsia="Calibri" w:hAnsi="Myriad Pro"/>
                <w:b/>
                <w:bCs/>
                <w:sz w:val="18"/>
                <w:szCs w:val="18"/>
              </w:rPr>
              <w:t xml:space="preserve"> тарифу</w:t>
            </w:r>
          </w:p>
        </w:tc>
        <w:tc>
          <w:tcPr>
            <w:tcW w:w="740" w:type="pct"/>
            <w:tcBorders>
              <w:top w:val="nil"/>
              <w:left w:val="nil"/>
              <w:bottom w:val="single" w:sz="4" w:space="0" w:color="auto"/>
              <w:right w:val="single" w:sz="4" w:space="0" w:color="auto"/>
            </w:tcBorders>
            <w:shd w:val="clear" w:color="auto" w:fill="auto"/>
            <w:noWrap/>
          </w:tcPr>
          <w:p w14:paraId="79457D2C" w14:textId="77777777" w:rsidR="00656BEA" w:rsidRPr="00B026AA" w:rsidRDefault="00656BEA" w:rsidP="00656BEA">
            <w:pPr>
              <w:jc w:val="right"/>
              <w:rPr>
                <w:rFonts w:ascii="Myriad Pro" w:eastAsia="Calibri" w:hAnsi="Myriad Pro"/>
                <w:b/>
                <w:bCs/>
                <w:sz w:val="20"/>
                <w:szCs w:val="20"/>
              </w:rPr>
            </w:pPr>
            <w:r w:rsidRPr="00656BEA">
              <w:rPr>
                <w:rFonts w:ascii="Myriad Pro" w:hAnsi="Myriad Pro"/>
                <w:b/>
                <w:bCs/>
                <w:sz w:val="20"/>
                <w:szCs w:val="20"/>
              </w:rPr>
              <w:t>160 053,11</w:t>
            </w:r>
          </w:p>
        </w:tc>
        <w:tc>
          <w:tcPr>
            <w:tcW w:w="1333" w:type="pct"/>
            <w:tcBorders>
              <w:top w:val="nil"/>
              <w:left w:val="nil"/>
              <w:bottom w:val="single" w:sz="4" w:space="0" w:color="auto"/>
              <w:right w:val="single" w:sz="4" w:space="0" w:color="auto"/>
            </w:tcBorders>
            <w:shd w:val="clear" w:color="auto" w:fill="auto"/>
            <w:noWrap/>
          </w:tcPr>
          <w:p w14:paraId="79DFE83B" w14:textId="77777777" w:rsidR="00656BEA" w:rsidRPr="00B026AA" w:rsidRDefault="00656BEA" w:rsidP="00656BEA">
            <w:pPr>
              <w:jc w:val="right"/>
              <w:rPr>
                <w:rFonts w:ascii="Myriad Pro" w:eastAsia="Calibri" w:hAnsi="Myriad Pro"/>
                <w:b/>
                <w:bCs/>
                <w:sz w:val="20"/>
                <w:szCs w:val="20"/>
              </w:rPr>
            </w:pPr>
          </w:p>
        </w:tc>
        <w:tc>
          <w:tcPr>
            <w:tcW w:w="945" w:type="pct"/>
            <w:tcBorders>
              <w:top w:val="nil"/>
              <w:left w:val="nil"/>
              <w:bottom w:val="single" w:sz="4" w:space="0" w:color="auto"/>
              <w:right w:val="single" w:sz="4" w:space="0" w:color="auto"/>
            </w:tcBorders>
            <w:shd w:val="clear" w:color="auto" w:fill="auto"/>
            <w:noWrap/>
          </w:tcPr>
          <w:p w14:paraId="1DDD2B54" w14:textId="77777777" w:rsidR="00656BEA" w:rsidRPr="00B026AA" w:rsidRDefault="00656BEA" w:rsidP="00656BEA">
            <w:pPr>
              <w:jc w:val="right"/>
              <w:rPr>
                <w:rFonts w:ascii="Myriad Pro" w:eastAsia="Calibri" w:hAnsi="Myriad Pro"/>
                <w:b/>
                <w:bCs/>
                <w:sz w:val="20"/>
                <w:szCs w:val="20"/>
              </w:rPr>
            </w:pPr>
            <w:r w:rsidRPr="00656BEA">
              <w:rPr>
                <w:rFonts w:ascii="Myriad Pro" w:hAnsi="Myriad Pro"/>
                <w:b/>
                <w:bCs/>
                <w:sz w:val="20"/>
                <w:szCs w:val="20"/>
              </w:rPr>
              <w:t>355 063,93</w:t>
            </w:r>
          </w:p>
        </w:tc>
      </w:tr>
      <w:tr w:rsidR="00656BEA" w:rsidRPr="00B026AA" w14:paraId="5CD9EA2A"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055621AC" w14:textId="77777777" w:rsidR="00656BEA" w:rsidRPr="00B026AA" w:rsidRDefault="00656BEA" w:rsidP="00656BEA">
            <w:pPr>
              <w:jc w:val="right"/>
              <w:rPr>
                <w:rFonts w:ascii="Myriad Pro" w:eastAsia="Calibri" w:hAnsi="Myriad Pro"/>
                <w:sz w:val="18"/>
                <w:szCs w:val="18"/>
              </w:rPr>
            </w:pPr>
            <w:r w:rsidRPr="00B026AA">
              <w:rPr>
                <w:rFonts w:ascii="Myriad Pro" w:eastAsia="Calibri" w:hAnsi="Myriad Pro"/>
                <w:sz w:val="18"/>
                <w:szCs w:val="18"/>
              </w:rPr>
              <w:t>ВН</w:t>
            </w:r>
          </w:p>
        </w:tc>
        <w:tc>
          <w:tcPr>
            <w:tcW w:w="740" w:type="pct"/>
            <w:tcBorders>
              <w:top w:val="nil"/>
              <w:left w:val="nil"/>
              <w:bottom w:val="single" w:sz="4" w:space="0" w:color="auto"/>
              <w:right w:val="single" w:sz="4" w:space="0" w:color="auto"/>
            </w:tcBorders>
            <w:shd w:val="clear" w:color="auto" w:fill="auto"/>
            <w:noWrap/>
          </w:tcPr>
          <w:p w14:paraId="54567B4E"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4 794,951</w:t>
            </w:r>
          </w:p>
        </w:tc>
        <w:tc>
          <w:tcPr>
            <w:tcW w:w="1333" w:type="pct"/>
            <w:tcBorders>
              <w:top w:val="nil"/>
              <w:left w:val="nil"/>
              <w:bottom w:val="single" w:sz="4" w:space="0" w:color="auto"/>
              <w:right w:val="single" w:sz="4" w:space="0" w:color="auto"/>
            </w:tcBorders>
            <w:shd w:val="clear" w:color="auto" w:fill="auto"/>
            <w:noWrap/>
          </w:tcPr>
          <w:p w14:paraId="14C5458B"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2 392,98</w:t>
            </w:r>
          </w:p>
        </w:tc>
        <w:tc>
          <w:tcPr>
            <w:tcW w:w="945" w:type="pct"/>
            <w:tcBorders>
              <w:top w:val="nil"/>
              <w:left w:val="nil"/>
              <w:bottom w:val="single" w:sz="4" w:space="0" w:color="auto"/>
              <w:right w:val="single" w:sz="4" w:space="0" w:color="auto"/>
            </w:tcBorders>
            <w:shd w:val="clear" w:color="auto" w:fill="auto"/>
            <w:noWrap/>
          </w:tcPr>
          <w:p w14:paraId="6F098FAE"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11 474,22</w:t>
            </w:r>
          </w:p>
        </w:tc>
      </w:tr>
      <w:tr w:rsidR="00656BEA" w:rsidRPr="00B026AA" w14:paraId="249EE426"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2EF93316" w14:textId="77777777" w:rsidR="00656BEA" w:rsidRPr="00B026AA" w:rsidRDefault="00656BEA" w:rsidP="00656BEA">
            <w:pPr>
              <w:jc w:val="right"/>
              <w:rPr>
                <w:rFonts w:ascii="Myriad Pro" w:eastAsia="Calibri" w:hAnsi="Myriad Pro"/>
                <w:sz w:val="18"/>
                <w:szCs w:val="18"/>
              </w:rPr>
            </w:pPr>
            <w:r w:rsidRPr="00B026AA">
              <w:rPr>
                <w:rFonts w:ascii="Myriad Pro" w:eastAsia="Calibri" w:hAnsi="Myriad Pro"/>
                <w:sz w:val="18"/>
                <w:szCs w:val="18"/>
              </w:rPr>
              <w:t>СН1</w:t>
            </w:r>
          </w:p>
        </w:tc>
        <w:tc>
          <w:tcPr>
            <w:tcW w:w="740" w:type="pct"/>
            <w:tcBorders>
              <w:top w:val="nil"/>
              <w:left w:val="nil"/>
              <w:bottom w:val="single" w:sz="4" w:space="0" w:color="auto"/>
              <w:right w:val="single" w:sz="4" w:space="0" w:color="auto"/>
            </w:tcBorders>
            <w:shd w:val="clear" w:color="auto" w:fill="auto"/>
            <w:noWrap/>
          </w:tcPr>
          <w:p w14:paraId="2929A710"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6 594,048</w:t>
            </w:r>
          </w:p>
        </w:tc>
        <w:tc>
          <w:tcPr>
            <w:tcW w:w="1333" w:type="pct"/>
            <w:tcBorders>
              <w:top w:val="nil"/>
              <w:left w:val="nil"/>
              <w:bottom w:val="single" w:sz="4" w:space="0" w:color="auto"/>
              <w:right w:val="single" w:sz="4" w:space="0" w:color="auto"/>
            </w:tcBorders>
            <w:shd w:val="clear" w:color="auto" w:fill="auto"/>
            <w:noWrap/>
          </w:tcPr>
          <w:p w14:paraId="3DFAE302"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3 103,42</w:t>
            </w:r>
          </w:p>
        </w:tc>
        <w:tc>
          <w:tcPr>
            <w:tcW w:w="945" w:type="pct"/>
            <w:tcBorders>
              <w:top w:val="nil"/>
              <w:left w:val="nil"/>
              <w:bottom w:val="single" w:sz="4" w:space="0" w:color="auto"/>
              <w:right w:val="single" w:sz="4" w:space="0" w:color="auto"/>
            </w:tcBorders>
            <w:shd w:val="clear" w:color="auto" w:fill="auto"/>
            <w:noWrap/>
          </w:tcPr>
          <w:p w14:paraId="5CE3A788"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20 464,10</w:t>
            </w:r>
          </w:p>
        </w:tc>
      </w:tr>
      <w:tr w:rsidR="00656BEA" w:rsidRPr="00B026AA" w14:paraId="767679D6"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7EA3542D" w14:textId="77777777" w:rsidR="00656BEA" w:rsidRPr="00B026AA" w:rsidRDefault="00656BEA" w:rsidP="00656BEA">
            <w:pPr>
              <w:jc w:val="right"/>
              <w:rPr>
                <w:rFonts w:ascii="Myriad Pro" w:eastAsia="Calibri" w:hAnsi="Myriad Pro"/>
                <w:sz w:val="18"/>
                <w:szCs w:val="18"/>
              </w:rPr>
            </w:pPr>
            <w:r w:rsidRPr="00B026AA">
              <w:rPr>
                <w:rFonts w:ascii="Myriad Pro" w:eastAsia="Calibri" w:hAnsi="Myriad Pro"/>
                <w:sz w:val="18"/>
                <w:szCs w:val="18"/>
              </w:rPr>
              <w:t>СН2</w:t>
            </w:r>
          </w:p>
        </w:tc>
        <w:tc>
          <w:tcPr>
            <w:tcW w:w="740" w:type="pct"/>
            <w:tcBorders>
              <w:top w:val="nil"/>
              <w:left w:val="nil"/>
              <w:bottom w:val="single" w:sz="4" w:space="0" w:color="auto"/>
              <w:right w:val="single" w:sz="4" w:space="0" w:color="auto"/>
            </w:tcBorders>
            <w:shd w:val="clear" w:color="auto" w:fill="auto"/>
            <w:noWrap/>
          </w:tcPr>
          <w:p w14:paraId="5AE14266"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38 096,307</w:t>
            </w:r>
          </w:p>
        </w:tc>
        <w:tc>
          <w:tcPr>
            <w:tcW w:w="1333" w:type="pct"/>
            <w:tcBorders>
              <w:top w:val="nil"/>
              <w:left w:val="nil"/>
              <w:bottom w:val="single" w:sz="4" w:space="0" w:color="auto"/>
              <w:right w:val="single" w:sz="4" w:space="0" w:color="auto"/>
            </w:tcBorders>
            <w:shd w:val="clear" w:color="auto" w:fill="auto"/>
            <w:noWrap/>
          </w:tcPr>
          <w:p w14:paraId="0EBD2D3B"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3 126,99</w:t>
            </w:r>
          </w:p>
        </w:tc>
        <w:tc>
          <w:tcPr>
            <w:tcW w:w="945" w:type="pct"/>
            <w:tcBorders>
              <w:top w:val="nil"/>
              <w:left w:val="nil"/>
              <w:bottom w:val="single" w:sz="4" w:space="0" w:color="auto"/>
              <w:right w:val="single" w:sz="4" w:space="0" w:color="auto"/>
            </w:tcBorders>
            <w:shd w:val="clear" w:color="auto" w:fill="auto"/>
            <w:noWrap/>
          </w:tcPr>
          <w:p w14:paraId="0A7CF2AC"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119 126,77</w:t>
            </w:r>
          </w:p>
        </w:tc>
      </w:tr>
      <w:tr w:rsidR="00656BEA" w:rsidRPr="00B026AA" w14:paraId="7CD5D892"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3A2D0047" w14:textId="77777777" w:rsidR="00656BEA" w:rsidRPr="00B026AA" w:rsidRDefault="00656BEA" w:rsidP="00656BEA">
            <w:pPr>
              <w:jc w:val="right"/>
              <w:rPr>
                <w:rFonts w:ascii="Myriad Pro" w:eastAsia="Calibri" w:hAnsi="Myriad Pro"/>
                <w:sz w:val="18"/>
                <w:szCs w:val="18"/>
              </w:rPr>
            </w:pPr>
            <w:r w:rsidRPr="00B026AA">
              <w:rPr>
                <w:rFonts w:ascii="Myriad Pro" w:eastAsia="Calibri" w:hAnsi="Myriad Pro"/>
                <w:sz w:val="18"/>
                <w:szCs w:val="18"/>
              </w:rPr>
              <w:t>НН</w:t>
            </w:r>
          </w:p>
        </w:tc>
        <w:tc>
          <w:tcPr>
            <w:tcW w:w="740" w:type="pct"/>
            <w:tcBorders>
              <w:top w:val="nil"/>
              <w:left w:val="nil"/>
              <w:bottom w:val="single" w:sz="4" w:space="0" w:color="auto"/>
              <w:right w:val="single" w:sz="4" w:space="0" w:color="auto"/>
            </w:tcBorders>
            <w:shd w:val="clear" w:color="auto" w:fill="auto"/>
            <w:noWrap/>
          </w:tcPr>
          <w:p w14:paraId="6B706F3E"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29 417,228</w:t>
            </w:r>
          </w:p>
        </w:tc>
        <w:tc>
          <w:tcPr>
            <w:tcW w:w="1333" w:type="pct"/>
            <w:tcBorders>
              <w:top w:val="nil"/>
              <w:left w:val="nil"/>
              <w:bottom w:val="single" w:sz="4" w:space="0" w:color="auto"/>
              <w:right w:val="single" w:sz="4" w:space="0" w:color="auto"/>
            </w:tcBorders>
            <w:shd w:val="clear" w:color="auto" w:fill="auto"/>
            <w:noWrap/>
          </w:tcPr>
          <w:p w14:paraId="53689A5A"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3 873,17</w:t>
            </w:r>
          </w:p>
        </w:tc>
        <w:tc>
          <w:tcPr>
            <w:tcW w:w="945" w:type="pct"/>
            <w:tcBorders>
              <w:top w:val="nil"/>
              <w:left w:val="nil"/>
              <w:bottom w:val="single" w:sz="4" w:space="0" w:color="auto"/>
              <w:right w:val="single" w:sz="4" w:space="0" w:color="auto"/>
            </w:tcBorders>
            <w:shd w:val="clear" w:color="auto" w:fill="auto"/>
            <w:noWrap/>
          </w:tcPr>
          <w:p w14:paraId="6EF66036"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113 937,92</w:t>
            </w:r>
          </w:p>
        </w:tc>
      </w:tr>
      <w:tr w:rsidR="00656BEA" w:rsidRPr="00B026AA" w14:paraId="76279D5F"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vAlign w:val="center"/>
          </w:tcPr>
          <w:p w14:paraId="32E25B0A" w14:textId="77777777" w:rsidR="00656BEA" w:rsidRPr="00B026AA" w:rsidRDefault="00656BEA" w:rsidP="00656BEA">
            <w:pPr>
              <w:rPr>
                <w:rFonts w:ascii="Myriad Pro" w:eastAsia="Calibri" w:hAnsi="Myriad Pro"/>
                <w:sz w:val="18"/>
                <w:szCs w:val="18"/>
              </w:rPr>
            </w:pPr>
            <w:r>
              <w:rPr>
                <w:rFonts w:ascii="Myriad Pro" w:eastAsia="Calibri" w:hAnsi="Myriad Pro"/>
                <w:sz w:val="18"/>
                <w:szCs w:val="18"/>
              </w:rPr>
              <w:t>Население городское в пределах нормы</w:t>
            </w:r>
          </w:p>
        </w:tc>
        <w:tc>
          <w:tcPr>
            <w:tcW w:w="740" w:type="pct"/>
            <w:tcBorders>
              <w:top w:val="nil"/>
              <w:left w:val="nil"/>
              <w:bottom w:val="single" w:sz="4" w:space="0" w:color="auto"/>
              <w:right w:val="single" w:sz="4" w:space="0" w:color="auto"/>
            </w:tcBorders>
            <w:shd w:val="clear" w:color="auto" w:fill="auto"/>
            <w:noWrap/>
          </w:tcPr>
          <w:p w14:paraId="30CB6E2B" w14:textId="77777777" w:rsidR="00656BEA" w:rsidRPr="00656BEA" w:rsidRDefault="00656BEA" w:rsidP="00656BEA">
            <w:pPr>
              <w:jc w:val="right"/>
              <w:rPr>
                <w:rFonts w:ascii="Myriad Pro" w:eastAsia="Calibri" w:hAnsi="Myriad Pro"/>
                <w:sz w:val="20"/>
                <w:szCs w:val="20"/>
              </w:rPr>
            </w:pPr>
            <w:r w:rsidRPr="00656BEA">
              <w:rPr>
                <w:rFonts w:ascii="Myriad Pro" w:hAnsi="Myriad Pro"/>
                <w:sz w:val="20"/>
                <w:szCs w:val="20"/>
              </w:rPr>
              <w:t>40 890,149</w:t>
            </w:r>
          </w:p>
        </w:tc>
        <w:tc>
          <w:tcPr>
            <w:tcW w:w="1333" w:type="pct"/>
            <w:tcBorders>
              <w:top w:val="nil"/>
              <w:left w:val="nil"/>
              <w:bottom w:val="single" w:sz="4" w:space="0" w:color="auto"/>
              <w:right w:val="single" w:sz="4" w:space="0" w:color="auto"/>
            </w:tcBorders>
            <w:shd w:val="clear" w:color="auto" w:fill="auto"/>
            <w:noWrap/>
          </w:tcPr>
          <w:p w14:paraId="074E31CE" w14:textId="77777777" w:rsidR="00656BEA" w:rsidRPr="00656BEA" w:rsidRDefault="00656BEA" w:rsidP="00656BEA">
            <w:pPr>
              <w:jc w:val="right"/>
              <w:rPr>
                <w:rFonts w:ascii="Myriad Pro" w:eastAsia="Calibri" w:hAnsi="Myriad Pro"/>
                <w:sz w:val="20"/>
                <w:szCs w:val="20"/>
              </w:rPr>
            </w:pPr>
            <w:r w:rsidRPr="00656BEA">
              <w:rPr>
                <w:rFonts w:ascii="Myriad Pro" w:hAnsi="Myriad Pro"/>
                <w:sz w:val="20"/>
                <w:szCs w:val="20"/>
              </w:rPr>
              <w:t>1 635,35</w:t>
            </w:r>
          </w:p>
        </w:tc>
        <w:tc>
          <w:tcPr>
            <w:tcW w:w="945" w:type="pct"/>
            <w:tcBorders>
              <w:top w:val="nil"/>
              <w:left w:val="nil"/>
              <w:bottom w:val="single" w:sz="4" w:space="0" w:color="auto"/>
              <w:right w:val="single" w:sz="4" w:space="0" w:color="auto"/>
            </w:tcBorders>
            <w:shd w:val="clear" w:color="auto" w:fill="auto"/>
            <w:noWrap/>
          </w:tcPr>
          <w:p w14:paraId="5DD95891" w14:textId="77777777" w:rsidR="00656BEA" w:rsidRPr="00656BEA" w:rsidRDefault="00656BEA" w:rsidP="00656BEA">
            <w:pPr>
              <w:jc w:val="right"/>
              <w:rPr>
                <w:rFonts w:ascii="Myriad Pro" w:eastAsia="Calibri" w:hAnsi="Myriad Pro"/>
                <w:sz w:val="20"/>
                <w:szCs w:val="20"/>
              </w:rPr>
            </w:pPr>
            <w:r w:rsidRPr="00656BEA">
              <w:rPr>
                <w:rFonts w:ascii="Myriad Pro" w:hAnsi="Myriad Pro"/>
                <w:sz w:val="20"/>
                <w:szCs w:val="20"/>
              </w:rPr>
              <w:t>66 869,71</w:t>
            </w:r>
          </w:p>
        </w:tc>
      </w:tr>
      <w:tr w:rsidR="00656BEA" w:rsidRPr="00B026AA" w14:paraId="760F196F"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vAlign w:val="center"/>
          </w:tcPr>
          <w:p w14:paraId="68CD3886" w14:textId="77777777" w:rsidR="00656BEA" w:rsidRPr="00B026AA" w:rsidRDefault="00656BEA" w:rsidP="00656BEA">
            <w:pPr>
              <w:rPr>
                <w:rFonts w:ascii="Myriad Pro" w:eastAsia="Calibri" w:hAnsi="Myriad Pro"/>
                <w:sz w:val="18"/>
                <w:szCs w:val="18"/>
              </w:rPr>
            </w:pPr>
            <w:r>
              <w:rPr>
                <w:rFonts w:ascii="Myriad Pro" w:eastAsia="Calibri" w:hAnsi="Myriad Pro"/>
                <w:sz w:val="18"/>
                <w:szCs w:val="18"/>
              </w:rPr>
              <w:t>Население сельское в пределах нормы</w:t>
            </w:r>
          </w:p>
        </w:tc>
        <w:tc>
          <w:tcPr>
            <w:tcW w:w="740" w:type="pct"/>
            <w:tcBorders>
              <w:top w:val="nil"/>
              <w:left w:val="nil"/>
              <w:bottom w:val="single" w:sz="4" w:space="0" w:color="auto"/>
              <w:right w:val="single" w:sz="4" w:space="0" w:color="auto"/>
            </w:tcBorders>
            <w:shd w:val="clear" w:color="auto" w:fill="auto"/>
            <w:noWrap/>
          </w:tcPr>
          <w:p w14:paraId="23FE65FE" w14:textId="77777777" w:rsidR="00656BEA" w:rsidRPr="00656BEA" w:rsidRDefault="00656BEA" w:rsidP="00656BEA">
            <w:pPr>
              <w:jc w:val="right"/>
              <w:rPr>
                <w:rFonts w:ascii="Myriad Pro" w:eastAsia="Calibri" w:hAnsi="Myriad Pro"/>
                <w:sz w:val="20"/>
                <w:szCs w:val="20"/>
              </w:rPr>
            </w:pPr>
            <w:r w:rsidRPr="00656BEA">
              <w:rPr>
                <w:rFonts w:ascii="Myriad Pro" w:hAnsi="Myriad Pro"/>
                <w:sz w:val="20"/>
                <w:szCs w:val="20"/>
              </w:rPr>
              <w:t>40 260,422</w:t>
            </w:r>
          </w:p>
        </w:tc>
        <w:tc>
          <w:tcPr>
            <w:tcW w:w="1333" w:type="pct"/>
            <w:tcBorders>
              <w:top w:val="nil"/>
              <w:left w:val="nil"/>
              <w:bottom w:val="single" w:sz="4" w:space="0" w:color="auto"/>
              <w:right w:val="single" w:sz="4" w:space="0" w:color="auto"/>
            </w:tcBorders>
            <w:shd w:val="clear" w:color="auto" w:fill="auto"/>
            <w:noWrap/>
          </w:tcPr>
          <w:p w14:paraId="719B77AB" w14:textId="77777777" w:rsidR="00656BEA" w:rsidRPr="00656BEA" w:rsidRDefault="00656BEA" w:rsidP="00656BEA">
            <w:pPr>
              <w:jc w:val="right"/>
              <w:rPr>
                <w:rFonts w:ascii="Myriad Pro" w:eastAsia="Calibri" w:hAnsi="Myriad Pro"/>
                <w:sz w:val="20"/>
                <w:szCs w:val="20"/>
              </w:rPr>
            </w:pPr>
            <w:r w:rsidRPr="00656BEA">
              <w:rPr>
                <w:rFonts w:ascii="Myriad Pro" w:hAnsi="Myriad Pro"/>
                <w:sz w:val="20"/>
                <w:szCs w:val="20"/>
              </w:rPr>
              <w:t>576,03</w:t>
            </w:r>
          </w:p>
        </w:tc>
        <w:tc>
          <w:tcPr>
            <w:tcW w:w="945" w:type="pct"/>
            <w:tcBorders>
              <w:top w:val="nil"/>
              <w:left w:val="nil"/>
              <w:bottom w:val="single" w:sz="4" w:space="0" w:color="auto"/>
              <w:right w:val="single" w:sz="4" w:space="0" w:color="auto"/>
            </w:tcBorders>
            <w:shd w:val="clear" w:color="auto" w:fill="auto"/>
            <w:noWrap/>
          </w:tcPr>
          <w:p w14:paraId="744AD660" w14:textId="77777777" w:rsidR="00656BEA" w:rsidRPr="00656BEA" w:rsidRDefault="00656BEA" w:rsidP="00656BEA">
            <w:pPr>
              <w:jc w:val="right"/>
              <w:rPr>
                <w:rFonts w:ascii="Myriad Pro" w:eastAsia="Calibri" w:hAnsi="Myriad Pro"/>
                <w:sz w:val="20"/>
                <w:szCs w:val="20"/>
              </w:rPr>
            </w:pPr>
            <w:r w:rsidRPr="00656BEA">
              <w:rPr>
                <w:rFonts w:ascii="Myriad Pro" w:hAnsi="Myriad Pro"/>
                <w:sz w:val="20"/>
                <w:szCs w:val="20"/>
              </w:rPr>
              <w:t>23 191,21</w:t>
            </w:r>
          </w:p>
        </w:tc>
      </w:tr>
      <w:tr w:rsidR="00656BEA" w:rsidRPr="00B026AA" w14:paraId="066EC3A4"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vAlign w:val="center"/>
            <w:hideMark/>
          </w:tcPr>
          <w:p w14:paraId="3C4F9B34" w14:textId="77777777" w:rsidR="00656BEA" w:rsidRPr="00B026AA" w:rsidRDefault="00656BEA" w:rsidP="00656BEA">
            <w:pPr>
              <w:rPr>
                <w:rFonts w:ascii="Myriad Pro" w:eastAsia="Calibri" w:hAnsi="Myriad Pro"/>
                <w:b/>
                <w:bCs/>
                <w:sz w:val="18"/>
                <w:szCs w:val="18"/>
              </w:rPr>
            </w:pPr>
            <w:r w:rsidRPr="00656BEA">
              <w:rPr>
                <w:rFonts w:ascii="Myriad Pro" w:eastAsia="Calibri" w:hAnsi="Myriad Pro"/>
                <w:b/>
                <w:bCs/>
                <w:sz w:val="18"/>
                <w:szCs w:val="18"/>
              </w:rPr>
              <w:t>П</w:t>
            </w:r>
            <w:r w:rsidRPr="00B026AA">
              <w:rPr>
                <w:rFonts w:ascii="Myriad Pro" w:eastAsia="Calibri" w:hAnsi="Myriad Pro"/>
                <w:b/>
                <w:bCs/>
                <w:sz w:val="18"/>
                <w:szCs w:val="18"/>
              </w:rPr>
              <w:t xml:space="preserve">отребители, рассчитывающиеся по </w:t>
            </w:r>
            <w:proofErr w:type="spellStart"/>
            <w:r w:rsidRPr="00B026AA">
              <w:rPr>
                <w:rFonts w:ascii="Myriad Pro" w:eastAsia="Calibri" w:hAnsi="Myriad Pro"/>
                <w:b/>
                <w:bCs/>
                <w:sz w:val="18"/>
                <w:szCs w:val="18"/>
              </w:rPr>
              <w:t>двухставочному</w:t>
            </w:r>
            <w:proofErr w:type="spellEnd"/>
            <w:r w:rsidRPr="00B026AA">
              <w:rPr>
                <w:rFonts w:ascii="Myriad Pro" w:eastAsia="Calibri" w:hAnsi="Myriad Pro"/>
                <w:b/>
                <w:bCs/>
                <w:sz w:val="18"/>
                <w:szCs w:val="18"/>
              </w:rPr>
              <w:t xml:space="preserve"> тарифу</w:t>
            </w:r>
          </w:p>
        </w:tc>
        <w:tc>
          <w:tcPr>
            <w:tcW w:w="740" w:type="pct"/>
            <w:tcBorders>
              <w:top w:val="nil"/>
              <w:left w:val="nil"/>
              <w:bottom w:val="single" w:sz="4" w:space="0" w:color="auto"/>
              <w:right w:val="single" w:sz="4" w:space="0" w:color="auto"/>
            </w:tcBorders>
            <w:shd w:val="clear" w:color="auto" w:fill="auto"/>
            <w:noWrap/>
          </w:tcPr>
          <w:p w14:paraId="5501F8AD" w14:textId="77777777" w:rsidR="00656BEA" w:rsidRPr="00B026AA" w:rsidRDefault="00656BEA" w:rsidP="00656BEA">
            <w:pPr>
              <w:jc w:val="right"/>
              <w:rPr>
                <w:rFonts w:ascii="Myriad Pro" w:eastAsia="Calibri" w:hAnsi="Myriad Pro"/>
                <w:b/>
                <w:bCs/>
                <w:sz w:val="20"/>
                <w:szCs w:val="20"/>
              </w:rPr>
            </w:pPr>
          </w:p>
        </w:tc>
        <w:tc>
          <w:tcPr>
            <w:tcW w:w="1333" w:type="pct"/>
            <w:tcBorders>
              <w:top w:val="nil"/>
              <w:left w:val="nil"/>
              <w:bottom w:val="single" w:sz="4" w:space="0" w:color="auto"/>
              <w:right w:val="single" w:sz="4" w:space="0" w:color="auto"/>
            </w:tcBorders>
            <w:shd w:val="clear" w:color="auto" w:fill="auto"/>
            <w:noWrap/>
          </w:tcPr>
          <w:p w14:paraId="47ADD612" w14:textId="77777777" w:rsidR="00656BEA" w:rsidRPr="00B026AA" w:rsidRDefault="00656BEA" w:rsidP="00656BEA">
            <w:pPr>
              <w:jc w:val="right"/>
              <w:rPr>
                <w:rFonts w:ascii="Myriad Pro" w:eastAsia="Calibri" w:hAnsi="Myriad Pro"/>
                <w:b/>
                <w:bCs/>
                <w:sz w:val="20"/>
                <w:szCs w:val="20"/>
              </w:rPr>
            </w:pPr>
          </w:p>
        </w:tc>
        <w:tc>
          <w:tcPr>
            <w:tcW w:w="945" w:type="pct"/>
            <w:tcBorders>
              <w:top w:val="nil"/>
              <w:left w:val="nil"/>
              <w:bottom w:val="single" w:sz="4" w:space="0" w:color="auto"/>
              <w:right w:val="single" w:sz="4" w:space="0" w:color="auto"/>
            </w:tcBorders>
            <w:shd w:val="clear" w:color="auto" w:fill="auto"/>
            <w:noWrap/>
          </w:tcPr>
          <w:p w14:paraId="72FA467B" w14:textId="77777777" w:rsidR="00656BEA" w:rsidRPr="00B026AA" w:rsidRDefault="00656BEA" w:rsidP="00656BEA">
            <w:pPr>
              <w:jc w:val="right"/>
              <w:rPr>
                <w:rFonts w:ascii="Myriad Pro" w:eastAsia="Calibri" w:hAnsi="Myriad Pro"/>
                <w:b/>
                <w:bCs/>
                <w:sz w:val="20"/>
                <w:szCs w:val="20"/>
              </w:rPr>
            </w:pPr>
            <w:r w:rsidRPr="00656BEA">
              <w:rPr>
                <w:rFonts w:ascii="Myriad Pro" w:hAnsi="Myriad Pro"/>
                <w:b/>
                <w:bCs/>
                <w:sz w:val="20"/>
                <w:szCs w:val="20"/>
              </w:rPr>
              <w:t>93 467,53</w:t>
            </w:r>
          </w:p>
        </w:tc>
      </w:tr>
      <w:tr w:rsidR="00656BEA" w:rsidRPr="00B026AA" w14:paraId="4022C26D"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62540DDE" w14:textId="77777777" w:rsidR="00656BEA" w:rsidRPr="00B026AA" w:rsidRDefault="00656BEA" w:rsidP="00656BEA">
            <w:pPr>
              <w:jc w:val="right"/>
              <w:rPr>
                <w:rFonts w:ascii="Myriad Pro" w:eastAsia="Calibri" w:hAnsi="Myriad Pro"/>
                <w:sz w:val="18"/>
                <w:szCs w:val="18"/>
              </w:rPr>
            </w:pPr>
            <w:r w:rsidRPr="00B026AA">
              <w:rPr>
                <w:rFonts w:ascii="Myriad Pro" w:eastAsia="Calibri" w:hAnsi="Myriad Pro"/>
                <w:sz w:val="18"/>
                <w:szCs w:val="18"/>
              </w:rPr>
              <w:t>ВН</w:t>
            </w:r>
          </w:p>
        </w:tc>
        <w:tc>
          <w:tcPr>
            <w:tcW w:w="740" w:type="pct"/>
            <w:tcBorders>
              <w:top w:val="nil"/>
              <w:left w:val="nil"/>
              <w:bottom w:val="single" w:sz="4" w:space="0" w:color="auto"/>
              <w:right w:val="single" w:sz="4" w:space="0" w:color="auto"/>
            </w:tcBorders>
            <w:shd w:val="clear" w:color="auto" w:fill="auto"/>
            <w:noWrap/>
          </w:tcPr>
          <w:p w14:paraId="4DA4ECB1"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13,679</w:t>
            </w:r>
          </w:p>
        </w:tc>
        <w:tc>
          <w:tcPr>
            <w:tcW w:w="1333" w:type="pct"/>
            <w:tcBorders>
              <w:top w:val="nil"/>
              <w:left w:val="nil"/>
              <w:bottom w:val="single" w:sz="4" w:space="0" w:color="auto"/>
              <w:right w:val="single" w:sz="4" w:space="0" w:color="auto"/>
            </w:tcBorders>
            <w:shd w:val="clear" w:color="auto" w:fill="auto"/>
            <w:noWrap/>
          </w:tcPr>
          <w:p w14:paraId="4B19237C"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949 611,83</w:t>
            </w:r>
          </w:p>
        </w:tc>
        <w:tc>
          <w:tcPr>
            <w:tcW w:w="945" w:type="pct"/>
            <w:tcBorders>
              <w:top w:val="nil"/>
              <w:left w:val="nil"/>
              <w:bottom w:val="single" w:sz="4" w:space="0" w:color="auto"/>
              <w:right w:val="single" w:sz="4" w:space="0" w:color="auto"/>
            </w:tcBorders>
            <w:shd w:val="clear" w:color="auto" w:fill="auto"/>
            <w:noWrap/>
          </w:tcPr>
          <w:p w14:paraId="1E731614"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77 937,64</w:t>
            </w:r>
          </w:p>
        </w:tc>
      </w:tr>
      <w:tr w:rsidR="00656BEA" w:rsidRPr="00B026AA" w14:paraId="54AECAD2"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10899C2D" w14:textId="77777777" w:rsidR="00656BEA" w:rsidRPr="00B026AA" w:rsidRDefault="00656BEA" w:rsidP="00656BEA">
            <w:pPr>
              <w:jc w:val="right"/>
              <w:rPr>
                <w:rFonts w:ascii="Myriad Pro" w:eastAsia="Calibri" w:hAnsi="Myriad Pro"/>
                <w:sz w:val="18"/>
                <w:szCs w:val="18"/>
              </w:rPr>
            </w:pPr>
            <w:r w:rsidRPr="00B026AA">
              <w:rPr>
                <w:rFonts w:ascii="Myriad Pro" w:eastAsia="Calibri" w:hAnsi="Myriad Pro"/>
                <w:sz w:val="18"/>
                <w:szCs w:val="18"/>
              </w:rPr>
              <w:t>СН1</w:t>
            </w:r>
          </w:p>
        </w:tc>
        <w:tc>
          <w:tcPr>
            <w:tcW w:w="740" w:type="pct"/>
            <w:tcBorders>
              <w:top w:val="nil"/>
              <w:left w:val="nil"/>
              <w:bottom w:val="single" w:sz="4" w:space="0" w:color="auto"/>
              <w:right w:val="single" w:sz="4" w:space="0" w:color="auto"/>
            </w:tcBorders>
            <w:shd w:val="clear" w:color="auto" w:fill="auto"/>
            <w:noWrap/>
          </w:tcPr>
          <w:p w14:paraId="0A393641"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0,437</w:t>
            </w:r>
          </w:p>
        </w:tc>
        <w:tc>
          <w:tcPr>
            <w:tcW w:w="1333" w:type="pct"/>
            <w:tcBorders>
              <w:top w:val="nil"/>
              <w:left w:val="nil"/>
              <w:bottom w:val="single" w:sz="4" w:space="0" w:color="auto"/>
              <w:right w:val="single" w:sz="4" w:space="0" w:color="auto"/>
            </w:tcBorders>
            <w:shd w:val="clear" w:color="auto" w:fill="auto"/>
            <w:noWrap/>
          </w:tcPr>
          <w:p w14:paraId="4FE30F2A"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1 231 538,36</w:t>
            </w:r>
          </w:p>
        </w:tc>
        <w:tc>
          <w:tcPr>
            <w:tcW w:w="945" w:type="pct"/>
            <w:tcBorders>
              <w:top w:val="nil"/>
              <w:left w:val="nil"/>
              <w:bottom w:val="single" w:sz="4" w:space="0" w:color="auto"/>
              <w:right w:val="single" w:sz="4" w:space="0" w:color="auto"/>
            </w:tcBorders>
            <w:shd w:val="clear" w:color="auto" w:fill="auto"/>
            <w:noWrap/>
          </w:tcPr>
          <w:p w14:paraId="54C996E6"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3 231,80</w:t>
            </w:r>
          </w:p>
        </w:tc>
      </w:tr>
      <w:tr w:rsidR="00656BEA" w:rsidRPr="00B026AA" w14:paraId="7EC8305D"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50A7CF40" w14:textId="77777777" w:rsidR="00656BEA" w:rsidRPr="00B026AA" w:rsidRDefault="00656BEA" w:rsidP="00656BEA">
            <w:pPr>
              <w:jc w:val="right"/>
              <w:rPr>
                <w:rFonts w:ascii="Myriad Pro" w:eastAsia="Calibri" w:hAnsi="Myriad Pro"/>
                <w:sz w:val="18"/>
                <w:szCs w:val="18"/>
              </w:rPr>
            </w:pPr>
            <w:r w:rsidRPr="00B026AA">
              <w:rPr>
                <w:rFonts w:ascii="Myriad Pro" w:eastAsia="Calibri" w:hAnsi="Myriad Pro"/>
                <w:sz w:val="18"/>
                <w:szCs w:val="18"/>
              </w:rPr>
              <w:t>СН2</w:t>
            </w:r>
          </w:p>
        </w:tc>
        <w:tc>
          <w:tcPr>
            <w:tcW w:w="740" w:type="pct"/>
            <w:tcBorders>
              <w:top w:val="nil"/>
              <w:left w:val="nil"/>
              <w:bottom w:val="single" w:sz="4" w:space="0" w:color="auto"/>
              <w:right w:val="single" w:sz="4" w:space="0" w:color="auto"/>
            </w:tcBorders>
            <w:shd w:val="clear" w:color="auto" w:fill="auto"/>
            <w:noWrap/>
          </w:tcPr>
          <w:p w14:paraId="50C6B8D8"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0,768</w:t>
            </w:r>
          </w:p>
        </w:tc>
        <w:tc>
          <w:tcPr>
            <w:tcW w:w="1333" w:type="pct"/>
            <w:tcBorders>
              <w:top w:val="nil"/>
              <w:left w:val="nil"/>
              <w:bottom w:val="single" w:sz="4" w:space="0" w:color="auto"/>
              <w:right w:val="single" w:sz="4" w:space="0" w:color="auto"/>
            </w:tcBorders>
            <w:shd w:val="clear" w:color="auto" w:fill="auto"/>
            <w:noWrap/>
          </w:tcPr>
          <w:p w14:paraId="72AE1434"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1 489 328,57</w:t>
            </w:r>
          </w:p>
        </w:tc>
        <w:tc>
          <w:tcPr>
            <w:tcW w:w="945" w:type="pct"/>
            <w:tcBorders>
              <w:top w:val="nil"/>
              <w:left w:val="nil"/>
              <w:bottom w:val="single" w:sz="4" w:space="0" w:color="auto"/>
              <w:right w:val="single" w:sz="4" w:space="0" w:color="auto"/>
            </w:tcBorders>
            <w:shd w:val="clear" w:color="auto" w:fill="auto"/>
            <w:noWrap/>
          </w:tcPr>
          <w:p w14:paraId="1B49F1A6"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6 858,96</w:t>
            </w:r>
          </w:p>
        </w:tc>
      </w:tr>
      <w:tr w:rsidR="00656BEA" w:rsidRPr="00B026AA" w14:paraId="1E542B1C"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60F44F6D" w14:textId="77777777" w:rsidR="00656BEA" w:rsidRPr="00B026AA" w:rsidRDefault="00656BEA" w:rsidP="00656BEA">
            <w:pPr>
              <w:jc w:val="right"/>
              <w:rPr>
                <w:rFonts w:ascii="Myriad Pro" w:eastAsia="Calibri" w:hAnsi="Myriad Pro"/>
                <w:sz w:val="18"/>
                <w:szCs w:val="18"/>
              </w:rPr>
            </w:pPr>
            <w:r w:rsidRPr="00B026AA">
              <w:rPr>
                <w:rFonts w:ascii="Myriad Pro" w:eastAsia="Calibri" w:hAnsi="Myriad Pro"/>
                <w:sz w:val="18"/>
                <w:szCs w:val="18"/>
              </w:rPr>
              <w:t>НН</w:t>
            </w:r>
          </w:p>
        </w:tc>
        <w:tc>
          <w:tcPr>
            <w:tcW w:w="740" w:type="pct"/>
            <w:tcBorders>
              <w:top w:val="nil"/>
              <w:left w:val="nil"/>
              <w:bottom w:val="single" w:sz="4" w:space="0" w:color="auto"/>
              <w:right w:val="single" w:sz="4" w:space="0" w:color="auto"/>
            </w:tcBorders>
            <w:shd w:val="clear" w:color="auto" w:fill="auto"/>
            <w:noWrap/>
          </w:tcPr>
          <w:p w14:paraId="1797FB51"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0,498</w:t>
            </w:r>
          </w:p>
        </w:tc>
        <w:tc>
          <w:tcPr>
            <w:tcW w:w="1333" w:type="pct"/>
            <w:tcBorders>
              <w:top w:val="nil"/>
              <w:left w:val="nil"/>
              <w:bottom w:val="single" w:sz="4" w:space="0" w:color="auto"/>
              <w:right w:val="single" w:sz="4" w:space="0" w:color="auto"/>
            </w:tcBorders>
            <w:shd w:val="clear" w:color="auto" w:fill="auto"/>
            <w:noWrap/>
          </w:tcPr>
          <w:p w14:paraId="3C91096C"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1 820 244,88</w:t>
            </w:r>
          </w:p>
        </w:tc>
        <w:tc>
          <w:tcPr>
            <w:tcW w:w="945" w:type="pct"/>
            <w:tcBorders>
              <w:top w:val="nil"/>
              <w:left w:val="nil"/>
              <w:bottom w:val="single" w:sz="4" w:space="0" w:color="auto"/>
              <w:right w:val="single" w:sz="4" w:space="0" w:color="auto"/>
            </w:tcBorders>
            <w:shd w:val="clear" w:color="auto" w:fill="auto"/>
            <w:noWrap/>
          </w:tcPr>
          <w:p w14:paraId="23235A83"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5 439,13</w:t>
            </w:r>
          </w:p>
        </w:tc>
      </w:tr>
      <w:tr w:rsidR="00B026AA" w:rsidRPr="00B026AA" w14:paraId="4D0B919C" w14:textId="77777777" w:rsidTr="00656BEA">
        <w:trPr>
          <w:trHeight w:val="20"/>
        </w:trPr>
        <w:tc>
          <w:tcPr>
            <w:tcW w:w="1982" w:type="pct"/>
            <w:tcBorders>
              <w:top w:val="nil"/>
              <w:left w:val="single" w:sz="4" w:space="0" w:color="auto"/>
              <w:bottom w:val="single" w:sz="4" w:space="0" w:color="auto"/>
              <w:right w:val="single" w:sz="4" w:space="0" w:color="auto"/>
            </w:tcBorders>
            <w:shd w:val="clear" w:color="auto" w:fill="auto"/>
            <w:vAlign w:val="center"/>
            <w:hideMark/>
          </w:tcPr>
          <w:p w14:paraId="1E068AA5" w14:textId="77777777" w:rsidR="00B026AA" w:rsidRPr="00B026AA" w:rsidRDefault="00B026AA" w:rsidP="00B026AA">
            <w:pPr>
              <w:jc w:val="center"/>
              <w:rPr>
                <w:rFonts w:ascii="Myriad Pro" w:eastAsia="Calibri" w:hAnsi="Myriad Pro"/>
                <w:b/>
                <w:sz w:val="18"/>
                <w:szCs w:val="18"/>
              </w:rPr>
            </w:pPr>
            <w:r w:rsidRPr="00B026AA">
              <w:rPr>
                <w:rFonts w:ascii="Myriad Pro" w:eastAsia="Calibri" w:hAnsi="Myriad Pro"/>
                <w:b/>
                <w:sz w:val="18"/>
                <w:szCs w:val="18"/>
              </w:rPr>
              <w:t>2 полугодие</w:t>
            </w:r>
            <w:r w:rsidR="008F16C1">
              <w:rPr>
                <w:rFonts w:ascii="Myriad Pro" w:eastAsia="Calibri" w:hAnsi="Myriad Pro"/>
                <w:b/>
                <w:sz w:val="18"/>
                <w:szCs w:val="18"/>
              </w:rPr>
              <w:t xml:space="preserve"> 2017 года</w:t>
            </w:r>
          </w:p>
        </w:tc>
        <w:tc>
          <w:tcPr>
            <w:tcW w:w="740" w:type="pct"/>
            <w:tcBorders>
              <w:top w:val="nil"/>
              <w:left w:val="nil"/>
              <w:bottom w:val="single" w:sz="4" w:space="0" w:color="auto"/>
              <w:right w:val="single" w:sz="4" w:space="0" w:color="auto"/>
            </w:tcBorders>
            <w:shd w:val="clear" w:color="auto" w:fill="auto"/>
            <w:noWrap/>
            <w:vAlign w:val="center"/>
          </w:tcPr>
          <w:p w14:paraId="7C019BA1" w14:textId="77777777" w:rsidR="00B026AA" w:rsidRPr="00B026AA" w:rsidRDefault="00B026AA" w:rsidP="00656BEA">
            <w:pPr>
              <w:jc w:val="right"/>
              <w:rPr>
                <w:rFonts w:ascii="Myriad Pro" w:eastAsia="Calibri" w:hAnsi="Myriad Pro"/>
                <w:b/>
                <w:sz w:val="20"/>
                <w:szCs w:val="20"/>
              </w:rPr>
            </w:pPr>
          </w:p>
        </w:tc>
        <w:tc>
          <w:tcPr>
            <w:tcW w:w="1333" w:type="pct"/>
            <w:tcBorders>
              <w:top w:val="nil"/>
              <w:left w:val="nil"/>
              <w:bottom w:val="single" w:sz="4" w:space="0" w:color="auto"/>
              <w:right w:val="single" w:sz="4" w:space="0" w:color="auto"/>
            </w:tcBorders>
            <w:shd w:val="clear" w:color="auto" w:fill="auto"/>
            <w:noWrap/>
            <w:vAlign w:val="center"/>
          </w:tcPr>
          <w:p w14:paraId="64BC5876" w14:textId="77777777" w:rsidR="00B026AA" w:rsidRPr="00B026AA" w:rsidRDefault="00B026AA" w:rsidP="00656BEA">
            <w:pPr>
              <w:jc w:val="right"/>
              <w:rPr>
                <w:rFonts w:ascii="Myriad Pro" w:eastAsia="Calibri" w:hAnsi="Myriad Pro"/>
                <w:b/>
                <w:sz w:val="20"/>
                <w:szCs w:val="20"/>
              </w:rPr>
            </w:pPr>
          </w:p>
        </w:tc>
        <w:tc>
          <w:tcPr>
            <w:tcW w:w="945" w:type="pct"/>
            <w:tcBorders>
              <w:top w:val="nil"/>
              <w:left w:val="nil"/>
              <w:bottom w:val="single" w:sz="4" w:space="0" w:color="auto"/>
              <w:right w:val="single" w:sz="4" w:space="0" w:color="auto"/>
            </w:tcBorders>
            <w:shd w:val="clear" w:color="auto" w:fill="auto"/>
            <w:noWrap/>
            <w:vAlign w:val="center"/>
          </w:tcPr>
          <w:p w14:paraId="289A9324" w14:textId="77777777" w:rsidR="00B026AA" w:rsidRPr="00B026AA" w:rsidRDefault="00656BEA" w:rsidP="00656BEA">
            <w:pPr>
              <w:jc w:val="right"/>
              <w:rPr>
                <w:rFonts w:ascii="Myriad Pro" w:eastAsia="Calibri" w:hAnsi="Myriad Pro"/>
                <w:b/>
                <w:sz w:val="20"/>
                <w:szCs w:val="20"/>
              </w:rPr>
            </w:pPr>
            <w:r w:rsidRPr="00656BEA">
              <w:rPr>
                <w:rFonts w:ascii="Myriad Pro" w:eastAsia="Calibri" w:hAnsi="Myriad Pro"/>
                <w:b/>
                <w:sz w:val="20"/>
                <w:szCs w:val="20"/>
              </w:rPr>
              <w:t>538 298,33</w:t>
            </w:r>
          </w:p>
        </w:tc>
      </w:tr>
      <w:tr w:rsidR="00656BEA" w:rsidRPr="00B026AA" w14:paraId="0B764FEC"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vAlign w:val="center"/>
            <w:hideMark/>
          </w:tcPr>
          <w:p w14:paraId="4FDDFD17" w14:textId="77777777" w:rsidR="00656BEA" w:rsidRPr="00B026AA" w:rsidRDefault="00656BEA" w:rsidP="00656BEA">
            <w:pPr>
              <w:rPr>
                <w:rFonts w:ascii="Myriad Pro" w:eastAsia="Calibri" w:hAnsi="Myriad Pro"/>
                <w:b/>
                <w:bCs/>
                <w:sz w:val="18"/>
                <w:szCs w:val="18"/>
              </w:rPr>
            </w:pPr>
            <w:r w:rsidRPr="00656BEA">
              <w:rPr>
                <w:rFonts w:ascii="Myriad Pro" w:eastAsia="Calibri" w:hAnsi="Myriad Pro"/>
                <w:b/>
                <w:bCs/>
                <w:sz w:val="18"/>
                <w:szCs w:val="18"/>
              </w:rPr>
              <w:t>П</w:t>
            </w:r>
            <w:r w:rsidRPr="00B026AA">
              <w:rPr>
                <w:rFonts w:ascii="Myriad Pro" w:eastAsia="Calibri" w:hAnsi="Myriad Pro"/>
                <w:b/>
                <w:bCs/>
                <w:sz w:val="18"/>
                <w:szCs w:val="18"/>
              </w:rPr>
              <w:t xml:space="preserve">отребители, рассчитывающиеся по </w:t>
            </w:r>
            <w:proofErr w:type="spellStart"/>
            <w:r w:rsidRPr="00B026AA">
              <w:rPr>
                <w:rFonts w:ascii="Myriad Pro" w:eastAsia="Calibri" w:hAnsi="Myriad Pro"/>
                <w:b/>
                <w:bCs/>
                <w:sz w:val="18"/>
                <w:szCs w:val="18"/>
              </w:rPr>
              <w:t>одноставочному</w:t>
            </w:r>
            <w:proofErr w:type="spellEnd"/>
            <w:r w:rsidRPr="00B026AA">
              <w:rPr>
                <w:rFonts w:ascii="Myriad Pro" w:eastAsia="Calibri" w:hAnsi="Myriad Pro"/>
                <w:b/>
                <w:bCs/>
                <w:sz w:val="18"/>
                <w:szCs w:val="18"/>
              </w:rPr>
              <w:t xml:space="preserve"> тарифу</w:t>
            </w:r>
          </w:p>
        </w:tc>
        <w:tc>
          <w:tcPr>
            <w:tcW w:w="740" w:type="pct"/>
            <w:tcBorders>
              <w:top w:val="nil"/>
              <w:left w:val="nil"/>
              <w:bottom w:val="single" w:sz="4" w:space="0" w:color="auto"/>
              <w:right w:val="single" w:sz="4" w:space="0" w:color="auto"/>
            </w:tcBorders>
            <w:shd w:val="clear" w:color="auto" w:fill="auto"/>
            <w:noWrap/>
          </w:tcPr>
          <w:p w14:paraId="12433905" w14:textId="77777777" w:rsidR="00656BEA" w:rsidRPr="00B026AA" w:rsidRDefault="00656BEA" w:rsidP="00656BEA">
            <w:pPr>
              <w:jc w:val="right"/>
              <w:rPr>
                <w:rFonts w:ascii="Myriad Pro" w:eastAsia="Calibri" w:hAnsi="Myriad Pro"/>
                <w:b/>
                <w:bCs/>
                <w:sz w:val="20"/>
                <w:szCs w:val="20"/>
              </w:rPr>
            </w:pPr>
            <w:r w:rsidRPr="00656BEA">
              <w:rPr>
                <w:rFonts w:ascii="Myriad Pro" w:hAnsi="Myriad Pro"/>
                <w:b/>
                <w:bCs/>
                <w:sz w:val="20"/>
                <w:szCs w:val="20"/>
              </w:rPr>
              <w:t>175 032,16</w:t>
            </w:r>
          </w:p>
        </w:tc>
        <w:tc>
          <w:tcPr>
            <w:tcW w:w="1333" w:type="pct"/>
            <w:tcBorders>
              <w:top w:val="nil"/>
              <w:left w:val="nil"/>
              <w:bottom w:val="single" w:sz="4" w:space="0" w:color="auto"/>
              <w:right w:val="single" w:sz="4" w:space="0" w:color="auto"/>
            </w:tcBorders>
            <w:shd w:val="clear" w:color="auto" w:fill="auto"/>
            <w:noWrap/>
          </w:tcPr>
          <w:p w14:paraId="37EF2A3E" w14:textId="77777777" w:rsidR="00656BEA" w:rsidRPr="00B026AA" w:rsidRDefault="00656BEA" w:rsidP="00656BEA">
            <w:pPr>
              <w:jc w:val="right"/>
              <w:rPr>
                <w:rFonts w:ascii="Myriad Pro" w:eastAsia="Calibri" w:hAnsi="Myriad Pro"/>
                <w:b/>
                <w:bCs/>
                <w:sz w:val="20"/>
                <w:szCs w:val="20"/>
              </w:rPr>
            </w:pPr>
          </w:p>
        </w:tc>
        <w:tc>
          <w:tcPr>
            <w:tcW w:w="945" w:type="pct"/>
            <w:tcBorders>
              <w:top w:val="nil"/>
              <w:left w:val="nil"/>
              <w:bottom w:val="single" w:sz="4" w:space="0" w:color="auto"/>
              <w:right w:val="single" w:sz="4" w:space="0" w:color="auto"/>
            </w:tcBorders>
            <w:shd w:val="clear" w:color="auto" w:fill="auto"/>
            <w:noWrap/>
          </w:tcPr>
          <w:p w14:paraId="6D34538E" w14:textId="77777777" w:rsidR="00656BEA" w:rsidRPr="00B026AA" w:rsidRDefault="00656BEA" w:rsidP="00656BEA">
            <w:pPr>
              <w:jc w:val="right"/>
              <w:rPr>
                <w:rFonts w:ascii="Myriad Pro" w:eastAsia="Calibri" w:hAnsi="Myriad Pro"/>
                <w:b/>
                <w:bCs/>
                <w:sz w:val="20"/>
                <w:szCs w:val="20"/>
              </w:rPr>
            </w:pPr>
            <w:r w:rsidRPr="00656BEA">
              <w:rPr>
                <w:rFonts w:ascii="Myriad Pro" w:hAnsi="Myriad Pro"/>
                <w:b/>
                <w:bCs/>
                <w:sz w:val="20"/>
                <w:szCs w:val="20"/>
              </w:rPr>
              <w:t>419 056,70</w:t>
            </w:r>
          </w:p>
        </w:tc>
      </w:tr>
      <w:tr w:rsidR="00656BEA" w:rsidRPr="00B026AA" w14:paraId="0CB607EE"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54E4C269" w14:textId="77777777" w:rsidR="00656BEA" w:rsidRPr="00B026AA" w:rsidRDefault="00656BEA" w:rsidP="00656BEA">
            <w:pPr>
              <w:jc w:val="right"/>
              <w:rPr>
                <w:rFonts w:ascii="Myriad Pro" w:eastAsia="Calibri" w:hAnsi="Myriad Pro"/>
                <w:sz w:val="18"/>
                <w:szCs w:val="18"/>
              </w:rPr>
            </w:pPr>
            <w:r w:rsidRPr="00B026AA">
              <w:rPr>
                <w:rFonts w:ascii="Myriad Pro" w:eastAsia="Calibri" w:hAnsi="Myriad Pro"/>
                <w:sz w:val="18"/>
                <w:szCs w:val="18"/>
              </w:rPr>
              <w:t>ВН</w:t>
            </w:r>
          </w:p>
        </w:tc>
        <w:tc>
          <w:tcPr>
            <w:tcW w:w="740" w:type="pct"/>
            <w:tcBorders>
              <w:top w:val="nil"/>
              <w:left w:val="nil"/>
              <w:bottom w:val="single" w:sz="4" w:space="0" w:color="auto"/>
              <w:right w:val="single" w:sz="4" w:space="0" w:color="auto"/>
            </w:tcBorders>
            <w:shd w:val="clear" w:color="auto" w:fill="auto"/>
            <w:noWrap/>
          </w:tcPr>
          <w:p w14:paraId="67032064"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5 825,277</w:t>
            </w:r>
          </w:p>
        </w:tc>
        <w:tc>
          <w:tcPr>
            <w:tcW w:w="1333" w:type="pct"/>
            <w:tcBorders>
              <w:top w:val="nil"/>
              <w:left w:val="nil"/>
              <w:bottom w:val="single" w:sz="4" w:space="0" w:color="auto"/>
              <w:right w:val="single" w:sz="4" w:space="0" w:color="auto"/>
            </w:tcBorders>
            <w:shd w:val="clear" w:color="auto" w:fill="auto"/>
            <w:noWrap/>
          </w:tcPr>
          <w:p w14:paraId="7DFE8BE5"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2 515,69</w:t>
            </w:r>
          </w:p>
        </w:tc>
        <w:tc>
          <w:tcPr>
            <w:tcW w:w="945" w:type="pct"/>
            <w:tcBorders>
              <w:top w:val="nil"/>
              <w:left w:val="nil"/>
              <w:bottom w:val="single" w:sz="4" w:space="0" w:color="auto"/>
              <w:right w:val="single" w:sz="4" w:space="0" w:color="auto"/>
            </w:tcBorders>
            <w:shd w:val="clear" w:color="auto" w:fill="auto"/>
            <w:noWrap/>
          </w:tcPr>
          <w:p w14:paraId="2949BBCA"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14 654,59</w:t>
            </w:r>
          </w:p>
        </w:tc>
      </w:tr>
      <w:tr w:rsidR="00656BEA" w:rsidRPr="00B026AA" w14:paraId="368907A2"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3E5AFD3E" w14:textId="77777777" w:rsidR="00656BEA" w:rsidRPr="00B026AA" w:rsidRDefault="00656BEA" w:rsidP="00656BEA">
            <w:pPr>
              <w:jc w:val="right"/>
              <w:rPr>
                <w:rFonts w:ascii="Myriad Pro" w:eastAsia="Calibri" w:hAnsi="Myriad Pro"/>
                <w:sz w:val="18"/>
                <w:szCs w:val="18"/>
              </w:rPr>
            </w:pPr>
            <w:r w:rsidRPr="00B026AA">
              <w:rPr>
                <w:rFonts w:ascii="Myriad Pro" w:eastAsia="Calibri" w:hAnsi="Myriad Pro"/>
                <w:sz w:val="18"/>
                <w:szCs w:val="18"/>
              </w:rPr>
              <w:t>СН1</w:t>
            </w:r>
          </w:p>
        </w:tc>
        <w:tc>
          <w:tcPr>
            <w:tcW w:w="740" w:type="pct"/>
            <w:tcBorders>
              <w:top w:val="nil"/>
              <w:left w:val="nil"/>
              <w:bottom w:val="single" w:sz="4" w:space="0" w:color="auto"/>
              <w:right w:val="single" w:sz="4" w:space="0" w:color="auto"/>
            </w:tcBorders>
            <w:shd w:val="clear" w:color="auto" w:fill="auto"/>
            <w:noWrap/>
          </w:tcPr>
          <w:p w14:paraId="43B20DD0"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6 036,488</w:t>
            </w:r>
          </w:p>
        </w:tc>
        <w:tc>
          <w:tcPr>
            <w:tcW w:w="1333" w:type="pct"/>
            <w:tcBorders>
              <w:top w:val="nil"/>
              <w:left w:val="nil"/>
              <w:bottom w:val="single" w:sz="4" w:space="0" w:color="auto"/>
              <w:right w:val="single" w:sz="4" w:space="0" w:color="auto"/>
            </w:tcBorders>
            <w:shd w:val="clear" w:color="auto" w:fill="auto"/>
            <w:noWrap/>
          </w:tcPr>
          <w:p w14:paraId="20C8B9AF"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3 264,63</w:t>
            </w:r>
          </w:p>
        </w:tc>
        <w:tc>
          <w:tcPr>
            <w:tcW w:w="945" w:type="pct"/>
            <w:tcBorders>
              <w:top w:val="nil"/>
              <w:left w:val="nil"/>
              <w:bottom w:val="single" w:sz="4" w:space="0" w:color="auto"/>
              <w:right w:val="single" w:sz="4" w:space="0" w:color="auto"/>
            </w:tcBorders>
            <w:shd w:val="clear" w:color="auto" w:fill="auto"/>
            <w:noWrap/>
          </w:tcPr>
          <w:p w14:paraId="4F882F3D"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19 706,90</w:t>
            </w:r>
          </w:p>
        </w:tc>
      </w:tr>
      <w:tr w:rsidR="00656BEA" w:rsidRPr="00B026AA" w14:paraId="36CE06B3"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41F6AED6" w14:textId="77777777" w:rsidR="00656BEA" w:rsidRPr="00B026AA" w:rsidRDefault="00656BEA" w:rsidP="00656BEA">
            <w:pPr>
              <w:jc w:val="right"/>
              <w:rPr>
                <w:rFonts w:ascii="Myriad Pro" w:eastAsia="Calibri" w:hAnsi="Myriad Pro"/>
                <w:sz w:val="18"/>
                <w:szCs w:val="18"/>
              </w:rPr>
            </w:pPr>
            <w:r w:rsidRPr="00B026AA">
              <w:rPr>
                <w:rFonts w:ascii="Myriad Pro" w:eastAsia="Calibri" w:hAnsi="Myriad Pro"/>
                <w:sz w:val="18"/>
                <w:szCs w:val="18"/>
              </w:rPr>
              <w:t>СН2</w:t>
            </w:r>
          </w:p>
        </w:tc>
        <w:tc>
          <w:tcPr>
            <w:tcW w:w="740" w:type="pct"/>
            <w:tcBorders>
              <w:top w:val="nil"/>
              <w:left w:val="nil"/>
              <w:bottom w:val="single" w:sz="4" w:space="0" w:color="auto"/>
              <w:right w:val="single" w:sz="4" w:space="0" w:color="auto"/>
            </w:tcBorders>
            <w:shd w:val="clear" w:color="auto" w:fill="auto"/>
            <w:noWrap/>
          </w:tcPr>
          <w:p w14:paraId="2F9E318B"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47 332,750</w:t>
            </w:r>
          </w:p>
        </w:tc>
        <w:tc>
          <w:tcPr>
            <w:tcW w:w="1333" w:type="pct"/>
            <w:tcBorders>
              <w:top w:val="nil"/>
              <w:left w:val="nil"/>
              <w:bottom w:val="single" w:sz="4" w:space="0" w:color="auto"/>
              <w:right w:val="single" w:sz="4" w:space="0" w:color="auto"/>
            </w:tcBorders>
            <w:shd w:val="clear" w:color="auto" w:fill="auto"/>
            <w:noWrap/>
          </w:tcPr>
          <w:p w14:paraId="62DF6741"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3 292,99</w:t>
            </w:r>
          </w:p>
        </w:tc>
        <w:tc>
          <w:tcPr>
            <w:tcW w:w="945" w:type="pct"/>
            <w:tcBorders>
              <w:top w:val="nil"/>
              <w:left w:val="nil"/>
              <w:bottom w:val="single" w:sz="4" w:space="0" w:color="auto"/>
              <w:right w:val="single" w:sz="4" w:space="0" w:color="auto"/>
            </w:tcBorders>
            <w:shd w:val="clear" w:color="auto" w:fill="auto"/>
            <w:noWrap/>
          </w:tcPr>
          <w:p w14:paraId="2F890693"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155 866,27</w:t>
            </w:r>
          </w:p>
        </w:tc>
      </w:tr>
      <w:tr w:rsidR="00656BEA" w:rsidRPr="00B026AA" w14:paraId="49F18DCF"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18E3DDF1" w14:textId="77777777" w:rsidR="00656BEA" w:rsidRPr="00B026AA" w:rsidRDefault="00656BEA" w:rsidP="00656BEA">
            <w:pPr>
              <w:jc w:val="right"/>
              <w:rPr>
                <w:rFonts w:ascii="Myriad Pro" w:eastAsia="Calibri" w:hAnsi="Myriad Pro"/>
                <w:sz w:val="18"/>
                <w:szCs w:val="18"/>
              </w:rPr>
            </w:pPr>
            <w:r w:rsidRPr="00B026AA">
              <w:rPr>
                <w:rFonts w:ascii="Myriad Pro" w:eastAsia="Calibri" w:hAnsi="Myriad Pro"/>
                <w:sz w:val="18"/>
                <w:szCs w:val="18"/>
              </w:rPr>
              <w:t>НН</w:t>
            </w:r>
          </w:p>
        </w:tc>
        <w:tc>
          <w:tcPr>
            <w:tcW w:w="740" w:type="pct"/>
            <w:tcBorders>
              <w:top w:val="nil"/>
              <w:left w:val="nil"/>
              <w:bottom w:val="single" w:sz="4" w:space="0" w:color="auto"/>
              <w:right w:val="single" w:sz="4" w:space="0" w:color="auto"/>
            </w:tcBorders>
            <w:shd w:val="clear" w:color="auto" w:fill="auto"/>
            <w:noWrap/>
          </w:tcPr>
          <w:p w14:paraId="78C62304"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30 631,850</w:t>
            </w:r>
          </w:p>
        </w:tc>
        <w:tc>
          <w:tcPr>
            <w:tcW w:w="1333" w:type="pct"/>
            <w:tcBorders>
              <w:top w:val="nil"/>
              <w:left w:val="nil"/>
              <w:bottom w:val="single" w:sz="4" w:space="0" w:color="auto"/>
              <w:right w:val="single" w:sz="4" w:space="0" w:color="auto"/>
            </w:tcBorders>
            <w:shd w:val="clear" w:color="auto" w:fill="auto"/>
            <w:noWrap/>
          </w:tcPr>
          <w:p w14:paraId="643A40B2"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4 080,16</w:t>
            </w:r>
          </w:p>
        </w:tc>
        <w:tc>
          <w:tcPr>
            <w:tcW w:w="945" w:type="pct"/>
            <w:tcBorders>
              <w:top w:val="nil"/>
              <w:left w:val="nil"/>
              <w:bottom w:val="single" w:sz="4" w:space="0" w:color="auto"/>
              <w:right w:val="single" w:sz="4" w:space="0" w:color="auto"/>
            </w:tcBorders>
            <w:shd w:val="clear" w:color="auto" w:fill="auto"/>
            <w:noWrap/>
          </w:tcPr>
          <w:p w14:paraId="29D0CA67"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124 982,85</w:t>
            </w:r>
          </w:p>
        </w:tc>
      </w:tr>
      <w:tr w:rsidR="00656BEA" w:rsidRPr="00B026AA" w14:paraId="4FBB42E0"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vAlign w:val="center"/>
          </w:tcPr>
          <w:p w14:paraId="52DA2779" w14:textId="77777777" w:rsidR="00656BEA" w:rsidRPr="00B026AA" w:rsidRDefault="00656BEA" w:rsidP="00656BEA">
            <w:pPr>
              <w:rPr>
                <w:rFonts w:ascii="Myriad Pro" w:eastAsia="Calibri" w:hAnsi="Myriad Pro"/>
                <w:sz w:val="18"/>
                <w:szCs w:val="18"/>
              </w:rPr>
            </w:pPr>
            <w:r>
              <w:rPr>
                <w:rFonts w:ascii="Myriad Pro" w:eastAsia="Calibri" w:hAnsi="Myriad Pro"/>
                <w:sz w:val="18"/>
                <w:szCs w:val="18"/>
              </w:rPr>
              <w:t>Население городское в пределах нормы</w:t>
            </w:r>
          </w:p>
        </w:tc>
        <w:tc>
          <w:tcPr>
            <w:tcW w:w="740" w:type="pct"/>
            <w:tcBorders>
              <w:top w:val="nil"/>
              <w:left w:val="nil"/>
              <w:bottom w:val="single" w:sz="4" w:space="0" w:color="auto"/>
              <w:right w:val="single" w:sz="4" w:space="0" w:color="auto"/>
            </w:tcBorders>
            <w:shd w:val="clear" w:color="auto" w:fill="auto"/>
            <w:noWrap/>
          </w:tcPr>
          <w:p w14:paraId="16292EAB" w14:textId="77777777" w:rsidR="00656BEA" w:rsidRPr="00656BEA" w:rsidRDefault="00656BEA" w:rsidP="00656BEA">
            <w:pPr>
              <w:jc w:val="right"/>
              <w:rPr>
                <w:rFonts w:ascii="Myriad Pro" w:eastAsia="Calibri" w:hAnsi="Myriad Pro"/>
                <w:sz w:val="20"/>
                <w:szCs w:val="20"/>
              </w:rPr>
            </w:pPr>
            <w:r w:rsidRPr="00656BEA">
              <w:rPr>
                <w:rFonts w:ascii="Myriad Pro" w:hAnsi="Myriad Pro"/>
                <w:sz w:val="20"/>
                <w:szCs w:val="20"/>
              </w:rPr>
              <w:t>42 997,619</w:t>
            </w:r>
          </w:p>
        </w:tc>
        <w:tc>
          <w:tcPr>
            <w:tcW w:w="1333" w:type="pct"/>
            <w:tcBorders>
              <w:top w:val="nil"/>
              <w:left w:val="nil"/>
              <w:bottom w:val="single" w:sz="4" w:space="0" w:color="auto"/>
              <w:right w:val="single" w:sz="4" w:space="0" w:color="auto"/>
            </w:tcBorders>
            <w:shd w:val="clear" w:color="auto" w:fill="auto"/>
            <w:noWrap/>
          </w:tcPr>
          <w:p w14:paraId="44F00434" w14:textId="77777777" w:rsidR="00656BEA" w:rsidRPr="00656BEA" w:rsidRDefault="00656BEA" w:rsidP="00656BEA">
            <w:pPr>
              <w:jc w:val="right"/>
              <w:rPr>
                <w:rFonts w:ascii="Myriad Pro" w:eastAsia="Calibri" w:hAnsi="Myriad Pro"/>
                <w:sz w:val="20"/>
                <w:szCs w:val="20"/>
              </w:rPr>
            </w:pPr>
            <w:r w:rsidRPr="00656BEA">
              <w:rPr>
                <w:rFonts w:ascii="Myriad Pro" w:hAnsi="Myriad Pro"/>
                <w:sz w:val="20"/>
                <w:szCs w:val="20"/>
              </w:rPr>
              <w:t>1 768,71</w:t>
            </w:r>
          </w:p>
        </w:tc>
        <w:tc>
          <w:tcPr>
            <w:tcW w:w="945" w:type="pct"/>
            <w:tcBorders>
              <w:top w:val="nil"/>
              <w:left w:val="nil"/>
              <w:bottom w:val="single" w:sz="4" w:space="0" w:color="auto"/>
              <w:right w:val="single" w:sz="4" w:space="0" w:color="auto"/>
            </w:tcBorders>
            <w:shd w:val="clear" w:color="auto" w:fill="auto"/>
            <w:noWrap/>
          </w:tcPr>
          <w:p w14:paraId="46DE0D91" w14:textId="77777777" w:rsidR="00656BEA" w:rsidRPr="00656BEA" w:rsidRDefault="00656BEA" w:rsidP="00656BEA">
            <w:pPr>
              <w:jc w:val="right"/>
              <w:rPr>
                <w:rFonts w:ascii="Myriad Pro" w:eastAsia="Calibri" w:hAnsi="Myriad Pro"/>
                <w:sz w:val="20"/>
                <w:szCs w:val="20"/>
              </w:rPr>
            </w:pPr>
            <w:r w:rsidRPr="00656BEA">
              <w:rPr>
                <w:rFonts w:ascii="Myriad Pro" w:hAnsi="Myriad Pro"/>
                <w:sz w:val="20"/>
                <w:szCs w:val="20"/>
              </w:rPr>
              <w:t>76 050,32</w:t>
            </w:r>
          </w:p>
        </w:tc>
      </w:tr>
      <w:tr w:rsidR="00656BEA" w:rsidRPr="00B026AA" w14:paraId="45B44B4F"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vAlign w:val="center"/>
          </w:tcPr>
          <w:p w14:paraId="5E0164FD" w14:textId="77777777" w:rsidR="00656BEA" w:rsidRPr="00B026AA" w:rsidRDefault="00656BEA" w:rsidP="00656BEA">
            <w:pPr>
              <w:rPr>
                <w:rFonts w:ascii="Myriad Pro" w:eastAsia="Calibri" w:hAnsi="Myriad Pro"/>
                <w:sz w:val="18"/>
                <w:szCs w:val="18"/>
              </w:rPr>
            </w:pPr>
            <w:r>
              <w:rPr>
                <w:rFonts w:ascii="Myriad Pro" w:eastAsia="Calibri" w:hAnsi="Myriad Pro"/>
                <w:sz w:val="18"/>
                <w:szCs w:val="18"/>
              </w:rPr>
              <w:t>Население сельское в пределах нормы</w:t>
            </w:r>
          </w:p>
        </w:tc>
        <w:tc>
          <w:tcPr>
            <w:tcW w:w="740" w:type="pct"/>
            <w:tcBorders>
              <w:top w:val="nil"/>
              <w:left w:val="nil"/>
              <w:bottom w:val="single" w:sz="4" w:space="0" w:color="auto"/>
              <w:right w:val="single" w:sz="4" w:space="0" w:color="auto"/>
            </w:tcBorders>
            <w:shd w:val="clear" w:color="auto" w:fill="auto"/>
            <w:noWrap/>
          </w:tcPr>
          <w:p w14:paraId="768C210A" w14:textId="77777777" w:rsidR="00656BEA" w:rsidRPr="00656BEA" w:rsidRDefault="00656BEA" w:rsidP="00656BEA">
            <w:pPr>
              <w:jc w:val="right"/>
              <w:rPr>
                <w:rFonts w:ascii="Myriad Pro" w:eastAsia="Calibri" w:hAnsi="Myriad Pro"/>
                <w:sz w:val="20"/>
                <w:szCs w:val="20"/>
              </w:rPr>
            </w:pPr>
            <w:r w:rsidRPr="00656BEA">
              <w:rPr>
                <w:rFonts w:ascii="Myriad Pro" w:hAnsi="Myriad Pro"/>
                <w:sz w:val="20"/>
                <w:szCs w:val="20"/>
              </w:rPr>
              <w:t>42 208,171</w:t>
            </w:r>
          </w:p>
        </w:tc>
        <w:tc>
          <w:tcPr>
            <w:tcW w:w="1333" w:type="pct"/>
            <w:tcBorders>
              <w:top w:val="nil"/>
              <w:left w:val="nil"/>
              <w:bottom w:val="single" w:sz="4" w:space="0" w:color="auto"/>
              <w:right w:val="single" w:sz="4" w:space="0" w:color="auto"/>
            </w:tcBorders>
            <w:shd w:val="clear" w:color="auto" w:fill="auto"/>
            <w:noWrap/>
          </w:tcPr>
          <w:p w14:paraId="78DC6262" w14:textId="77777777" w:rsidR="00656BEA" w:rsidRPr="00656BEA" w:rsidRDefault="00656BEA" w:rsidP="00656BEA">
            <w:pPr>
              <w:jc w:val="right"/>
              <w:rPr>
                <w:rFonts w:ascii="Myriad Pro" w:eastAsia="Calibri" w:hAnsi="Myriad Pro"/>
                <w:sz w:val="20"/>
                <w:szCs w:val="20"/>
              </w:rPr>
            </w:pPr>
            <w:r w:rsidRPr="00656BEA">
              <w:rPr>
                <w:rFonts w:ascii="Myriad Pro" w:hAnsi="Myriad Pro"/>
                <w:sz w:val="20"/>
                <w:szCs w:val="20"/>
              </w:rPr>
              <w:t>658,54</w:t>
            </w:r>
          </w:p>
        </w:tc>
        <w:tc>
          <w:tcPr>
            <w:tcW w:w="945" w:type="pct"/>
            <w:tcBorders>
              <w:top w:val="nil"/>
              <w:left w:val="nil"/>
              <w:bottom w:val="single" w:sz="4" w:space="0" w:color="auto"/>
              <w:right w:val="single" w:sz="4" w:space="0" w:color="auto"/>
            </w:tcBorders>
            <w:shd w:val="clear" w:color="auto" w:fill="auto"/>
            <w:noWrap/>
          </w:tcPr>
          <w:p w14:paraId="39B73D37" w14:textId="77777777" w:rsidR="00656BEA" w:rsidRPr="00656BEA" w:rsidRDefault="00656BEA" w:rsidP="00656BEA">
            <w:pPr>
              <w:jc w:val="right"/>
              <w:rPr>
                <w:rFonts w:ascii="Myriad Pro" w:eastAsia="Calibri" w:hAnsi="Myriad Pro"/>
                <w:sz w:val="20"/>
                <w:szCs w:val="20"/>
              </w:rPr>
            </w:pPr>
            <w:r w:rsidRPr="00656BEA">
              <w:rPr>
                <w:rFonts w:ascii="Myriad Pro" w:hAnsi="Myriad Pro"/>
                <w:sz w:val="20"/>
                <w:szCs w:val="20"/>
              </w:rPr>
              <w:t>27 795,77</w:t>
            </w:r>
          </w:p>
        </w:tc>
      </w:tr>
      <w:tr w:rsidR="00656BEA" w:rsidRPr="00B026AA" w14:paraId="3D7EC652"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vAlign w:val="center"/>
            <w:hideMark/>
          </w:tcPr>
          <w:p w14:paraId="30B9F7DB" w14:textId="77777777" w:rsidR="00656BEA" w:rsidRPr="00B026AA" w:rsidRDefault="00656BEA" w:rsidP="00656BEA">
            <w:pPr>
              <w:rPr>
                <w:rFonts w:ascii="Myriad Pro" w:eastAsia="Calibri" w:hAnsi="Myriad Pro"/>
                <w:b/>
                <w:bCs/>
                <w:sz w:val="18"/>
                <w:szCs w:val="18"/>
              </w:rPr>
            </w:pPr>
            <w:r w:rsidRPr="00656BEA">
              <w:rPr>
                <w:rFonts w:ascii="Myriad Pro" w:eastAsia="Calibri" w:hAnsi="Myriad Pro"/>
                <w:b/>
                <w:bCs/>
                <w:sz w:val="18"/>
                <w:szCs w:val="18"/>
              </w:rPr>
              <w:t>П</w:t>
            </w:r>
            <w:r w:rsidRPr="00B026AA">
              <w:rPr>
                <w:rFonts w:ascii="Myriad Pro" w:eastAsia="Calibri" w:hAnsi="Myriad Pro"/>
                <w:b/>
                <w:bCs/>
                <w:sz w:val="18"/>
                <w:szCs w:val="18"/>
              </w:rPr>
              <w:t xml:space="preserve">отребители, рассчитывающиеся по </w:t>
            </w:r>
            <w:proofErr w:type="spellStart"/>
            <w:r w:rsidRPr="00B026AA">
              <w:rPr>
                <w:rFonts w:ascii="Myriad Pro" w:eastAsia="Calibri" w:hAnsi="Myriad Pro"/>
                <w:b/>
                <w:bCs/>
                <w:sz w:val="18"/>
                <w:szCs w:val="18"/>
              </w:rPr>
              <w:t>двухставочному</w:t>
            </w:r>
            <w:proofErr w:type="spellEnd"/>
            <w:r w:rsidRPr="00B026AA">
              <w:rPr>
                <w:rFonts w:ascii="Myriad Pro" w:eastAsia="Calibri" w:hAnsi="Myriad Pro"/>
                <w:b/>
                <w:bCs/>
                <w:sz w:val="18"/>
                <w:szCs w:val="18"/>
              </w:rPr>
              <w:t xml:space="preserve"> тарифу</w:t>
            </w:r>
          </w:p>
        </w:tc>
        <w:tc>
          <w:tcPr>
            <w:tcW w:w="740" w:type="pct"/>
            <w:tcBorders>
              <w:top w:val="nil"/>
              <w:left w:val="nil"/>
              <w:bottom w:val="single" w:sz="4" w:space="0" w:color="auto"/>
              <w:right w:val="single" w:sz="4" w:space="0" w:color="auto"/>
            </w:tcBorders>
            <w:shd w:val="clear" w:color="auto" w:fill="auto"/>
            <w:noWrap/>
          </w:tcPr>
          <w:p w14:paraId="69666473" w14:textId="77777777" w:rsidR="00656BEA" w:rsidRPr="00B026AA" w:rsidRDefault="00656BEA" w:rsidP="00656BEA">
            <w:pPr>
              <w:jc w:val="right"/>
              <w:rPr>
                <w:rFonts w:ascii="Myriad Pro" w:eastAsia="Calibri" w:hAnsi="Myriad Pro"/>
                <w:b/>
                <w:bCs/>
                <w:sz w:val="20"/>
                <w:szCs w:val="20"/>
              </w:rPr>
            </w:pPr>
          </w:p>
        </w:tc>
        <w:tc>
          <w:tcPr>
            <w:tcW w:w="1333" w:type="pct"/>
            <w:tcBorders>
              <w:top w:val="nil"/>
              <w:left w:val="nil"/>
              <w:bottom w:val="single" w:sz="4" w:space="0" w:color="auto"/>
              <w:right w:val="single" w:sz="4" w:space="0" w:color="auto"/>
            </w:tcBorders>
            <w:shd w:val="clear" w:color="auto" w:fill="auto"/>
            <w:noWrap/>
          </w:tcPr>
          <w:p w14:paraId="18286C17" w14:textId="77777777" w:rsidR="00656BEA" w:rsidRPr="00B026AA" w:rsidRDefault="00656BEA" w:rsidP="00656BEA">
            <w:pPr>
              <w:jc w:val="right"/>
              <w:rPr>
                <w:rFonts w:ascii="Myriad Pro" w:eastAsia="Calibri" w:hAnsi="Myriad Pro"/>
                <w:b/>
                <w:bCs/>
                <w:sz w:val="20"/>
                <w:szCs w:val="20"/>
              </w:rPr>
            </w:pPr>
          </w:p>
        </w:tc>
        <w:tc>
          <w:tcPr>
            <w:tcW w:w="945" w:type="pct"/>
            <w:tcBorders>
              <w:top w:val="nil"/>
              <w:left w:val="nil"/>
              <w:bottom w:val="single" w:sz="4" w:space="0" w:color="auto"/>
              <w:right w:val="single" w:sz="4" w:space="0" w:color="auto"/>
            </w:tcBorders>
            <w:shd w:val="clear" w:color="auto" w:fill="auto"/>
            <w:noWrap/>
          </w:tcPr>
          <w:p w14:paraId="61C77FCD" w14:textId="77777777" w:rsidR="00656BEA" w:rsidRPr="00B026AA" w:rsidRDefault="00656BEA" w:rsidP="00656BEA">
            <w:pPr>
              <w:jc w:val="right"/>
              <w:rPr>
                <w:rFonts w:ascii="Myriad Pro" w:eastAsia="Calibri" w:hAnsi="Myriad Pro"/>
                <w:b/>
                <w:bCs/>
                <w:sz w:val="20"/>
                <w:szCs w:val="20"/>
              </w:rPr>
            </w:pPr>
            <w:r w:rsidRPr="00656BEA">
              <w:rPr>
                <w:rFonts w:ascii="Myriad Pro" w:hAnsi="Myriad Pro"/>
                <w:b/>
                <w:bCs/>
                <w:sz w:val="20"/>
                <w:szCs w:val="20"/>
              </w:rPr>
              <w:t>119 241,63</w:t>
            </w:r>
          </w:p>
        </w:tc>
      </w:tr>
      <w:tr w:rsidR="00656BEA" w:rsidRPr="00B026AA" w14:paraId="17DDE3D5"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438B1261" w14:textId="77777777" w:rsidR="00656BEA" w:rsidRPr="00B026AA" w:rsidRDefault="00656BEA" w:rsidP="00656BEA">
            <w:pPr>
              <w:jc w:val="right"/>
              <w:rPr>
                <w:rFonts w:ascii="Myriad Pro" w:eastAsia="Calibri" w:hAnsi="Myriad Pro"/>
                <w:sz w:val="18"/>
                <w:szCs w:val="18"/>
              </w:rPr>
            </w:pPr>
            <w:r w:rsidRPr="00B026AA">
              <w:rPr>
                <w:rFonts w:ascii="Myriad Pro" w:eastAsia="Calibri" w:hAnsi="Myriad Pro"/>
                <w:sz w:val="18"/>
                <w:szCs w:val="18"/>
              </w:rPr>
              <w:t>ВН</w:t>
            </w:r>
          </w:p>
        </w:tc>
        <w:tc>
          <w:tcPr>
            <w:tcW w:w="740" w:type="pct"/>
            <w:tcBorders>
              <w:top w:val="nil"/>
              <w:left w:val="nil"/>
              <w:bottom w:val="single" w:sz="4" w:space="0" w:color="auto"/>
              <w:right w:val="single" w:sz="4" w:space="0" w:color="auto"/>
            </w:tcBorders>
            <w:shd w:val="clear" w:color="auto" w:fill="auto"/>
            <w:noWrap/>
          </w:tcPr>
          <w:p w14:paraId="494CDDDE"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17,060</w:t>
            </w:r>
          </w:p>
        </w:tc>
        <w:tc>
          <w:tcPr>
            <w:tcW w:w="1333" w:type="pct"/>
            <w:tcBorders>
              <w:top w:val="nil"/>
              <w:left w:val="nil"/>
              <w:bottom w:val="single" w:sz="4" w:space="0" w:color="auto"/>
              <w:right w:val="single" w:sz="4" w:space="0" w:color="auto"/>
            </w:tcBorders>
            <w:shd w:val="clear" w:color="auto" w:fill="auto"/>
            <w:noWrap/>
          </w:tcPr>
          <w:p w14:paraId="24E86431"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998 306,73</w:t>
            </w:r>
          </w:p>
        </w:tc>
        <w:tc>
          <w:tcPr>
            <w:tcW w:w="945" w:type="pct"/>
            <w:tcBorders>
              <w:top w:val="nil"/>
              <w:left w:val="nil"/>
              <w:bottom w:val="single" w:sz="4" w:space="0" w:color="auto"/>
              <w:right w:val="single" w:sz="4" w:space="0" w:color="auto"/>
            </w:tcBorders>
            <w:shd w:val="clear" w:color="auto" w:fill="auto"/>
            <w:noWrap/>
          </w:tcPr>
          <w:p w14:paraId="02587DC7"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102 184,50</w:t>
            </w:r>
          </w:p>
        </w:tc>
      </w:tr>
      <w:tr w:rsidR="00656BEA" w:rsidRPr="00B026AA" w14:paraId="6A42B34A"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367A2020" w14:textId="77777777" w:rsidR="00656BEA" w:rsidRPr="00B026AA" w:rsidRDefault="00656BEA" w:rsidP="00656BEA">
            <w:pPr>
              <w:jc w:val="right"/>
              <w:rPr>
                <w:rFonts w:ascii="Myriad Pro" w:eastAsia="Calibri" w:hAnsi="Myriad Pro"/>
                <w:sz w:val="18"/>
                <w:szCs w:val="18"/>
              </w:rPr>
            </w:pPr>
            <w:r w:rsidRPr="00B026AA">
              <w:rPr>
                <w:rFonts w:ascii="Myriad Pro" w:eastAsia="Calibri" w:hAnsi="Myriad Pro"/>
                <w:sz w:val="18"/>
                <w:szCs w:val="18"/>
              </w:rPr>
              <w:t>СН1</w:t>
            </w:r>
          </w:p>
        </w:tc>
        <w:tc>
          <w:tcPr>
            <w:tcW w:w="740" w:type="pct"/>
            <w:tcBorders>
              <w:top w:val="nil"/>
              <w:left w:val="nil"/>
              <w:bottom w:val="single" w:sz="4" w:space="0" w:color="auto"/>
              <w:right w:val="single" w:sz="4" w:space="0" w:color="auto"/>
            </w:tcBorders>
            <w:shd w:val="clear" w:color="auto" w:fill="auto"/>
            <w:noWrap/>
          </w:tcPr>
          <w:p w14:paraId="062F2985"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0,338</w:t>
            </w:r>
          </w:p>
        </w:tc>
        <w:tc>
          <w:tcPr>
            <w:tcW w:w="1333" w:type="pct"/>
            <w:tcBorders>
              <w:top w:val="nil"/>
              <w:left w:val="nil"/>
              <w:bottom w:val="single" w:sz="4" w:space="0" w:color="auto"/>
              <w:right w:val="single" w:sz="4" w:space="0" w:color="auto"/>
            </w:tcBorders>
            <w:shd w:val="clear" w:color="auto" w:fill="auto"/>
            <w:noWrap/>
          </w:tcPr>
          <w:p w14:paraId="5A588824"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1 295 512,15</w:t>
            </w:r>
          </w:p>
        </w:tc>
        <w:tc>
          <w:tcPr>
            <w:tcW w:w="945" w:type="pct"/>
            <w:tcBorders>
              <w:top w:val="nil"/>
              <w:left w:val="nil"/>
              <w:bottom w:val="single" w:sz="4" w:space="0" w:color="auto"/>
              <w:right w:val="single" w:sz="4" w:space="0" w:color="auto"/>
            </w:tcBorders>
            <w:shd w:val="clear" w:color="auto" w:fill="auto"/>
            <w:noWrap/>
          </w:tcPr>
          <w:p w14:paraId="116BA918"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2 626,21</w:t>
            </w:r>
          </w:p>
        </w:tc>
      </w:tr>
      <w:tr w:rsidR="00656BEA" w:rsidRPr="00B026AA" w14:paraId="446609AD"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1BE51938" w14:textId="77777777" w:rsidR="00656BEA" w:rsidRPr="00B026AA" w:rsidRDefault="00656BEA" w:rsidP="00656BEA">
            <w:pPr>
              <w:jc w:val="right"/>
              <w:rPr>
                <w:rFonts w:ascii="Myriad Pro" w:eastAsia="Calibri" w:hAnsi="Myriad Pro"/>
                <w:sz w:val="18"/>
                <w:szCs w:val="18"/>
              </w:rPr>
            </w:pPr>
            <w:r w:rsidRPr="00B026AA">
              <w:rPr>
                <w:rFonts w:ascii="Myriad Pro" w:eastAsia="Calibri" w:hAnsi="Myriad Pro"/>
                <w:sz w:val="18"/>
                <w:szCs w:val="18"/>
              </w:rPr>
              <w:t>СН2</w:t>
            </w:r>
          </w:p>
        </w:tc>
        <w:tc>
          <w:tcPr>
            <w:tcW w:w="740" w:type="pct"/>
            <w:tcBorders>
              <w:top w:val="nil"/>
              <w:left w:val="nil"/>
              <w:bottom w:val="single" w:sz="4" w:space="0" w:color="auto"/>
              <w:right w:val="single" w:sz="4" w:space="0" w:color="auto"/>
            </w:tcBorders>
            <w:shd w:val="clear" w:color="auto" w:fill="auto"/>
            <w:noWrap/>
          </w:tcPr>
          <w:p w14:paraId="3F052C12"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0,879</w:t>
            </w:r>
          </w:p>
        </w:tc>
        <w:tc>
          <w:tcPr>
            <w:tcW w:w="1333" w:type="pct"/>
            <w:tcBorders>
              <w:top w:val="nil"/>
              <w:left w:val="nil"/>
              <w:bottom w:val="single" w:sz="4" w:space="0" w:color="auto"/>
              <w:right w:val="single" w:sz="4" w:space="0" w:color="auto"/>
            </w:tcBorders>
            <w:shd w:val="clear" w:color="auto" w:fill="auto"/>
            <w:noWrap/>
          </w:tcPr>
          <w:p w14:paraId="44788741"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1 568 391,12</w:t>
            </w:r>
          </w:p>
        </w:tc>
        <w:tc>
          <w:tcPr>
            <w:tcW w:w="945" w:type="pct"/>
            <w:tcBorders>
              <w:top w:val="nil"/>
              <w:left w:val="nil"/>
              <w:bottom w:val="single" w:sz="4" w:space="0" w:color="auto"/>
              <w:right w:val="single" w:sz="4" w:space="0" w:color="auto"/>
            </w:tcBorders>
            <w:shd w:val="clear" w:color="auto" w:fill="auto"/>
            <w:noWrap/>
          </w:tcPr>
          <w:p w14:paraId="5EE9A4D9"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8 273,52</w:t>
            </w:r>
          </w:p>
        </w:tc>
      </w:tr>
      <w:tr w:rsidR="00656BEA" w:rsidRPr="00B026AA" w14:paraId="7D810A62"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198DFA75" w14:textId="77777777" w:rsidR="00656BEA" w:rsidRPr="00B026AA" w:rsidRDefault="00656BEA" w:rsidP="00656BEA">
            <w:pPr>
              <w:jc w:val="right"/>
              <w:rPr>
                <w:rFonts w:ascii="Myriad Pro" w:eastAsia="Calibri" w:hAnsi="Myriad Pro"/>
                <w:sz w:val="18"/>
                <w:szCs w:val="18"/>
              </w:rPr>
            </w:pPr>
            <w:r w:rsidRPr="00B026AA">
              <w:rPr>
                <w:rFonts w:ascii="Myriad Pro" w:eastAsia="Calibri" w:hAnsi="Myriad Pro"/>
                <w:sz w:val="18"/>
                <w:szCs w:val="18"/>
              </w:rPr>
              <w:t>НН</w:t>
            </w:r>
          </w:p>
        </w:tc>
        <w:tc>
          <w:tcPr>
            <w:tcW w:w="740" w:type="pct"/>
            <w:tcBorders>
              <w:top w:val="nil"/>
              <w:left w:val="nil"/>
              <w:bottom w:val="single" w:sz="4" w:space="0" w:color="auto"/>
              <w:right w:val="single" w:sz="4" w:space="0" w:color="auto"/>
            </w:tcBorders>
            <w:shd w:val="clear" w:color="auto" w:fill="auto"/>
            <w:noWrap/>
          </w:tcPr>
          <w:p w14:paraId="76CE0E5A"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0,535</w:t>
            </w:r>
          </w:p>
        </w:tc>
        <w:tc>
          <w:tcPr>
            <w:tcW w:w="1333" w:type="pct"/>
            <w:tcBorders>
              <w:top w:val="nil"/>
              <w:left w:val="nil"/>
              <w:bottom w:val="single" w:sz="4" w:space="0" w:color="auto"/>
              <w:right w:val="single" w:sz="4" w:space="0" w:color="auto"/>
            </w:tcBorders>
            <w:shd w:val="clear" w:color="auto" w:fill="auto"/>
            <w:noWrap/>
          </w:tcPr>
          <w:p w14:paraId="5A098735"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1 917 521,72</w:t>
            </w:r>
          </w:p>
        </w:tc>
        <w:tc>
          <w:tcPr>
            <w:tcW w:w="945" w:type="pct"/>
            <w:tcBorders>
              <w:top w:val="nil"/>
              <w:left w:val="nil"/>
              <w:bottom w:val="single" w:sz="4" w:space="0" w:color="auto"/>
              <w:right w:val="single" w:sz="4" w:space="0" w:color="auto"/>
            </w:tcBorders>
            <w:shd w:val="clear" w:color="auto" w:fill="auto"/>
            <w:noWrap/>
          </w:tcPr>
          <w:p w14:paraId="3A94E77A" w14:textId="77777777" w:rsidR="00656BEA" w:rsidRPr="00B026AA" w:rsidRDefault="00656BEA" w:rsidP="00656BEA">
            <w:pPr>
              <w:jc w:val="right"/>
              <w:rPr>
                <w:rFonts w:ascii="Myriad Pro" w:eastAsia="Calibri" w:hAnsi="Myriad Pro"/>
                <w:sz w:val="20"/>
                <w:szCs w:val="20"/>
              </w:rPr>
            </w:pPr>
            <w:r w:rsidRPr="00656BEA">
              <w:rPr>
                <w:rFonts w:ascii="Myriad Pro" w:hAnsi="Myriad Pro"/>
                <w:sz w:val="20"/>
                <w:szCs w:val="20"/>
              </w:rPr>
              <w:t>6 157,39</w:t>
            </w:r>
          </w:p>
        </w:tc>
      </w:tr>
    </w:tbl>
    <w:p w14:paraId="5A78545A" w14:textId="77777777" w:rsidR="008F16C1" w:rsidRDefault="008F16C1" w:rsidP="003D2BF4">
      <w:pPr>
        <w:spacing w:line="360" w:lineRule="auto"/>
        <w:jc w:val="both"/>
        <w:rPr>
          <w:rFonts w:ascii="Myriad Pro" w:hAnsi="Myriad Pro"/>
          <w:color w:val="000000" w:themeColor="text1"/>
          <w:sz w:val="26"/>
          <w:szCs w:val="26"/>
        </w:rPr>
      </w:pPr>
    </w:p>
    <w:p w14:paraId="5548D92F" w14:textId="77777777" w:rsidR="00F2015D" w:rsidRPr="00E965EA" w:rsidRDefault="00F2015D" w:rsidP="00F2015D">
      <w:pPr>
        <w:spacing w:line="360" w:lineRule="auto"/>
        <w:ind w:firstLine="567"/>
        <w:jc w:val="both"/>
        <w:rPr>
          <w:rFonts w:ascii="Myriad Pro" w:hAnsi="Myriad Pro"/>
          <w:color w:val="000000" w:themeColor="text1"/>
          <w:sz w:val="26"/>
          <w:szCs w:val="26"/>
        </w:rPr>
      </w:pPr>
      <w:r w:rsidRPr="00E965EA">
        <w:rPr>
          <w:rFonts w:ascii="Myriad Pro" w:hAnsi="Myriad Pro"/>
          <w:color w:val="000000" w:themeColor="text1"/>
          <w:sz w:val="26"/>
          <w:szCs w:val="26"/>
        </w:rPr>
        <w:lastRenderedPageBreak/>
        <w:t>В соответствии с представленными филиалом ПАО «МРСК Юга»-«</w:t>
      </w:r>
      <w:proofErr w:type="spellStart"/>
      <w:r w:rsidRPr="00E965EA">
        <w:rPr>
          <w:rFonts w:ascii="Myriad Pro" w:hAnsi="Myriad Pro"/>
          <w:color w:val="000000" w:themeColor="text1"/>
          <w:sz w:val="26"/>
          <w:szCs w:val="26"/>
        </w:rPr>
        <w:t>Калмэнерго</w:t>
      </w:r>
      <w:proofErr w:type="spellEnd"/>
      <w:r w:rsidRPr="00E965EA">
        <w:rPr>
          <w:rFonts w:ascii="Myriad Pro" w:hAnsi="Myriad Pro"/>
          <w:color w:val="000000" w:themeColor="text1"/>
          <w:sz w:val="26"/>
          <w:szCs w:val="26"/>
        </w:rPr>
        <w:t>» актами по оплате услуг ПАО «ФСК ЕЭС» за 2017 год стоимость нагрузочных потерь в ЕНЭС за 2017 год составила 10 265,9 тыс. руб.</w:t>
      </w:r>
    </w:p>
    <w:p w14:paraId="66C0CDC4" w14:textId="77777777" w:rsidR="00F2015D" w:rsidRPr="00F2015D" w:rsidRDefault="00F2015D" w:rsidP="00F2015D">
      <w:pPr>
        <w:spacing w:line="360" w:lineRule="auto"/>
        <w:ind w:firstLine="567"/>
        <w:jc w:val="both"/>
        <w:rPr>
          <w:rFonts w:ascii="Myriad Pro" w:eastAsia="Calibri" w:hAnsi="Myriad Pro"/>
          <w:bCs/>
          <w:sz w:val="26"/>
          <w:szCs w:val="26"/>
          <w:lang w:eastAsia="en-US"/>
        </w:rPr>
      </w:pPr>
      <w:r w:rsidRPr="00E965EA">
        <w:rPr>
          <w:rFonts w:ascii="Myriad Pro" w:eastAsia="Calibri" w:hAnsi="Myriad Pro"/>
          <w:bCs/>
          <w:sz w:val="26"/>
          <w:szCs w:val="26"/>
          <w:lang w:eastAsia="en-US"/>
        </w:rPr>
        <w:t>Принимая во внимание позицию ФАС России, изложенную в решении от 18.12.2019 № СП/111411/19, Исполнителем при определении фактической величины выручки за услуги по передаче электрической энергии в части содержания электрических сетей из выручки на содержание сетей, определенной исходя из единых котловых тарифов и фактического полезного отпуска электрической энергии (мощности), исключается стоимость нагрузочных потерь в ЕНЭС за 2017 год. Фактическая выручка за услуги по передаче электрической энергии в части содержания электрических сетей за 2017 год по расчету Исполнителя соста</w:t>
      </w:r>
      <w:r w:rsidR="0085680A" w:rsidRPr="00E965EA">
        <w:rPr>
          <w:rFonts w:ascii="Myriad Pro" w:eastAsia="Calibri" w:hAnsi="Myriad Pro"/>
          <w:bCs/>
          <w:sz w:val="26"/>
          <w:szCs w:val="26"/>
          <w:lang w:eastAsia="en-US"/>
        </w:rPr>
        <w:t>вила 976 563,89 тыс. руб. (986 829,79 – 10 265,9).</w:t>
      </w:r>
    </w:p>
    <w:p w14:paraId="0DA2D569" w14:textId="77777777" w:rsidR="00F23762" w:rsidRPr="00E965EA" w:rsidRDefault="00F23762" w:rsidP="003D2BF4">
      <w:pPr>
        <w:spacing w:line="360" w:lineRule="auto"/>
        <w:ind w:firstLine="567"/>
        <w:jc w:val="both"/>
        <w:rPr>
          <w:rFonts w:ascii="Myriad Pro" w:eastAsia="Calibri" w:hAnsi="Myriad Pro"/>
          <w:bCs/>
          <w:sz w:val="26"/>
          <w:szCs w:val="26"/>
        </w:rPr>
      </w:pPr>
      <w:r>
        <w:rPr>
          <w:rFonts w:ascii="Myriad Pro" w:eastAsia="Calibri" w:hAnsi="Myriad Pro"/>
          <w:bCs/>
          <w:sz w:val="26"/>
          <w:szCs w:val="26"/>
        </w:rPr>
        <w:t xml:space="preserve">Отклонение фактической товарной выручки </w:t>
      </w:r>
      <w:r w:rsidRPr="008F16C1">
        <w:rPr>
          <w:rFonts w:ascii="Myriad Pro" w:hAnsi="Myriad Pro"/>
          <w:color w:val="000000" w:themeColor="text1"/>
          <w:sz w:val="26"/>
          <w:szCs w:val="26"/>
        </w:rPr>
        <w:t>филиала ПАО «МРСК Юга»-«</w:t>
      </w:r>
      <w:proofErr w:type="spellStart"/>
      <w:r w:rsidRPr="008F16C1">
        <w:rPr>
          <w:rFonts w:ascii="Myriad Pro" w:hAnsi="Myriad Pro"/>
          <w:color w:val="000000" w:themeColor="text1"/>
          <w:sz w:val="26"/>
          <w:szCs w:val="26"/>
        </w:rPr>
        <w:t>Калмэнерго</w:t>
      </w:r>
      <w:proofErr w:type="spellEnd"/>
      <w:r w:rsidRPr="008F16C1">
        <w:rPr>
          <w:rFonts w:ascii="Myriad Pro" w:hAnsi="Myriad Pro"/>
          <w:color w:val="000000" w:themeColor="text1"/>
          <w:sz w:val="26"/>
          <w:szCs w:val="26"/>
        </w:rPr>
        <w:t xml:space="preserve">» </w:t>
      </w:r>
      <w:r>
        <w:rPr>
          <w:rFonts w:ascii="Myriad Pro" w:eastAsia="Calibri" w:hAnsi="Myriad Pro"/>
          <w:bCs/>
          <w:sz w:val="26"/>
          <w:szCs w:val="26"/>
        </w:rPr>
        <w:t>за услуги по передаче электрической энергии в части содержания электрических сетей, определенн</w:t>
      </w:r>
      <w:r w:rsidR="00222180">
        <w:rPr>
          <w:rFonts w:ascii="Myriad Pro" w:eastAsia="Calibri" w:hAnsi="Myriad Pro"/>
          <w:bCs/>
          <w:sz w:val="26"/>
          <w:szCs w:val="26"/>
        </w:rPr>
        <w:t>ой</w:t>
      </w:r>
      <w:r>
        <w:rPr>
          <w:rFonts w:ascii="Myriad Pro" w:eastAsia="Calibri" w:hAnsi="Myriad Pro"/>
          <w:bCs/>
          <w:sz w:val="26"/>
          <w:szCs w:val="26"/>
        </w:rPr>
        <w:t xml:space="preserve"> исходя из установленных на 2017 год тарифов на услуги по передаче электрической энергии без учета ставки на оплату потерь электрической </w:t>
      </w:r>
      <w:r w:rsidRPr="00E965EA">
        <w:rPr>
          <w:rFonts w:ascii="Myriad Pro" w:eastAsia="Calibri" w:hAnsi="Myriad Pro"/>
          <w:bCs/>
          <w:sz w:val="26"/>
          <w:szCs w:val="26"/>
        </w:rPr>
        <w:t>энергии,</w:t>
      </w:r>
      <w:r w:rsidR="00222180" w:rsidRPr="00E965EA">
        <w:rPr>
          <w:rFonts w:ascii="Myriad Pro" w:eastAsia="Calibri" w:hAnsi="Myriad Pro"/>
          <w:bCs/>
          <w:sz w:val="26"/>
          <w:szCs w:val="26"/>
        </w:rPr>
        <w:t xml:space="preserve"> от выручки на содержание электрических сетей, утвержденной на 2017 год,</w:t>
      </w:r>
      <w:r w:rsidRPr="00E965EA">
        <w:rPr>
          <w:rFonts w:ascii="Myriad Pro" w:eastAsia="Calibri" w:hAnsi="Myriad Pro"/>
          <w:bCs/>
          <w:sz w:val="26"/>
          <w:szCs w:val="26"/>
        </w:rPr>
        <w:t xml:space="preserve"> по расчету Исполнителя составляет </w:t>
      </w:r>
      <w:r w:rsidR="00222180" w:rsidRPr="00E965EA">
        <w:rPr>
          <w:rFonts w:ascii="Myriad Pro" w:eastAsia="Calibri" w:hAnsi="Myriad Pro"/>
          <w:bCs/>
          <w:sz w:val="26"/>
          <w:szCs w:val="26"/>
        </w:rPr>
        <w:t xml:space="preserve">(- </w:t>
      </w:r>
      <w:r w:rsidR="0085680A" w:rsidRPr="00E965EA">
        <w:rPr>
          <w:rFonts w:ascii="Myriad Pro" w:eastAsia="Calibri" w:hAnsi="Myriad Pro"/>
          <w:bCs/>
          <w:sz w:val="26"/>
          <w:szCs w:val="26"/>
        </w:rPr>
        <w:t>63 009,89</w:t>
      </w:r>
      <w:r w:rsidR="00222180" w:rsidRPr="00E965EA">
        <w:rPr>
          <w:rFonts w:ascii="Myriad Pro" w:eastAsia="Calibri" w:hAnsi="Myriad Pro"/>
          <w:bCs/>
          <w:sz w:val="26"/>
          <w:szCs w:val="26"/>
        </w:rPr>
        <w:t>)</w:t>
      </w:r>
      <w:r w:rsidRPr="00E965EA">
        <w:rPr>
          <w:rFonts w:ascii="Myriad Pro" w:eastAsia="Calibri" w:hAnsi="Myriad Pro"/>
          <w:bCs/>
          <w:sz w:val="26"/>
          <w:szCs w:val="26"/>
        </w:rPr>
        <w:t xml:space="preserve"> тыс. руб.</w:t>
      </w:r>
      <w:r w:rsidR="00222180" w:rsidRPr="00E965EA">
        <w:rPr>
          <w:rFonts w:ascii="Myriad Pro" w:eastAsia="Calibri" w:hAnsi="Myriad Pro"/>
          <w:bCs/>
          <w:sz w:val="26"/>
          <w:szCs w:val="26"/>
        </w:rPr>
        <w:t xml:space="preserve"> (913 554 тыс. руб. – </w:t>
      </w:r>
      <w:r w:rsidR="0085680A" w:rsidRPr="00E965EA">
        <w:rPr>
          <w:rFonts w:ascii="Myriad Pro" w:eastAsia="Calibri" w:hAnsi="Myriad Pro"/>
          <w:bCs/>
          <w:sz w:val="26"/>
          <w:szCs w:val="26"/>
        </w:rPr>
        <w:t>976 563,89</w:t>
      </w:r>
      <w:r w:rsidR="00222180" w:rsidRPr="00E965EA">
        <w:rPr>
          <w:rFonts w:ascii="Myriad Pro" w:eastAsia="Calibri" w:hAnsi="Myriad Pro"/>
          <w:bCs/>
          <w:sz w:val="26"/>
          <w:szCs w:val="26"/>
        </w:rPr>
        <w:t xml:space="preserve"> тыс. руб.).</w:t>
      </w:r>
    </w:p>
    <w:p w14:paraId="3AE1E4A0" w14:textId="77777777" w:rsidR="00222180" w:rsidRDefault="00222180" w:rsidP="003D2BF4">
      <w:pPr>
        <w:spacing w:line="360" w:lineRule="auto"/>
        <w:ind w:firstLine="567"/>
        <w:jc w:val="both"/>
        <w:rPr>
          <w:rFonts w:ascii="Myriad Pro" w:eastAsia="Calibri" w:hAnsi="Myriad Pro"/>
          <w:bCs/>
          <w:sz w:val="26"/>
          <w:szCs w:val="26"/>
        </w:rPr>
      </w:pPr>
      <w:bookmarkStart w:id="41" w:name="_Hlk39918183"/>
      <w:r w:rsidRPr="00E965EA">
        <w:rPr>
          <w:rFonts w:ascii="Myriad Pro" w:eastAsia="Calibri" w:hAnsi="Myriad Pro"/>
          <w:bCs/>
          <w:sz w:val="26"/>
          <w:szCs w:val="26"/>
        </w:rPr>
        <w:t>С учетом ИПЦ 102,7% и 104,6% в общей сумме компенсации по фактическим значениям, учитываемой при формировании НВВ на 2019 год, компенсация по фактической выручке составит (-</w:t>
      </w:r>
      <w:r w:rsidR="0085680A" w:rsidRPr="00E965EA">
        <w:rPr>
          <w:rFonts w:ascii="Myriad Pro" w:eastAsia="Calibri" w:hAnsi="Myriad Pro"/>
          <w:bCs/>
          <w:sz w:val="26"/>
          <w:szCs w:val="26"/>
        </w:rPr>
        <w:t>67 687,87</w:t>
      </w:r>
      <w:r w:rsidRPr="00E965EA">
        <w:rPr>
          <w:rFonts w:ascii="Myriad Pro" w:eastAsia="Calibri" w:hAnsi="Myriad Pro"/>
          <w:bCs/>
          <w:sz w:val="26"/>
          <w:szCs w:val="26"/>
        </w:rPr>
        <w:t>) тыс. руб.</w:t>
      </w:r>
    </w:p>
    <w:bookmarkEnd w:id="41"/>
    <w:p w14:paraId="070CB2E8" w14:textId="77777777" w:rsidR="003D2BF4" w:rsidRPr="003D2BF4" w:rsidRDefault="003D2BF4" w:rsidP="003D2BF4">
      <w:pPr>
        <w:spacing w:line="360" w:lineRule="auto"/>
        <w:ind w:firstLine="567"/>
        <w:jc w:val="both"/>
        <w:rPr>
          <w:rFonts w:ascii="Myriad Pro" w:eastAsia="Calibri" w:hAnsi="Myriad Pro"/>
          <w:bCs/>
          <w:sz w:val="26"/>
          <w:szCs w:val="26"/>
        </w:rPr>
      </w:pPr>
      <w:r>
        <w:rPr>
          <w:rFonts w:ascii="Myriad Pro" w:eastAsia="Calibri" w:hAnsi="Myriad Pro"/>
          <w:bCs/>
          <w:sz w:val="26"/>
          <w:szCs w:val="26"/>
        </w:rPr>
        <w:t xml:space="preserve">Анализ документов и расчет сумм компенсации операционных и неподконтрольных расходов, компенсации, полученной в результате отличия фактических цен покупки технологических потерь электрической энергии от установленных при утверждении тарифов на год </w:t>
      </w:r>
      <w:proofErr w:type="spellStart"/>
      <w:r>
        <w:rPr>
          <w:rFonts w:ascii="Myriad Pro" w:eastAsia="Calibri" w:hAnsi="Myriad Pro"/>
          <w:bCs/>
          <w:sz w:val="26"/>
          <w:szCs w:val="26"/>
          <w:lang w:val="en-US"/>
        </w:rPr>
        <w:t>i</w:t>
      </w:r>
      <w:proofErr w:type="spellEnd"/>
      <w:r w:rsidRPr="003D2BF4">
        <w:rPr>
          <w:rFonts w:ascii="Myriad Pro" w:eastAsia="Calibri" w:hAnsi="Myriad Pro"/>
          <w:bCs/>
          <w:sz w:val="26"/>
          <w:szCs w:val="26"/>
        </w:rPr>
        <w:t>-2</w:t>
      </w:r>
      <w:r>
        <w:rPr>
          <w:rFonts w:ascii="Myriad Pro" w:eastAsia="Calibri" w:hAnsi="Myriad Pro"/>
          <w:bCs/>
          <w:sz w:val="26"/>
          <w:szCs w:val="26"/>
        </w:rPr>
        <w:t xml:space="preserve"> приведены в </w:t>
      </w:r>
      <w:r w:rsidR="00D10F9A">
        <w:rPr>
          <w:rFonts w:ascii="Myriad Pro" w:eastAsia="Calibri" w:hAnsi="Myriad Pro"/>
          <w:bCs/>
          <w:sz w:val="26"/>
          <w:szCs w:val="26"/>
        </w:rPr>
        <w:t xml:space="preserve">соответствующих </w:t>
      </w:r>
      <w:r>
        <w:rPr>
          <w:rFonts w:ascii="Myriad Pro" w:eastAsia="Calibri" w:hAnsi="Myriad Pro"/>
          <w:bCs/>
          <w:sz w:val="26"/>
          <w:szCs w:val="26"/>
        </w:rPr>
        <w:t>разделах настоящего Отчета.</w:t>
      </w:r>
    </w:p>
    <w:p w14:paraId="0D382D86" w14:textId="77777777" w:rsidR="004835F3" w:rsidRDefault="002F7BB4" w:rsidP="00D82EAD">
      <w:pPr>
        <w:spacing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Расчет с</w:t>
      </w:r>
      <w:r w:rsidR="00CA3C75">
        <w:rPr>
          <w:rFonts w:ascii="Myriad Pro" w:hAnsi="Myriad Pro"/>
          <w:color w:val="000000" w:themeColor="text1"/>
          <w:sz w:val="26"/>
          <w:szCs w:val="26"/>
        </w:rPr>
        <w:t>умм</w:t>
      </w:r>
      <w:r>
        <w:rPr>
          <w:rFonts w:ascii="Myriad Pro" w:hAnsi="Myriad Pro"/>
          <w:color w:val="000000" w:themeColor="text1"/>
          <w:sz w:val="26"/>
          <w:szCs w:val="26"/>
        </w:rPr>
        <w:t>ы</w:t>
      </w:r>
      <w:r w:rsidR="00CA3C75">
        <w:rPr>
          <w:rFonts w:ascii="Myriad Pro" w:hAnsi="Myriad Pro"/>
          <w:color w:val="000000" w:themeColor="text1"/>
          <w:sz w:val="26"/>
          <w:szCs w:val="26"/>
        </w:rPr>
        <w:t xml:space="preserve"> </w:t>
      </w:r>
      <w:r w:rsidR="002B1CFD">
        <w:rPr>
          <w:rFonts w:ascii="Myriad Pro" w:hAnsi="Myriad Pro"/>
          <w:color w:val="000000" w:themeColor="text1"/>
          <w:sz w:val="26"/>
          <w:szCs w:val="26"/>
        </w:rPr>
        <w:t xml:space="preserve">компенсации выпадающих/излишне полученных доходов </w:t>
      </w:r>
      <w:r w:rsidRPr="00190FE6">
        <w:rPr>
          <w:rFonts w:ascii="Myriad Pro" w:hAnsi="Myriad Pro"/>
          <w:color w:val="000000" w:themeColor="text1"/>
          <w:sz w:val="26"/>
          <w:szCs w:val="26"/>
        </w:rPr>
        <w:t>филиала ПАО</w:t>
      </w:r>
      <w:r>
        <w:rPr>
          <w:rFonts w:ascii="Myriad Pro" w:hAnsi="Myriad Pro"/>
          <w:color w:val="000000" w:themeColor="text1"/>
          <w:sz w:val="26"/>
          <w:szCs w:val="26"/>
        </w:rPr>
        <w:t> </w:t>
      </w:r>
      <w:r w:rsidRPr="00190FE6">
        <w:rPr>
          <w:rFonts w:ascii="Myriad Pro" w:hAnsi="Myriad Pro"/>
          <w:color w:val="000000" w:themeColor="text1"/>
          <w:sz w:val="26"/>
          <w:szCs w:val="26"/>
        </w:rPr>
        <w:t>«МРСК Юга»-«</w:t>
      </w:r>
      <w:proofErr w:type="spellStart"/>
      <w:r w:rsidRPr="00190FE6">
        <w:rPr>
          <w:rFonts w:ascii="Myriad Pro" w:hAnsi="Myriad Pro"/>
          <w:color w:val="000000" w:themeColor="text1"/>
          <w:sz w:val="26"/>
          <w:szCs w:val="26"/>
        </w:rPr>
        <w:t>Калмэнерго</w:t>
      </w:r>
      <w:proofErr w:type="spellEnd"/>
      <w:r w:rsidRPr="00190FE6">
        <w:rPr>
          <w:rFonts w:ascii="Myriad Pro" w:hAnsi="Myriad Pro"/>
          <w:color w:val="000000" w:themeColor="text1"/>
          <w:sz w:val="26"/>
          <w:szCs w:val="26"/>
        </w:rPr>
        <w:t>»</w:t>
      </w:r>
      <w:r>
        <w:rPr>
          <w:rFonts w:ascii="Myriad Pro" w:hAnsi="Myriad Pro"/>
          <w:color w:val="000000" w:themeColor="text1"/>
          <w:sz w:val="26"/>
          <w:szCs w:val="26"/>
        </w:rPr>
        <w:t xml:space="preserve"> </w:t>
      </w:r>
      <w:r w:rsidR="002B1CFD">
        <w:rPr>
          <w:rFonts w:ascii="Myriad Pro" w:hAnsi="Myriad Pro"/>
          <w:color w:val="000000" w:themeColor="text1"/>
          <w:sz w:val="26"/>
          <w:szCs w:val="26"/>
        </w:rPr>
        <w:t>за 2017 год</w:t>
      </w:r>
      <w:r>
        <w:rPr>
          <w:rFonts w:ascii="Myriad Pro" w:hAnsi="Myriad Pro"/>
          <w:color w:val="000000" w:themeColor="text1"/>
          <w:sz w:val="26"/>
          <w:szCs w:val="26"/>
        </w:rPr>
        <w:t xml:space="preserve"> </w:t>
      </w:r>
      <w:r w:rsidR="002B1CFD">
        <w:rPr>
          <w:rFonts w:ascii="Myriad Pro" w:hAnsi="Myriad Pro"/>
          <w:color w:val="000000" w:themeColor="text1"/>
          <w:sz w:val="26"/>
          <w:szCs w:val="26"/>
        </w:rPr>
        <w:t>приведен в</w:t>
      </w:r>
      <w:r>
        <w:rPr>
          <w:rFonts w:ascii="Myriad Pro" w:hAnsi="Myriad Pro"/>
          <w:color w:val="000000" w:themeColor="text1"/>
          <w:sz w:val="26"/>
          <w:szCs w:val="26"/>
        </w:rPr>
        <w:t xml:space="preserve"> следующей</w:t>
      </w:r>
      <w:r w:rsidR="002B1CFD">
        <w:rPr>
          <w:rFonts w:ascii="Myriad Pro" w:hAnsi="Myriad Pro"/>
          <w:color w:val="000000" w:themeColor="text1"/>
          <w:sz w:val="26"/>
          <w:szCs w:val="26"/>
        </w:rPr>
        <w:t xml:space="preserve"> таблице</w:t>
      </w:r>
      <w:r w:rsidR="00CA3C75">
        <w:rPr>
          <w:rFonts w:ascii="Myriad Pro" w:hAnsi="Myriad Pro"/>
          <w:color w:val="000000" w:themeColor="text1"/>
          <w:sz w:val="26"/>
          <w:szCs w:val="26"/>
        </w:rPr>
        <w:t>.</w:t>
      </w:r>
    </w:p>
    <w:tbl>
      <w:tblPr>
        <w:tblW w:w="5000" w:type="pct"/>
        <w:tblLook w:val="04A0" w:firstRow="1" w:lastRow="0" w:firstColumn="1" w:lastColumn="0" w:noHBand="0" w:noVBand="1"/>
      </w:tblPr>
      <w:tblGrid>
        <w:gridCol w:w="807"/>
        <w:gridCol w:w="5970"/>
        <w:gridCol w:w="1405"/>
        <w:gridCol w:w="1163"/>
      </w:tblGrid>
      <w:tr w:rsidR="0049272F" w:rsidRPr="00606AD5" w14:paraId="6DB0B5EA" w14:textId="77777777" w:rsidTr="00D10F9A">
        <w:trPr>
          <w:trHeight w:val="20"/>
          <w:tblHeader/>
        </w:trPr>
        <w:tc>
          <w:tcPr>
            <w:tcW w:w="4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372CD8" w14:textId="77777777" w:rsidR="0049272F" w:rsidRPr="00602A4C" w:rsidRDefault="0049272F" w:rsidP="00606AD5">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lastRenderedPageBreak/>
              <w:t>№ п/п</w:t>
            </w:r>
          </w:p>
        </w:tc>
        <w:tc>
          <w:tcPr>
            <w:tcW w:w="31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C03907" w14:textId="77777777" w:rsidR="0049272F" w:rsidRPr="00602A4C" w:rsidRDefault="0049272F" w:rsidP="00606AD5">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Наименование показателей</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58A439" w14:textId="77777777" w:rsidR="0049272F" w:rsidRPr="00602A4C" w:rsidRDefault="0049272F" w:rsidP="00606AD5">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Ед. изм.</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A10103" w14:textId="77777777" w:rsidR="0049272F" w:rsidRPr="00602A4C" w:rsidRDefault="0049272F" w:rsidP="00606AD5">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2019 год</w:t>
            </w:r>
          </w:p>
        </w:tc>
      </w:tr>
      <w:tr w:rsidR="0049272F" w:rsidRPr="00606AD5" w14:paraId="5AFA7FC6" w14:textId="77777777" w:rsidTr="00D10F9A">
        <w:trPr>
          <w:trHeight w:val="20"/>
        </w:trPr>
        <w:tc>
          <w:tcPr>
            <w:tcW w:w="4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2F3FCC71" w14:textId="77777777" w:rsidR="0049272F" w:rsidRPr="00602A4C" w:rsidRDefault="0049272F" w:rsidP="00606AD5">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1</w:t>
            </w:r>
          </w:p>
        </w:tc>
        <w:tc>
          <w:tcPr>
            <w:tcW w:w="31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D92DD66" w14:textId="77777777" w:rsidR="0049272F" w:rsidRPr="00602A4C" w:rsidRDefault="0049272F" w:rsidP="00606AD5">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2</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6445D6F" w14:textId="77777777" w:rsidR="0049272F" w:rsidRPr="00602A4C" w:rsidRDefault="0049272F" w:rsidP="00606AD5">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3</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C13AD3" w14:textId="77777777" w:rsidR="0049272F" w:rsidRPr="00602A4C" w:rsidRDefault="0049272F" w:rsidP="00606AD5">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4</w:t>
            </w:r>
          </w:p>
        </w:tc>
      </w:tr>
      <w:tr w:rsidR="0049272F" w:rsidRPr="00606AD5" w14:paraId="438A33E7" w14:textId="77777777" w:rsidTr="00D10F9A">
        <w:trPr>
          <w:trHeight w:val="20"/>
        </w:trPr>
        <w:tc>
          <w:tcPr>
            <w:tcW w:w="43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tcPr>
          <w:p w14:paraId="5704C7F0" w14:textId="77777777" w:rsidR="0049272F" w:rsidRPr="00602A4C" w:rsidRDefault="0049272F" w:rsidP="00606AD5">
            <w:pPr>
              <w:rPr>
                <w:rFonts w:ascii="Myriad Pro" w:hAnsi="Myriad Pro"/>
                <w:b/>
                <w:bCs/>
                <w:sz w:val="20"/>
                <w:szCs w:val="20"/>
              </w:rPr>
            </w:pPr>
          </w:p>
        </w:tc>
        <w:tc>
          <w:tcPr>
            <w:tcW w:w="3194" w:type="pct"/>
            <w:tcBorders>
              <w:top w:val="single" w:sz="4" w:space="0" w:color="FFFFFF" w:themeColor="background1"/>
              <w:left w:val="nil"/>
              <w:bottom w:val="single" w:sz="4" w:space="0" w:color="auto"/>
              <w:right w:val="single" w:sz="4" w:space="0" w:color="auto"/>
            </w:tcBorders>
            <w:shd w:val="clear" w:color="auto" w:fill="auto"/>
            <w:vAlign w:val="bottom"/>
          </w:tcPr>
          <w:p w14:paraId="6D772970" w14:textId="77777777" w:rsidR="0049272F" w:rsidRPr="00602A4C" w:rsidRDefault="0049272F" w:rsidP="00606AD5">
            <w:pPr>
              <w:rPr>
                <w:rFonts w:ascii="Myriad Pro" w:hAnsi="Myriad Pro"/>
                <w:b/>
                <w:bCs/>
                <w:sz w:val="20"/>
                <w:szCs w:val="20"/>
              </w:rPr>
            </w:pPr>
            <w:r w:rsidRPr="00602A4C">
              <w:rPr>
                <w:rFonts w:ascii="Myriad Pro" w:hAnsi="Myriad Pro"/>
                <w:b/>
                <w:bCs/>
                <w:sz w:val="20"/>
                <w:szCs w:val="20"/>
              </w:rPr>
              <w:t>1. Исходные данные</w:t>
            </w:r>
          </w:p>
        </w:tc>
        <w:tc>
          <w:tcPr>
            <w:tcW w:w="752" w:type="pct"/>
            <w:tcBorders>
              <w:top w:val="single" w:sz="4" w:space="0" w:color="FFFFFF" w:themeColor="background1"/>
              <w:left w:val="nil"/>
              <w:bottom w:val="single" w:sz="4" w:space="0" w:color="auto"/>
              <w:right w:val="single" w:sz="4" w:space="0" w:color="auto"/>
            </w:tcBorders>
            <w:shd w:val="clear" w:color="auto" w:fill="auto"/>
            <w:vAlign w:val="bottom"/>
          </w:tcPr>
          <w:p w14:paraId="0F7D9312" w14:textId="77777777" w:rsidR="0049272F" w:rsidRPr="00602A4C" w:rsidRDefault="0049272F" w:rsidP="00602A4C">
            <w:pPr>
              <w:jc w:val="center"/>
              <w:rPr>
                <w:rFonts w:ascii="Myriad Pro" w:hAnsi="Myriad Pro"/>
                <w:b/>
                <w:bCs/>
                <w:sz w:val="20"/>
                <w:szCs w:val="20"/>
              </w:rPr>
            </w:pPr>
          </w:p>
        </w:tc>
        <w:tc>
          <w:tcPr>
            <w:tcW w:w="622" w:type="pct"/>
            <w:tcBorders>
              <w:top w:val="single" w:sz="4" w:space="0" w:color="FFFFFF" w:themeColor="background1"/>
              <w:left w:val="nil"/>
              <w:bottom w:val="single" w:sz="4" w:space="0" w:color="auto"/>
              <w:right w:val="single" w:sz="4" w:space="0" w:color="auto"/>
            </w:tcBorders>
            <w:shd w:val="clear" w:color="auto" w:fill="auto"/>
            <w:vAlign w:val="center"/>
          </w:tcPr>
          <w:p w14:paraId="5F7FC3DF" w14:textId="77777777" w:rsidR="0049272F" w:rsidRPr="00602A4C" w:rsidRDefault="0049272F" w:rsidP="00606AD5">
            <w:pPr>
              <w:rPr>
                <w:rFonts w:ascii="Myriad Pro" w:hAnsi="Myriad Pro"/>
                <w:b/>
                <w:bCs/>
                <w:sz w:val="20"/>
                <w:szCs w:val="20"/>
              </w:rPr>
            </w:pPr>
          </w:p>
        </w:tc>
      </w:tr>
      <w:tr w:rsidR="0049272F" w:rsidRPr="00606AD5" w14:paraId="6111BACA" w14:textId="77777777" w:rsidTr="0025376C">
        <w:trPr>
          <w:trHeight w:val="20"/>
        </w:trPr>
        <w:tc>
          <w:tcPr>
            <w:tcW w:w="432" w:type="pct"/>
            <w:tcBorders>
              <w:top w:val="nil"/>
              <w:left w:val="single" w:sz="4" w:space="0" w:color="auto"/>
              <w:bottom w:val="single" w:sz="4" w:space="0" w:color="auto"/>
              <w:right w:val="single" w:sz="4" w:space="0" w:color="auto"/>
            </w:tcBorders>
            <w:shd w:val="clear" w:color="auto" w:fill="auto"/>
            <w:vAlign w:val="bottom"/>
            <w:hideMark/>
          </w:tcPr>
          <w:p w14:paraId="27F6025B" w14:textId="77777777" w:rsidR="0049272F" w:rsidRPr="00606AD5" w:rsidRDefault="0049272F" w:rsidP="00606AD5">
            <w:pPr>
              <w:rPr>
                <w:rFonts w:ascii="Myriad Pro" w:hAnsi="Myriad Pro"/>
                <w:sz w:val="20"/>
                <w:szCs w:val="20"/>
              </w:rPr>
            </w:pPr>
            <w:r w:rsidRPr="00606AD5">
              <w:rPr>
                <w:rFonts w:ascii="Myriad Pro" w:hAnsi="Myriad Pro"/>
                <w:sz w:val="20"/>
                <w:szCs w:val="20"/>
              </w:rPr>
              <w:t>1</w:t>
            </w:r>
          </w:p>
        </w:tc>
        <w:tc>
          <w:tcPr>
            <w:tcW w:w="3194" w:type="pct"/>
            <w:tcBorders>
              <w:top w:val="nil"/>
              <w:left w:val="nil"/>
              <w:bottom w:val="single" w:sz="4" w:space="0" w:color="auto"/>
              <w:right w:val="single" w:sz="4" w:space="0" w:color="auto"/>
            </w:tcBorders>
            <w:shd w:val="clear" w:color="auto" w:fill="auto"/>
            <w:vAlign w:val="bottom"/>
            <w:hideMark/>
          </w:tcPr>
          <w:p w14:paraId="23C523F1" w14:textId="77777777" w:rsidR="0049272F" w:rsidRPr="00606AD5" w:rsidRDefault="0049272F" w:rsidP="00606AD5">
            <w:pPr>
              <w:rPr>
                <w:rFonts w:ascii="Myriad Pro" w:hAnsi="Myriad Pro"/>
                <w:sz w:val="20"/>
                <w:szCs w:val="20"/>
              </w:rPr>
            </w:pPr>
            <w:r w:rsidRPr="00606AD5">
              <w:rPr>
                <w:rFonts w:ascii="Myriad Pro" w:hAnsi="Myriad Pro"/>
                <w:sz w:val="20"/>
                <w:szCs w:val="20"/>
              </w:rPr>
              <w:t>Индекс потребительских цен 2019/2018</w:t>
            </w:r>
          </w:p>
        </w:tc>
        <w:tc>
          <w:tcPr>
            <w:tcW w:w="752" w:type="pct"/>
            <w:tcBorders>
              <w:top w:val="nil"/>
              <w:left w:val="nil"/>
              <w:bottom w:val="single" w:sz="4" w:space="0" w:color="auto"/>
              <w:right w:val="single" w:sz="4" w:space="0" w:color="auto"/>
            </w:tcBorders>
            <w:shd w:val="clear" w:color="auto" w:fill="auto"/>
            <w:vAlign w:val="bottom"/>
            <w:hideMark/>
          </w:tcPr>
          <w:p w14:paraId="5D00A7F2" w14:textId="77777777" w:rsidR="0049272F" w:rsidRPr="00606AD5" w:rsidRDefault="0049272F" w:rsidP="00602A4C">
            <w:pPr>
              <w:jc w:val="center"/>
              <w:rPr>
                <w:rFonts w:ascii="Myriad Pro" w:hAnsi="Myriad Pro"/>
                <w:sz w:val="20"/>
                <w:szCs w:val="20"/>
              </w:rPr>
            </w:pPr>
            <w:r w:rsidRPr="00606AD5">
              <w:rPr>
                <w:rFonts w:ascii="Myriad Pro" w:hAnsi="Myriad Pro"/>
                <w:sz w:val="20"/>
                <w:szCs w:val="20"/>
              </w:rPr>
              <w:t>%</w:t>
            </w:r>
          </w:p>
        </w:tc>
        <w:tc>
          <w:tcPr>
            <w:tcW w:w="622" w:type="pct"/>
            <w:tcBorders>
              <w:top w:val="nil"/>
              <w:left w:val="nil"/>
              <w:bottom w:val="single" w:sz="4" w:space="0" w:color="auto"/>
              <w:right w:val="single" w:sz="4" w:space="0" w:color="auto"/>
            </w:tcBorders>
            <w:shd w:val="clear" w:color="auto" w:fill="auto"/>
            <w:noWrap/>
            <w:vAlign w:val="bottom"/>
            <w:hideMark/>
          </w:tcPr>
          <w:p w14:paraId="7D37CF1E" w14:textId="77777777" w:rsidR="0049272F" w:rsidRPr="00606AD5" w:rsidRDefault="0049272F" w:rsidP="00606AD5">
            <w:pPr>
              <w:jc w:val="right"/>
              <w:rPr>
                <w:rFonts w:ascii="Myriad Pro" w:hAnsi="Myriad Pro"/>
                <w:sz w:val="20"/>
                <w:szCs w:val="20"/>
              </w:rPr>
            </w:pPr>
            <w:r w:rsidRPr="00606AD5">
              <w:rPr>
                <w:rFonts w:ascii="Myriad Pro" w:hAnsi="Myriad Pro"/>
                <w:sz w:val="20"/>
                <w:szCs w:val="20"/>
              </w:rPr>
              <w:t>4,</w:t>
            </w:r>
            <w:r w:rsidR="0056745A">
              <w:rPr>
                <w:rFonts w:ascii="Myriad Pro" w:hAnsi="Myriad Pro"/>
                <w:sz w:val="20"/>
                <w:szCs w:val="20"/>
              </w:rPr>
              <w:t>6</w:t>
            </w:r>
            <w:r w:rsidRPr="00606AD5">
              <w:rPr>
                <w:rFonts w:ascii="Myriad Pro" w:hAnsi="Myriad Pro"/>
                <w:sz w:val="20"/>
                <w:szCs w:val="20"/>
              </w:rPr>
              <w:t>%</w:t>
            </w:r>
          </w:p>
        </w:tc>
      </w:tr>
      <w:tr w:rsidR="0049272F" w:rsidRPr="00606AD5" w14:paraId="3856DEB5"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0037D232" w14:textId="77777777" w:rsidR="0049272F" w:rsidRPr="00606AD5" w:rsidRDefault="0049272F" w:rsidP="00606AD5">
            <w:pPr>
              <w:rPr>
                <w:rFonts w:ascii="Myriad Pro" w:hAnsi="Myriad Pro"/>
                <w:sz w:val="20"/>
                <w:szCs w:val="20"/>
              </w:rPr>
            </w:pPr>
            <w:r w:rsidRPr="00606AD5">
              <w:rPr>
                <w:rFonts w:ascii="Myriad Pro" w:hAnsi="Myriad Pro"/>
                <w:sz w:val="20"/>
                <w:szCs w:val="20"/>
              </w:rPr>
              <w:t>2</w:t>
            </w:r>
          </w:p>
        </w:tc>
        <w:tc>
          <w:tcPr>
            <w:tcW w:w="3194" w:type="pct"/>
            <w:tcBorders>
              <w:top w:val="nil"/>
              <w:left w:val="nil"/>
              <w:bottom w:val="single" w:sz="4" w:space="0" w:color="auto"/>
              <w:right w:val="single" w:sz="4" w:space="0" w:color="auto"/>
            </w:tcBorders>
            <w:shd w:val="clear" w:color="000000" w:fill="FFFFFF"/>
            <w:vAlign w:val="bottom"/>
            <w:hideMark/>
          </w:tcPr>
          <w:p w14:paraId="78877079" w14:textId="77777777" w:rsidR="0049272F" w:rsidRPr="00606AD5" w:rsidRDefault="0049272F" w:rsidP="00606AD5">
            <w:pPr>
              <w:rPr>
                <w:rFonts w:ascii="Myriad Pro" w:hAnsi="Myriad Pro"/>
                <w:sz w:val="20"/>
                <w:szCs w:val="20"/>
              </w:rPr>
            </w:pPr>
            <w:r w:rsidRPr="00606AD5">
              <w:rPr>
                <w:rFonts w:ascii="Myriad Pro" w:hAnsi="Myriad Pro"/>
                <w:sz w:val="20"/>
                <w:szCs w:val="20"/>
              </w:rPr>
              <w:t>Индекс потребительских цен 2018/2017</w:t>
            </w:r>
          </w:p>
        </w:tc>
        <w:tc>
          <w:tcPr>
            <w:tcW w:w="752" w:type="pct"/>
            <w:tcBorders>
              <w:top w:val="nil"/>
              <w:left w:val="nil"/>
              <w:bottom w:val="single" w:sz="4" w:space="0" w:color="auto"/>
              <w:right w:val="single" w:sz="4" w:space="0" w:color="auto"/>
            </w:tcBorders>
            <w:shd w:val="clear" w:color="000000" w:fill="FFFFFF"/>
            <w:vAlign w:val="bottom"/>
            <w:hideMark/>
          </w:tcPr>
          <w:p w14:paraId="7EF2C784" w14:textId="77777777" w:rsidR="0049272F" w:rsidRPr="00606AD5" w:rsidRDefault="0049272F" w:rsidP="00602A4C">
            <w:pPr>
              <w:jc w:val="center"/>
              <w:rPr>
                <w:rFonts w:ascii="Myriad Pro" w:hAnsi="Myriad Pro"/>
                <w:sz w:val="20"/>
                <w:szCs w:val="20"/>
              </w:rPr>
            </w:pPr>
            <w:r w:rsidRPr="00606AD5">
              <w:rPr>
                <w:rFonts w:ascii="Myriad Pro" w:hAnsi="Myriad Pro"/>
                <w:sz w:val="20"/>
                <w:szCs w:val="20"/>
              </w:rPr>
              <w:t>%</w:t>
            </w:r>
          </w:p>
        </w:tc>
        <w:tc>
          <w:tcPr>
            <w:tcW w:w="622" w:type="pct"/>
            <w:tcBorders>
              <w:top w:val="nil"/>
              <w:left w:val="nil"/>
              <w:bottom w:val="single" w:sz="4" w:space="0" w:color="auto"/>
              <w:right w:val="single" w:sz="4" w:space="0" w:color="auto"/>
            </w:tcBorders>
            <w:shd w:val="clear" w:color="000000" w:fill="FFFFFF"/>
            <w:noWrap/>
            <w:vAlign w:val="bottom"/>
            <w:hideMark/>
          </w:tcPr>
          <w:p w14:paraId="42DD2164" w14:textId="77777777" w:rsidR="0049272F" w:rsidRPr="00606AD5" w:rsidRDefault="0056745A" w:rsidP="00606AD5">
            <w:pPr>
              <w:jc w:val="right"/>
              <w:rPr>
                <w:rFonts w:ascii="Myriad Pro" w:hAnsi="Myriad Pro"/>
                <w:sz w:val="20"/>
                <w:szCs w:val="20"/>
              </w:rPr>
            </w:pPr>
            <w:r>
              <w:rPr>
                <w:rFonts w:ascii="Myriad Pro" w:hAnsi="Myriad Pro"/>
                <w:sz w:val="20"/>
                <w:szCs w:val="20"/>
              </w:rPr>
              <w:t>2</w:t>
            </w:r>
            <w:r w:rsidR="0049272F" w:rsidRPr="00606AD5">
              <w:rPr>
                <w:rFonts w:ascii="Myriad Pro" w:hAnsi="Myriad Pro"/>
                <w:sz w:val="20"/>
                <w:szCs w:val="20"/>
              </w:rPr>
              <w:t>,7%</w:t>
            </w:r>
          </w:p>
        </w:tc>
      </w:tr>
      <w:tr w:rsidR="0049272F" w:rsidRPr="00606AD5" w14:paraId="36D5B14C"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77AA9660" w14:textId="77777777" w:rsidR="0049272F" w:rsidRPr="00606AD5" w:rsidRDefault="0049272F" w:rsidP="00606AD5">
            <w:pPr>
              <w:rPr>
                <w:rFonts w:ascii="Myriad Pro" w:hAnsi="Myriad Pro"/>
                <w:sz w:val="20"/>
                <w:szCs w:val="20"/>
              </w:rPr>
            </w:pPr>
            <w:r w:rsidRPr="00606AD5">
              <w:rPr>
                <w:rFonts w:ascii="Myriad Pro" w:hAnsi="Myriad Pro"/>
                <w:sz w:val="20"/>
                <w:szCs w:val="20"/>
              </w:rPr>
              <w:t>3</w:t>
            </w:r>
          </w:p>
        </w:tc>
        <w:tc>
          <w:tcPr>
            <w:tcW w:w="3194" w:type="pct"/>
            <w:tcBorders>
              <w:top w:val="nil"/>
              <w:left w:val="nil"/>
              <w:bottom w:val="single" w:sz="4" w:space="0" w:color="auto"/>
              <w:right w:val="single" w:sz="4" w:space="0" w:color="auto"/>
            </w:tcBorders>
            <w:shd w:val="clear" w:color="000000" w:fill="FFFFFF"/>
            <w:vAlign w:val="bottom"/>
            <w:hideMark/>
          </w:tcPr>
          <w:p w14:paraId="6657CBCC" w14:textId="77777777" w:rsidR="0049272F" w:rsidRPr="00606AD5" w:rsidRDefault="0049272F" w:rsidP="00606AD5">
            <w:pPr>
              <w:rPr>
                <w:rFonts w:ascii="Myriad Pro" w:hAnsi="Myriad Pro"/>
                <w:sz w:val="20"/>
                <w:szCs w:val="20"/>
              </w:rPr>
            </w:pPr>
            <w:r w:rsidRPr="00606AD5">
              <w:rPr>
                <w:rFonts w:ascii="Myriad Pro" w:hAnsi="Myriad Pro"/>
                <w:sz w:val="20"/>
                <w:szCs w:val="20"/>
              </w:rPr>
              <w:t>Утвержденная выручка в части содержания э/сетей на 2017 год</w:t>
            </w:r>
          </w:p>
        </w:tc>
        <w:tc>
          <w:tcPr>
            <w:tcW w:w="752" w:type="pct"/>
            <w:tcBorders>
              <w:top w:val="nil"/>
              <w:left w:val="nil"/>
              <w:bottom w:val="single" w:sz="4" w:space="0" w:color="auto"/>
              <w:right w:val="single" w:sz="4" w:space="0" w:color="auto"/>
            </w:tcBorders>
            <w:shd w:val="clear" w:color="000000" w:fill="FFFFFF"/>
            <w:vAlign w:val="bottom"/>
            <w:hideMark/>
          </w:tcPr>
          <w:p w14:paraId="513232BD" w14:textId="77777777" w:rsidR="0049272F" w:rsidRPr="00606AD5" w:rsidRDefault="0049272F" w:rsidP="00602A4C">
            <w:pPr>
              <w:jc w:val="center"/>
              <w:rPr>
                <w:rFonts w:ascii="Myriad Pro" w:hAnsi="Myriad Pro"/>
                <w:sz w:val="20"/>
                <w:szCs w:val="20"/>
              </w:rPr>
            </w:pPr>
            <w:r w:rsidRPr="00606AD5">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0DD17081" w14:textId="77777777" w:rsidR="0049272F" w:rsidRPr="00606AD5" w:rsidRDefault="0049272F" w:rsidP="00606AD5">
            <w:pPr>
              <w:jc w:val="right"/>
              <w:rPr>
                <w:rFonts w:ascii="Myriad Pro" w:hAnsi="Myriad Pro"/>
                <w:sz w:val="20"/>
                <w:szCs w:val="20"/>
              </w:rPr>
            </w:pPr>
            <w:r w:rsidRPr="00606AD5">
              <w:rPr>
                <w:rFonts w:ascii="Myriad Pro" w:hAnsi="Myriad Pro"/>
                <w:sz w:val="20"/>
                <w:szCs w:val="20"/>
              </w:rPr>
              <w:t>913,55</w:t>
            </w:r>
          </w:p>
        </w:tc>
      </w:tr>
      <w:tr w:rsidR="0049272F" w:rsidRPr="007B1AD7" w14:paraId="6132B015"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3EFF7F6F" w14:textId="77777777" w:rsidR="0049272F" w:rsidRPr="00606AD5" w:rsidRDefault="0049272F" w:rsidP="00606AD5">
            <w:pPr>
              <w:rPr>
                <w:rFonts w:ascii="Myriad Pro" w:hAnsi="Myriad Pro"/>
                <w:sz w:val="20"/>
                <w:szCs w:val="20"/>
              </w:rPr>
            </w:pPr>
            <w:r w:rsidRPr="00606AD5">
              <w:rPr>
                <w:rFonts w:ascii="Myriad Pro" w:hAnsi="Myriad Pro"/>
                <w:sz w:val="20"/>
                <w:szCs w:val="20"/>
              </w:rPr>
              <w:t>4</w:t>
            </w:r>
          </w:p>
        </w:tc>
        <w:tc>
          <w:tcPr>
            <w:tcW w:w="3194" w:type="pct"/>
            <w:tcBorders>
              <w:top w:val="nil"/>
              <w:left w:val="nil"/>
              <w:bottom w:val="single" w:sz="4" w:space="0" w:color="auto"/>
              <w:right w:val="single" w:sz="4" w:space="0" w:color="auto"/>
            </w:tcBorders>
            <w:shd w:val="clear" w:color="000000" w:fill="FFFFFF"/>
            <w:vAlign w:val="bottom"/>
            <w:hideMark/>
          </w:tcPr>
          <w:p w14:paraId="6AC8A275" w14:textId="77777777" w:rsidR="0049272F" w:rsidRPr="00606AD5" w:rsidRDefault="0049272F" w:rsidP="00606AD5">
            <w:pPr>
              <w:rPr>
                <w:rFonts w:ascii="Myriad Pro" w:hAnsi="Myriad Pro"/>
                <w:sz w:val="20"/>
                <w:szCs w:val="20"/>
              </w:rPr>
            </w:pPr>
            <w:r w:rsidRPr="00606AD5">
              <w:rPr>
                <w:rFonts w:ascii="Myriad Pro" w:hAnsi="Myriad Pro"/>
                <w:sz w:val="20"/>
                <w:szCs w:val="20"/>
              </w:rPr>
              <w:t>Фактическая выручка в части содержания э/сетей за 2017 год</w:t>
            </w:r>
          </w:p>
        </w:tc>
        <w:tc>
          <w:tcPr>
            <w:tcW w:w="752" w:type="pct"/>
            <w:tcBorders>
              <w:top w:val="nil"/>
              <w:left w:val="nil"/>
              <w:bottom w:val="single" w:sz="4" w:space="0" w:color="auto"/>
              <w:right w:val="single" w:sz="4" w:space="0" w:color="auto"/>
            </w:tcBorders>
            <w:shd w:val="clear" w:color="000000" w:fill="FFFFFF"/>
            <w:vAlign w:val="bottom"/>
            <w:hideMark/>
          </w:tcPr>
          <w:p w14:paraId="2E0D5A3E" w14:textId="77777777" w:rsidR="0049272F" w:rsidRPr="00606AD5" w:rsidRDefault="0049272F" w:rsidP="00602A4C">
            <w:pPr>
              <w:jc w:val="center"/>
              <w:rPr>
                <w:rFonts w:ascii="Myriad Pro" w:hAnsi="Myriad Pro"/>
                <w:sz w:val="20"/>
                <w:szCs w:val="20"/>
              </w:rPr>
            </w:pPr>
            <w:r w:rsidRPr="00606AD5">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514BBA30" w14:textId="77777777" w:rsidR="0049272F" w:rsidRPr="0085680A" w:rsidRDefault="0085680A" w:rsidP="00606AD5">
            <w:pPr>
              <w:jc w:val="right"/>
              <w:rPr>
                <w:rFonts w:ascii="Myriad Pro" w:hAnsi="Myriad Pro"/>
                <w:sz w:val="20"/>
                <w:szCs w:val="20"/>
                <w:highlight w:val="yellow"/>
              </w:rPr>
            </w:pPr>
            <w:r w:rsidRPr="00E965EA">
              <w:rPr>
                <w:rFonts w:ascii="Myriad Pro" w:hAnsi="Myriad Pro"/>
                <w:sz w:val="20"/>
                <w:szCs w:val="20"/>
              </w:rPr>
              <w:t>976,56</w:t>
            </w:r>
          </w:p>
        </w:tc>
      </w:tr>
      <w:tr w:rsidR="0049272F" w:rsidRPr="00606AD5" w14:paraId="6E3D4D66"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7099FE00" w14:textId="77777777" w:rsidR="0049272F" w:rsidRPr="00602A4C" w:rsidRDefault="0049272F" w:rsidP="00606AD5">
            <w:pPr>
              <w:rPr>
                <w:rFonts w:ascii="Myriad Pro" w:hAnsi="Myriad Pro"/>
                <w:b/>
                <w:bCs/>
                <w:sz w:val="20"/>
                <w:szCs w:val="20"/>
              </w:rPr>
            </w:pPr>
            <w:r w:rsidRPr="00602A4C">
              <w:rPr>
                <w:rFonts w:ascii="Myriad Pro" w:hAnsi="Myriad Pro"/>
                <w:b/>
                <w:bCs/>
                <w:sz w:val="20"/>
                <w:szCs w:val="20"/>
              </w:rPr>
              <w:t>5</w:t>
            </w:r>
          </w:p>
        </w:tc>
        <w:tc>
          <w:tcPr>
            <w:tcW w:w="3194" w:type="pct"/>
            <w:tcBorders>
              <w:top w:val="nil"/>
              <w:left w:val="nil"/>
              <w:bottom w:val="single" w:sz="4" w:space="0" w:color="auto"/>
              <w:right w:val="single" w:sz="4" w:space="0" w:color="auto"/>
            </w:tcBorders>
            <w:shd w:val="clear" w:color="000000" w:fill="FFFFFF"/>
            <w:vAlign w:val="bottom"/>
            <w:hideMark/>
          </w:tcPr>
          <w:p w14:paraId="5EB2472D" w14:textId="77777777" w:rsidR="0049272F" w:rsidRPr="00602A4C" w:rsidRDefault="0049272F" w:rsidP="00606AD5">
            <w:pPr>
              <w:rPr>
                <w:rFonts w:ascii="Myriad Pro" w:hAnsi="Myriad Pro"/>
                <w:b/>
                <w:bCs/>
                <w:sz w:val="20"/>
                <w:szCs w:val="20"/>
              </w:rPr>
            </w:pPr>
            <w:r w:rsidRPr="00602A4C">
              <w:rPr>
                <w:rFonts w:ascii="Myriad Pro" w:hAnsi="Myriad Pro"/>
                <w:b/>
                <w:bCs/>
                <w:sz w:val="20"/>
                <w:szCs w:val="20"/>
              </w:rPr>
              <w:t xml:space="preserve">Фактические неподконтрольные расходы за 2017 год </w:t>
            </w:r>
          </w:p>
        </w:tc>
        <w:tc>
          <w:tcPr>
            <w:tcW w:w="752" w:type="pct"/>
            <w:tcBorders>
              <w:top w:val="nil"/>
              <w:left w:val="nil"/>
              <w:bottom w:val="single" w:sz="4" w:space="0" w:color="auto"/>
              <w:right w:val="single" w:sz="4" w:space="0" w:color="auto"/>
            </w:tcBorders>
            <w:shd w:val="clear" w:color="000000" w:fill="FFFFFF"/>
            <w:vAlign w:val="bottom"/>
            <w:hideMark/>
          </w:tcPr>
          <w:p w14:paraId="786168E1" w14:textId="77777777" w:rsidR="0049272F" w:rsidRPr="00602A4C" w:rsidRDefault="0049272F" w:rsidP="00602A4C">
            <w:pPr>
              <w:jc w:val="center"/>
              <w:rPr>
                <w:rFonts w:ascii="Myriad Pro" w:hAnsi="Myriad Pro"/>
                <w:b/>
                <w:bCs/>
                <w:sz w:val="20"/>
                <w:szCs w:val="20"/>
              </w:rPr>
            </w:pPr>
            <w:r w:rsidRPr="00602A4C">
              <w:rPr>
                <w:rFonts w:ascii="Myriad Pro" w:hAnsi="Myriad Pro"/>
                <w:b/>
                <w:bCs/>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4C017048" w14:textId="77777777" w:rsidR="0049272F" w:rsidRPr="00E965EA" w:rsidRDefault="00E0149A" w:rsidP="00606AD5">
            <w:pPr>
              <w:jc w:val="right"/>
              <w:rPr>
                <w:rFonts w:ascii="Myriad Pro" w:hAnsi="Myriad Pro"/>
                <w:b/>
                <w:bCs/>
                <w:sz w:val="20"/>
                <w:szCs w:val="20"/>
              </w:rPr>
            </w:pPr>
            <w:r w:rsidRPr="00E965EA">
              <w:rPr>
                <w:rFonts w:ascii="Myriad Pro" w:hAnsi="Myriad Pro"/>
                <w:b/>
                <w:bCs/>
                <w:sz w:val="20"/>
                <w:szCs w:val="20"/>
              </w:rPr>
              <w:t>317,53</w:t>
            </w:r>
          </w:p>
        </w:tc>
      </w:tr>
      <w:tr w:rsidR="0049272F" w:rsidRPr="00606AD5" w14:paraId="6F959CCA"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40CF3AB1" w14:textId="77777777" w:rsidR="0049272F" w:rsidRPr="00606AD5" w:rsidRDefault="0049272F" w:rsidP="00606AD5">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690B5CDC" w14:textId="77777777" w:rsidR="0049272F" w:rsidRPr="00606AD5" w:rsidRDefault="0049272F" w:rsidP="00606AD5">
            <w:pPr>
              <w:rPr>
                <w:rFonts w:ascii="Myriad Pro" w:hAnsi="Myriad Pro"/>
                <w:sz w:val="20"/>
                <w:szCs w:val="20"/>
              </w:rPr>
            </w:pPr>
            <w:r w:rsidRPr="00606AD5">
              <w:rPr>
                <w:rFonts w:ascii="Myriad Pro" w:hAnsi="Myriad Pro"/>
                <w:sz w:val="20"/>
                <w:szCs w:val="20"/>
              </w:rPr>
              <w:t>Услуги ПАО «ФСК ЕЭС»</w:t>
            </w:r>
          </w:p>
        </w:tc>
        <w:tc>
          <w:tcPr>
            <w:tcW w:w="752" w:type="pct"/>
            <w:tcBorders>
              <w:top w:val="nil"/>
              <w:left w:val="nil"/>
              <w:bottom w:val="single" w:sz="4" w:space="0" w:color="auto"/>
              <w:right w:val="single" w:sz="4" w:space="0" w:color="auto"/>
            </w:tcBorders>
            <w:shd w:val="clear" w:color="000000" w:fill="FFFFFF"/>
          </w:tcPr>
          <w:p w14:paraId="73F6457A" w14:textId="77777777" w:rsidR="0049272F" w:rsidRPr="00606AD5" w:rsidRDefault="0049272F" w:rsidP="00602A4C">
            <w:pPr>
              <w:jc w:val="center"/>
              <w:rPr>
                <w:rFonts w:ascii="Myriad Pro" w:hAnsi="Myriad Pro"/>
                <w:sz w:val="20"/>
                <w:szCs w:val="20"/>
              </w:rPr>
            </w:pPr>
            <w:r w:rsidRPr="00606AD5">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49D44631" w14:textId="77777777" w:rsidR="0049272F" w:rsidRPr="00E965EA" w:rsidRDefault="00EE12AD" w:rsidP="00606AD5">
            <w:pPr>
              <w:jc w:val="right"/>
              <w:rPr>
                <w:rFonts w:ascii="Myriad Pro" w:hAnsi="Myriad Pro"/>
                <w:sz w:val="20"/>
                <w:szCs w:val="20"/>
              </w:rPr>
            </w:pPr>
            <w:r w:rsidRPr="00E965EA">
              <w:rPr>
                <w:rFonts w:ascii="Myriad Pro" w:hAnsi="Myriad Pro"/>
                <w:sz w:val="20"/>
                <w:szCs w:val="20"/>
              </w:rPr>
              <w:t>155,45</w:t>
            </w:r>
          </w:p>
        </w:tc>
      </w:tr>
      <w:tr w:rsidR="0049272F" w:rsidRPr="00606AD5" w14:paraId="72674163"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59ACED2A" w14:textId="77777777" w:rsidR="0049272F" w:rsidRPr="00606AD5" w:rsidRDefault="0049272F" w:rsidP="00606AD5">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5A1340CB" w14:textId="77777777" w:rsidR="0049272F" w:rsidRPr="00606AD5" w:rsidRDefault="0049272F" w:rsidP="00606AD5">
            <w:pPr>
              <w:rPr>
                <w:rFonts w:ascii="Myriad Pro" w:hAnsi="Myriad Pro"/>
                <w:sz w:val="20"/>
                <w:szCs w:val="20"/>
              </w:rPr>
            </w:pPr>
            <w:r w:rsidRPr="00606AD5">
              <w:rPr>
                <w:rFonts w:ascii="Myriad Pro" w:hAnsi="Myriad Pro"/>
                <w:sz w:val="20"/>
                <w:szCs w:val="20"/>
              </w:rPr>
              <w:t>Плата за аренду имущества</w:t>
            </w:r>
          </w:p>
        </w:tc>
        <w:tc>
          <w:tcPr>
            <w:tcW w:w="752" w:type="pct"/>
            <w:tcBorders>
              <w:top w:val="nil"/>
              <w:left w:val="nil"/>
              <w:bottom w:val="single" w:sz="4" w:space="0" w:color="auto"/>
              <w:right w:val="single" w:sz="4" w:space="0" w:color="auto"/>
            </w:tcBorders>
            <w:shd w:val="clear" w:color="000000" w:fill="FFFFFF"/>
          </w:tcPr>
          <w:p w14:paraId="2FA99219" w14:textId="77777777" w:rsidR="0049272F" w:rsidRPr="00606AD5" w:rsidRDefault="0049272F" w:rsidP="00602A4C">
            <w:pPr>
              <w:jc w:val="center"/>
              <w:rPr>
                <w:rFonts w:ascii="Myriad Pro" w:hAnsi="Myriad Pro"/>
                <w:sz w:val="20"/>
                <w:szCs w:val="20"/>
              </w:rPr>
            </w:pPr>
            <w:r w:rsidRPr="00606AD5">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1756A792" w14:textId="77777777" w:rsidR="0049272F" w:rsidRPr="00E965EA" w:rsidRDefault="00E0149A" w:rsidP="00606AD5">
            <w:pPr>
              <w:jc w:val="right"/>
              <w:rPr>
                <w:rFonts w:ascii="Myriad Pro" w:hAnsi="Myriad Pro"/>
                <w:sz w:val="20"/>
                <w:szCs w:val="20"/>
              </w:rPr>
            </w:pPr>
            <w:r w:rsidRPr="00E965EA">
              <w:rPr>
                <w:rFonts w:ascii="Myriad Pro" w:hAnsi="Myriad Pro"/>
                <w:sz w:val="20"/>
                <w:szCs w:val="20"/>
              </w:rPr>
              <w:t>2,07</w:t>
            </w:r>
          </w:p>
        </w:tc>
      </w:tr>
      <w:tr w:rsidR="0049272F" w:rsidRPr="00606AD5" w14:paraId="4CDDF4F6"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7E445963" w14:textId="77777777" w:rsidR="0049272F" w:rsidRPr="00606AD5" w:rsidRDefault="0049272F" w:rsidP="00606AD5">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1F2636DC" w14:textId="77777777" w:rsidR="0049272F" w:rsidRPr="00606AD5" w:rsidRDefault="0049272F" w:rsidP="00606AD5">
            <w:pPr>
              <w:rPr>
                <w:rFonts w:ascii="Myriad Pro" w:hAnsi="Myriad Pro"/>
                <w:sz w:val="20"/>
                <w:szCs w:val="20"/>
              </w:rPr>
            </w:pPr>
            <w:r w:rsidRPr="00606AD5">
              <w:rPr>
                <w:rFonts w:ascii="Myriad Pro" w:hAnsi="Myriad Pro"/>
                <w:sz w:val="20"/>
                <w:szCs w:val="20"/>
              </w:rPr>
              <w:t>Налоги</w:t>
            </w:r>
            <w:r w:rsidR="0056745A">
              <w:rPr>
                <w:rFonts w:ascii="Myriad Pro" w:hAnsi="Myriad Pro"/>
                <w:sz w:val="20"/>
                <w:szCs w:val="20"/>
              </w:rPr>
              <w:t>, в т.ч. налог на прибыль</w:t>
            </w:r>
          </w:p>
        </w:tc>
        <w:tc>
          <w:tcPr>
            <w:tcW w:w="752" w:type="pct"/>
            <w:tcBorders>
              <w:top w:val="nil"/>
              <w:left w:val="nil"/>
              <w:bottom w:val="single" w:sz="4" w:space="0" w:color="auto"/>
              <w:right w:val="single" w:sz="4" w:space="0" w:color="auto"/>
            </w:tcBorders>
            <w:shd w:val="clear" w:color="000000" w:fill="FFFFFF"/>
          </w:tcPr>
          <w:p w14:paraId="18134E32" w14:textId="77777777" w:rsidR="0049272F" w:rsidRPr="00606AD5" w:rsidRDefault="0049272F" w:rsidP="00602A4C">
            <w:pPr>
              <w:jc w:val="center"/>
              <w:rPr>
                <w:rFonts w:ascii="Myriad Pro" w:hAnsi="Myriad Pro"/>
                <w:sz w:val="20"/>
                <w:szCs w:val="20"/>
              </w:rPr>
            </w:pPr>
            <w:r w:rsidRPr="00606AD5">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37AB9773" w14:textId="77777777" w:rsidR="0049272F" w:rsidRPr="00E965EA" w:rsidRDefault="0056745A" w:rsidP="00606AD5">
            <w:pPr>
              <w:jc w:val="right"/>
              <w:rPr>
                <w:rFonts w:ascii="Myriad Pro" w:hAnsi="Myriad Pro"/>
                <w:sz w:val="20"/>
                <w:szCs w:val="20"/>
              </w:rPr>
            </w:pPr>
            <w:r w:rsidRPr="00E965EA">
              <w:rPr>
                <w:rFonts w:ascii="Myriad Pro" w:hAnsi="Myriad Pro"/>
                <w:sz w:val="20"/>
                <w:szCs w:val="20"/>
              </w:rPr>
              <w:t>54,18</w:t>
            </w:r>
          </w:p>
        </w:tc>
      </w:tr>
      <w:tr w:rsidR="0049272F" w:rsidRPr="00606AD5" w14:paraId="025D51BF"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7A0B6791" w14:textId="77777777" w:rsidR="0049272F" w:rsidRPr="00606AD5" w:rsidRDefault="0049272F" w:rsidP="00606AD5">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22911C97" w14:textId="77777777" w:rsidR="0049272F" w:rsidRPr="00606AD5" w:rsidRDefault="0049272F" w:rsidP="00606AD5">
            <w:pPr>
              <w:rPr>
                <w:rFonts w:ascii="Myriad Pro" w:hAnsi="Myriad Pro"/>
                <w:sz w:val="20"/>
                <w:szCs w:val="20"/>
              </w:rPr>
            </w:pPr>
            <w:r w:rsidRPr="00606AD5">
              <w:rPr>
                <w:rFonts w:ascii="Myriad Pro" w:hAnsi="Myriad Pro"/>
                <w:sz w:val="20"/>
                <w:szCs w:val="20"/>
              </w:rPr>
              <w:t>Отчисления на социальные нужды</w:t>
            </w:r>
          </w:p>
        </w:tc>
        <w:tc>
          <w:tcPr>
            <w:tcW w:w="752" w:type="pct"/>
            <w:tcBorders>
              <w:top w:val="nil"/>
              <w:left w:val="nil"/>
              <w:bottom w:val="single" w:sz="4" w:space="0" w:color="auto"/>
              <w:right w:val="single" w:sz="4" w:space="0" w:color="auto"/>
            </w:tcBorders>
            <w:shd w:val="clear" w:color="000000" w:fill="FFFFFF"/>
          </w:tcPr>
          <w:p w14:paraId="34028A86" w14:textId="77777777" w:rsidR="0049272F" w:rsidRPr="00606AD5" w:rsidRDefault="0049272F" w:rsidP="00602A4C">
            <w:pPr>
              <w:jc w:val="center"/>
              <w:rPr>
                <w:rFonts w:ascii="Myriad Pro" w:hAnsi="Myriad Pro"/>
                <w:sz w:val="20"/>
                <w:szCs w:val="20"/>
              </w:rPr>
            </w:pPr>
            <w:r w:rsidRPr="00606AD5">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6088FCF6" w14:textId="77777777" w:rsidR="0049272F" w:rsidRPr="00E965EA" w:rsidRDefault="00E0149A" w:rsidP="00606AD5">
            <w:pPr>
              <w:jc w:val="right"/>
              <w:rPr>
                <w:rFonts w:ascii="Myriad Pro" w:hAnsi="Myriad Pro"/>
                <w:sz w:val="20"/>
                <w:szCs w:val="20"/>
              </w:rPr>
            </w:pPr>
            <w:r w:rsidRPr="00E965EA">
              <w:rPr>
                <w:rFonts w:ascii="Myriad Pro" w:hAnsi="Myriad Pro"/>
                <w:sz w:val="20"/>
                <w:szCs w:val="20"/>
              </w:rPr>
              <w:t>104,29</w:t>
            </w:r>
          </w:p>
        </w:tc>
      </w:tr>
      <w:tr w:rsidR="0049272F" w:rsidRPr="00606AD5" w14:paraId="4A03C95B"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5115C0D6" w14:textId="77777777" w:rsidR="0049272F" w:rsidRPr="00606AD5" w:rsidRDefault="0049272F" w:rsidP="00606AD5">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4A93B147" w14:textId="77777777" w:rsidR="0049272F" w:rsidRPr="00606AD5" w:rsidRDefault="0049272F" w:rsidP="00606AD5">
            <w:pPr>
              <w:rPr>
                <w:rFonts w:ascii="Myriad Pro" w:hAnsi="Myriad Pro"/>
                <w:sz w:val="20"/>
                <w:szCs w:val="20"/>
              </w:rPr>
            </w:pPr>
            <w:r w:rsidRPr="00606AD5">
              <w:rPr>
                <w:rFonts w:ascii="Myriad Pro" w:hAnsi="Myriad Pro"/>
                <w:sz w:val="20"/>
                <w:szCs w:val="20"/>
              </w:rPr>
              <w:t>Резерв по сомнительным долгам (сальдо)</w:t>
            </w:r>
          </w:p>
        </w:tc>
        <w:tc>
          <w:tcPr>
            <w:tcW w:w="752" w:type="pct"/>
            <w:tcBorders>
              <w:top w:val="nil"/>
              <w:left w:val="nil"/>
              <w:bottom w:val="single" w:sz="4" w:space="0" w:color="auto"/>
              <w:right w:val="single" w:sz="4" w:space="0" w:color="auto"/>
            </w:tcBorders>
            <w:shd w:val="clear" w:color="000000" w:fill="FFFFFF"/>
          </w:tcPr>
          <w:p w14:paraId="1F04D1FA" w14:textId="77777777" w:rsidR="0049272F" w:rsidRPr="00606AD5" w:rsidRDefault="0049272F" w:rsidP="00602A4C">
            <w:pPr>
              <w:jc w:val="center"/>
              <w:rPr>
                <w:rFonts w:ascii="Myriad Pro" w:hAnsi="Myriad Pro"/>
                <w:sz w:val="20"/>
                <w:szCs w:val="20"/>
              </w:rPr>
            </w:pPr>
            <w:r w:rsidRPr="00606AD5">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16F82DDA" w14:textId="77777777" w:rsidR="0049272F" w:rsidRPr="00E965EA" w:rsidRDefault="00EE12AD" w:rsidP="00606AD5">
            <w:pPr>
              <w:jc w:val="right"/>
              <w:rPr>
                <w:rFonts w:ascii="Myriad Pro" w:hAnsi="Myriad Pro"/>
                <w:sz w:val="20"/>
                <w:szCs w:val="20"/>
              </w:rPr>
            </w:pPr>
            <w:r w:rsidRPr="00E965EA">
              <w:rPr>
                <w:rFonts w:ascii="Myriad Pro" w:hAnsi="Myriad Pro"/>
                <w:sz w:val="20"/>
                <w:szCs w:val="20"/>
              </w:rPr>
              <w:t>0,0</w:t>
            </w:r>
          </w:p>
        </w:tc>
      </w:tr>
      <w:tr w:rsidR="0049272F" w:rsidRPr="00606AD5" w14:paraId="5EDCFD28"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0E5074A3" w14:textId="77777777" w:rsidR="0049272F" w:rsidRPr="00606AD5" w:rsidRDefault="0049272F" w:rsidP="00606AD5">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3F975D1E" w14:textId="77777777" w:rsidR="0049272F" w:rsidRPr="00606AD5" w:rsidRDefault="0049272F" w:rsidP="00606AD5">
            <w:pPr>
              <w:rPr>
                <w:rFonts w:ascii="Myriad Pro" w:hAnsi="Myriad Pro"/>
                <w:sz w:val="20"/>
                <w:szCs w:val="20"/>
              </w:rPr>
            </w:pPr>
            <w:r w:rsidRPr="00606AD5">
              <w:rPr>
                <w:rFonts w:ascii="Myriad Pro" w:hAnsi="Myriad Pro"/>
                <w:sz w:val="20"/>
                <w:szCs w:val="20"/>
              </w:rPr>
              <w:t>Убыток прошлых лет, выявленный в отчетном периоде</w:t>
            </w:r>
          </w:p>
        </w:tc>
        <w:tc>
          <w:tcPr>
            <w:tcW w:w="752" w:type="pct"/>
            <w:tcBorders>
              <w:top w:val="nil"/>
              <w:left w:val="nil"/>
              <w:bottom w:val="single" w:sz="4" w:space="0" w:color="auto"/>
              <w:right w:val="single" w:sz="4" w:space="0" w:color="auto"/>
            </w:tcBorders>
            <w:shd w:val="clear" w:color="000000" w:fill="FFFFFF"/>
          </w:tcPr>
          <w:p w14:paraId="2CDC21D0" w14:textId="77777777" w:rsidR="0049272F" w:rsidRPr="00606AD5" w:rsidRDefault="0049272F" w:rsidP="00602A4C">
            <w:pPr>
              <w:jc w:val="center"/>
              <w:rPr>
                <w:rFonts w:ascii="Myriad Pro" w:hAnsi="Myriad Pro"/>
                <w:sz w:val="20"/>
                <w:szCs w:val="20"/>
              </w:rPr>
            </w:pPr>
            <w:r w:rsidRPr="00606AD5">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140A0135" w14:textId="77777777" w:rsidR="0049272F" w:rsidRPr="00EE12AD" w:rsidRDefault="00EE12AD" w:rsidP="00606AD5">
            <w:pPr>
              <w:jc w:val="right"/>
              <w:rPr>
                <w:rFonts w:ascii="Myriad Pro" w:hAnsi="Myriad Pro"/>
                <w:sz w:val="20"/>
                <w:szCs w:val="20"/>
              </w:rPr>
            </w:pPr>
            <w:r w:rsidRPr="00EE12AD">
              <w:rPr>
                <w:rFonts w:ascii="Myriad Pro" w:hAnsi="Myriad Pro"/>
                <w:sz w:val="20"/>
                <w:szCs w:val="20"/>
              </w:rPr>
              <w:t>0,0</w:t>
            </w:r>
          </w:p>
        </w:tc>
      </w:tr>
      <w:tr w:rsidR="0049272F" w:rsidRPr="00606AD5" w14:paraId="64F7F1D5"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5EE8DC7E" w14:textId="77777777" w:rsidR="0049272F" w:rsidRPr="00606AD5" w:rsidRDefault="0049272F" w:rsidP="00606AD5">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265FBC5F" w14:textId="77777777" w:rsidR="0049272F" w:rsidRPr="00606AD5" w:rsidRDefault="0049272F" w:rsidP="00606AD5">
            <w:pPr>
              <w:rPr>
                <w:rFonts w:ascii="Myriad Pro" w:hAnsi="Myriad Pro"/>
                <w:sz w:val="20"/>
                <w:szCs w:val="20"/>
              </w:rPr>
            </w:pPr>
            <w:r w:rsidRPr="00606AD5">
              <w:rPr>
                <w:rFonts w:ascii="Myriad Pro" w:hAnsi="Myriad Pro"/>
                <w:sz w:val="20"/>
                <w:szCs w:val="20"/>
              </w:rPr>
              <w:t>Выпадающие доходы от ТПП</w:t>
            </w:r>
          </w:p>
        </w:tc>
        <w:tc>
          <w:tcPr>
            <w:tcW w:w="752" w:type="pct"/>
            <w:tcBorders>
              <w:top w:val="nil"/>
              <w:left w:val="nil"/>
              <w:bottom w:val="single" w:sz="4" w:space="0" w:color="auto"/>
              <w:right w:val="single" w:sz="4" w:space="0" w:color="auto"/>
            </w:tcBorders>
            <w:shd w:val="clear" w:color="000000" w:fill="FFFFFF"/>
          </w:tcPr>
          <w:p w14:paraId="41CA3FE2" w14:textId="77777777" w:rsidR="0049272F" w:rsidRPr="00606AD5" w:rsidRDefault="0049272F" w:rsidP="00602A4C">
            <w:pPr>
              <w:jc w:val="center"/>
              <w:rPr>
                <w:rFonts w:ascii="Myriad Pro" w:hAnsi="Myriad Pro"/>
                <w:sz w:val="20"/>
                <w:szCs w:val="20"/>
              </w:rPr>
            </w:pPr>
            <w:r w:rsidRPr="00606AD5">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0701A3DC" w14:textId="77777777" w:rsidR="0049272F" w:rsidRPr="00CB6BD2" w:rsidRDefault="00C3504F" w:rsidP="00606AD5">
            <w:pPr>
              <w:jc w:val="right"/>
              <w:rPr>
                <w:rFonts w:ascii="Myriad Pro" w:hAnsi="Myriad Pro"/>
                <w:sz w:val="20"/>
                <w:szCs w:val="20"/>
              </w:rPr>
            </w:pPr>
            <w:r w:rsidRPr="007E12D5">
              <w:rPr>
                <w:rFonts w:ascii="Myriad Pro" w:hAnsi="Myriad Pro"/>
                <w:sz w:val="20"/>
                <w:szCs w:val="20"/>
              </w:rPr>
              <w:t>1,54</w:t>
            </w:r>
          </w:p>
        </w:tc>
      </w:tr>
      <w:tr w:rsidR="0049272F" w:rsidRPr="00606AD5" w14:paraId="6AB94C29"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17055A17" w14:textId="77777777" w:rsidR="0049272F" w:rsidRPr="00602A4C" w:rsidRDefault="0049272F" w:rsidP="00606AD5">
            <w:pPr>
              <w:rPr>
                <w:rFonts w:ascii="Myriad Pro" w:hAnsi="Myriad Pro"/>
                <w:b/>
                <w:bCs/>
                <w:sz w:val="20"/>
                <w:szCs w:val="20"/>
              </w:rPr>
            </w:pPr>
            <w:r w:rsidRPr="00602A4C">
              <w:rPr>
                <w:rFonts w:ascii="Myriad Pro" w:hAnsi="Myriad Pro"/>
                <w:b/>
                <w:bCs/>
                <w:sz w:val="20"/>
                <w:szCs w:val="20"/>
              </w:rPr>
              <w:t>6</w:t>
            </w:r>
          </w:p>
        </w:tc>
        <w:tc>
          <w:tcPr>
            <w:tcW w:w="3194" w:type="pct"/>
            <w:tcBorders>
              <w:top w:val="nil"/>
              <w:left w:val="nil"/>
              <w:bottom w:val="single" w:sz="4" w:space="0" w:color="auto"/>
              <w:right w:val="single" w:sz="4" w:space="0" w:color="auto"/>
            </w:tcBorders>
            <w:shd w:val="clear" w:color="000000" w:fill="FFFFFF"/>
            <w:vAlign w:val="bottom"/>
            <w:hideMark/>
          </w:tcPr>
          <w:p w14:paraId="435DD270" w14:textId="77777777" w:rsidR="0049272F" w:rsidRPr="00602A4C" w:rsidRDefault="0049272F" w:rsidP="00606AD5">
            <w:pPr>
              <w:rPr>
                <w:rFonts w:ascii="Myriad Pro" w:hAnsi="Myriad Pro"/>
                <w:b/>
                <w:bCs/>
                <w:sz w:val="20"/>
                <w:szCs w:val="20"/>
              </w:rPr>
            </w:pPr>
            <w:r w:rsidRPr="00602A4C">
              <w:rPr>
                <w:rFonts w:ascii="Myriad Pro" w:hAnsi="Myriad Pro"/>
                <w:b/>
                <w:bCs/>
                <w:sz w:val="20"/>
                <w:szCs w:val="20"/>
              </w:rPr>
              <w:t>Утвержденные неподконтрольные расходы на 2017 год</w:t>
            </w:r>
          </w:p>
        </w:tc>
        <w:tc>
          <w:tcPr>
            <w:tcW w:w="752" w:type="pct"/>
            <w:tcBorders>
              <w:top w:val="nil"/>
              <w:left w:val="nil"/>
              <w:bottom w:val="single" w:sz="4" w:space="0" w:color="auto"/>
              <w:right w:val="single" w:sz="4" w:space="0" w:color="auto"/>
            </w:tcBorders>
            <w:shd w:val="clear" w:color="000000" w:fill="FFFFFF"/>
            <w:vAlign w:val="bottom"/>
            <w:hideMark/>
          </w:tcPr>
          <w:p w14:paraId="015EE15E" w14:textId="77777777" w:rsidR="0049272F" w:rsidRPr="00602A4C" w:rsidRDefault="0049272F" w:rsidP="00602A4C">
            <w:pPr>
              <w:jc w:val="center"/>
              <w:rPr>
                <w:rFonts w:ascii="Myriad Pro" w:hAnsi="Myriad Pro"/>
                <w:b/>
                <w:bCs/>
                <w:sz w:val="20"/>
                <w:szCs w:val="20"/>
              </w:rPr>
            </w:pPr>
            <w:r w:rsidRPr="00602A4C">
              <w:rPr>
                <w:rFonts w:ascii="Myriad Pro" w:hAnsi="Myriad Pro"/>
                <w:b/>
                <w:bCs/>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2FF87BFC" w14:textId="77777777" w:rsidR="0049272F" w:rsidRPr="00EE12AD" w:rsidRDefault="0049272F" w:rsidP="00606AD5">
            <w:pPr>
              <w:jc w:val="right"/>
              <w:rPr>
                <w:rFonts w:ascii="Myriad Pro" w:hAnsi="Myriad Pro"/>
                <w:b/>
                <w:bCs/>
                <w:sz w:val="20"/>
                <w:szCs w:val="20"/>
              </w:rPr>
            </w:pPr>
            <w:r w:rsidRPr="00EE12AD">
              <w:rPr>
                <w:rFonts w:ascii="Myriad Pro" w:hAnsi="Myriad Pro"/>
                <w:b/>
                <w:bCs/>
                <w:sz w:val="20"/>
                <w:szCs w:val="20"/>
              </w:rPr>
              <w:t>301,27</w:t>
            </w:r>
          </w:p>
        </w:tc>
      </w:tr>
      <w:tr w:rsidR="0049272F" w:rsidRPr="00606AD5" w14:paraId="2F2EE32E"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61ABAF86" w14:textId="77777777" w:rsidR="0049272F" w:rsidRPr="00606AD5" w:rsidRDefault="0049272F" w:rsidP="00606AD5">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12799C1F" w14:textId="77777777" w:rsidR="0049272F" w:rsidRPr="00606AD5" w:rsidRDefault="0049272F" w:rsidP="00606AD5">
            <w:pPr>
              <w:rPr>
                <w:rFonts w:ascii="Myriad Pro" w:hAnsi="Myriad Pro"/>
                <w:sz w:val="20"/>
                <w:szCs w:val="20"/>
              </w:rPr>
            </w:pPr>
            <w:r w:rsidRPr="00606AD5">
              <w:rPr>
                <w:rFonts w:ascii="Myriad Pro" w:hAnsi="Myriad Pro"/>
                <w:sz w:val="20"/>
                <w:szCs w:val="20"/>
              </w:rPr>
              <w:t>Услуги ПАО «ФСК ЕЭС»</w:t>
            </w:r>
          </w:p>
        </w:tc>
        <w:tc>
          <w:tcPr>
            <w:tcW w:w="752" w:type="pct"/>
            <w:tcBorders>
              <w:top w:val="nil"/>
              <w:left w:val="nil"/>
              <w:bottom w:val="single" w:sz="4" w:space="0" w:color="auto"/>
              <w:right w:val="single" w:sz="4" w:space="0" w:color="auto"/>
            </w:tcBorders>
            <w:shd w:val="clear" w:color="000000" w:fill="FFFFFF"/>
          </w:tcPr>
          <w:p w14:paraId="5E670F13" w14:textId="77777777" w:rsidR="0049272F" w:rsidRPr="00606AD5" w:rsidRDefault="0049272F" w:rsidP="00602A4C">
            <w:pPr>
              <w:jc w:val="center"/>
              <w:rPr>
                <w:rFonts w:ascii="Myriad Pro" w:hAnsi="Myriad Pro"/>
                <w:sz w:val="20"/>
                <w:szCs w:val="20"/>
              </w:rPr>
            </w:pPr>
            <w:r w:rsidRPr="00606AD5">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32BA467C" w14:textId="77777777" w:rsidR="0049272F" w:rsidRPr="00EE12AD" w:rsidRDefault="0049272F" w:rsidP="00606AD5">
            <w:pPr>
              <w:jc w:val="right"/>
              <w:rPr>
                <w:rFonts w:ascii="Myriad Pro" w:hAnsi="Myriad Pro"/>
                <w:sz w:val="20"/>
                <w:szCs w:val="20"/>
              </w:rPr>
            </w:pPr>
            <w:r w:rsidRPr="00EE12AD">
              <w:rPr>
                <w:rFonts w:ascii="Myriad Pro" w:hAnsi="Myriad Pro"/>
                <w:sz w:val="20"/>
                <w:szCs w:val="20"/>
              </w:rPr>
              <w:t>164,57</w:t>
            </w:r>
          </w:p>
        </w:tc>
      </w:tr>
      <w:tr w:rsidR="0049272F" w:rsidRPr="00606AD5" w14:paraId="7CCD1B4B"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34CE3746" w14:textId="77777777" w:rsidR="0049272F" w:rsidRPr="00606AD5" w:rsidRDefault="0049272F" w:rsidP="00606AD5">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662B50EB" w14:textId="77777777" w:rsidR="0049272F" w:rsidRPr="00606AD5" w:rsidRDefault="0049272F" w:rsidP="00606AD5">
            <w:pPr>
              <w:rPr>
                <w:rFonts w:ascii="Myriad Pro" w:hAnsi="Myriad Pro"/>
                <w:sz w:val="20"/>
                <w:szCs w:val="20"/>
              </w:rPr>
            </w:pPr>
            <w:r w:rsidRPr="00606AD5">
              <w:rPr>
                <w:rFonts w:ascii="Myriad Pro" w:hAnsi="Myriad Pro"/>
                <w:sz w:val="20"/>
                <w:szCs w:val="20"/>
              </w:rPr>
              <w:t>Плата за аренду имущества</w:t>
            </w:r>
          </w:p>
        </w:tc>
        <w:tc>
          <w:tcPr>
            <w:tcW w:w="752" w:type="pct"/>
            <w:tcBorders>
              <w:top w:val="nil"/>
              <w:left w:val="nil"/>
              <w:bottom w:val="single" w:sz="4" w:space="0" w:color="auto"/>
              <w:right w:val="single" w:sz="4" w:space="0" w:color="auto"/>
            </w:tcBorders>
            <w:shd w:val="clear" w:color="000000" w:fill="FFFFFF"/>
          </w:tcPr>
          <w:p w14:paraId="26CC3511" w14:textId="77777777" w:rsidR="0049272F" w:rsidRPr="00606AD5" w:rsidRDefault="0049272F" w:rsidP="00602A4C">
            <w:pPr>
              <w:jc w:val="center"/>
              <w:rPr>
                <w:rFonts w:ascii="Myriad Pro" w:hAnsi="Myriad Pro"/>
                <w:sz w:val="20"/>
                <w:szCs w:val="20"/>
              </w:rPr>
            </w:pPr>
            <w:r w:rsidRPr="00606AD5">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031CA406" w14:textId="77777777" w:rsidR="0049272F" w:rsidRPr="00EE12AD" w:rsidRDefault="0049272F" w:rsidP="00606AD5">
            <w:pPr>
              <w:jc w:val="right"/>
              <w:rPr>
                <w:rFonts w:ascii="Myriad Pro" w:hAnsi="Myriad Pro"/>
                <w:sz w:val="20"/>
                <w:szCs w:val="20"/>
              </w:rPr>
            </w:pPr>
            <w:r w:rsidRPr="00EE12AD">
              <w:rPr>
                <w:rFonts w:ascii="Myriad Pro" w:hAnsi="Myriad Pro"/>
                <w:sz w:val="20"/>
                <w:szCs w:val="20"/>
              </w:rPr>
              <w:t>9,93</w:t>
            </w:r>
          </w:p>
        </w:tc>
      </w:tr>
      <w:tr w:rsidR="0049272F" w:rsidRPr="00606AD5" w14:paraId="6FACBFC8"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639D1763" w14:textId="77777777" w:rsidR="0049272F" w:rsidRPr="00606AD5" w:rsidRDefault="0049272F" w:rsidP="00606AD5">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1C972D93" w14:textId="77777777" w:rsidR="0049272F" w:rsidRPr="00606AD5" w:rsidRDefault="0049272F" w:rsidP="00606AD5">
            <w:pPr>
              <w:rPr>
                <w:rFonts w:ascii="Myriad Pro" w:hAnsi="Myriad Pro"/>
                <w:sz w:val="20"/>
                <w:szCs w:val="20"/>
              </w:rPr>
            </w:pPr>
            <w:r w:rsidRPr="00606AD5">
              <w:rPr>
                <w:rFonts w:ascii="Myriad Pro" w:hAnsi="Myriad Pro"/>
                <w:sz w:val="20"/>
                <w:szCs w:val="20"/>
              </w:rPr>
              <w:t>Налоги</w:t>
            </w:r>
          </w:p>
        </w:tc>
        <w:tc>
          <w:tcPr>
            <w:tcW w:w="752" w:type="pct"/>
            <w:tcBorders>
              <w:top w:val="nil"/>
              <w:left w:val="nil"/>
              <w:bottom w:val="single" w:sz="4" w:space="0" w:color="auto"/>
              <w:right w:val="single" w:sz="4" w:space="0" w:color="auto"/>
            </w:tcBorders>
            <w:shd w:val="clear" w:color="000000" w:fill="FFFFFF"/>
          </w:tcPr>
          <w:p w14:paraId="6EBC1680" w14:textId="77777777" w:rsidR="0049272F" w:rsidRPr="00606AD5" w:rsidRDefault="0049272F" w:rsidP="00602A4C">
            <w:pPr>
              <w:jc w:val="center"/>
              <w:rPr>
                <w:rFonts w:ascii="Myriad Pro" w:hAnsi="Myriad Pro"/>
                <w:sz w:val="20"/>
                <w:szCs w:val="20"/>
              </w:rPr>
            </w:pPr>
            <w:r w:rsidRPr="00606AD5">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40B80BE2" w14:textId="77777777" w:rsidR="0049272F" w:rsidRPr="00EE12AD" w:rsidRDefault="0049272F" w:rsidP="00606AD5">
            <w:pPr>
              <w:jc w:val="right"/>
              <w:rPr>
                <w:rFonts w:ascii="Myriad Pro" w:hAnsi="Myriad Pro"/>
                <w:sz w:val="20"/>
                <w:szCs w:val="20"/>
              </w:rPr>
            </w:pPr>
            <w:r w:rsidRPr="00EE12AD">
              <w:rPr>
                <w:rFonts w:ascii="Myriad Pro" w:hAnsi="Myriad Pro"/>
                <w:sz w:val="20"/>
                <w:szCs w:val="20"/>
              </w:rPr>
              <w:t>27,94</w:t>
            </w:r>
          </w:p>
        </w:tc>
      </w:tr>
      <w:tr w:rsidR="0049272F" w:rsidRPr="00606AD5" w14:paraId="7E8B2513"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51463DF6" w14:textId="77777777" w:rsidR="0049272F" w:rsidRPr="00606AD5" w:rsidRDefault="0049272F" w:rsidP="00606AD5">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0EC3EC33" w14:textId="77777777" w:rsidR="0049272F" w:rsidRPr="00606AD5" w:rsidRDefault="0049272F" w:rsidP="00606AD5">
            <w:pPr>
              <w:rPr>
                <w:rFonts w:ascii="Myriad Pro" w:hAnsi="Myriad Pro"/>
                <w:sz w:val="20"/>
                <w:szCs w:val="20"/>
              </w:rPr>
            </w:pPr>
            <w:r w:rsidRPr="00606AD5">
              <w:rPr>
                <w:rFonts w:ascii="Myriad Pro" w:hAnsi="Myriad Pro"/>
                <w:sz w:val="20"/>
                <w:szCs w:val="20"/>
              </w:rPr>
              <w:t>Отчисления на социальные нужды</w:t>
            </w:r>
          </w:p>
        </w:tc>
        <w:tc>
          <w:tcPr>
            <w:tcW w:w="752" w:type="pct"/>
            <w:tcBorders>
              <w:top w:val="nil"/>
              <w:left w:val="nil"/>
              <w:bottom w:val="single" w:sz="4" w:space="0" w:color="auto"/>
              <w:right w:val="single" w:sz="4" w:space="0" w:color="auto"/>
            </w:tcBorders>
            <w:shd w:val="clear" w:color="000000" w:fill="FFFFFF"/>
          </w:tcPr>
          <w:p w14:paraId="0D490E3D" w14:textId="77777777" w:rsidR="0049272F" w:rsidRPr="00606AD5" w:rsidRDefault="0049272F" w:rsidP="00602A4C">
            <w:pPr>
              <w:jc w:val="center"/>
              <w:rPr>
                <w:rFonts w:ascii="Myriad Pro" w:hAnsi="Myriad Pro"/>
                <w:sz w:val="20"/>
                <w:szCs w:val="20"/>
              </w:rPr>
            </w:pPr>
            <w:r w:rsidRPr="00606AD5">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46B3E5FE" w14:textId="77777777" w:rsidR="0049272F" w:rsidRPr="00EE12AD" w:rsidRDefault="0049272F" w:rsidP="00606AD5">
            <w:pPr>
              <w:jc w:val="right"/>
              <w:rPr>
                <w:rFonts w:ascii="Myriad Pro" w:hAnsi="Myriad Pro"/>
                <w:sz w:val="20"/>
                <w:szCs w:val="20"/>
              </w:rPr>
            </w:pPr>
            <w:r w:rsidRPr="00EE12AD">
              <w:rPr>
                <w:rFonts w:ascii="Myriad Pro" w:hAnsi="Myriad Pro"/>
                <w:sz w:val="20"/>
                <w:szCs w:val="20"/>
              </w:rPr>
              <w:t>97,82</w:t>
            </w:r>
          </w:p>
        </w:tc>
      </w:tr>
      <w:tr w:rsidR="0049272F" w:rsidRPr="00606AD5" w14:paraId="17362D5B"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3B1A4802" w14:textId="77777777" w:rsidR="0049272F" w:rsidRPr="00606AD5" w:rsidRDefault="0049272F" w:rsidP="00606AD5">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7A49432C" w14:textId="77777777" w:rsidR="0049272F" w:rsidRPr="00606AD5" w:rsidRDefault="0049272F" w:rsidP="00606AD5">
            <w:pPr>
              <w:rPr>
                <w:rFonts w:ascii="Myriad Pro" w:hAnsi="Myriad Pro"/>
                <w:sz w:val="20"/>
                <w:szCs w:val="20"/>
              </w:rPr>
            </w:pPr>
            <w:r w:rsidRPr="00606AD5">
              <w:rPr>
                <w:rFonts w:ascii="Myriad Pro" w:hAnsi="Myriad Pro"/>
                <w:sz w:val="20"/>
                <w:szCs w:val="20"/>
              </w:rPr>
              <w:t>Выпадающие доходы от ТПП</w:t>
            </w:r>
          </w:p>
        </w:tc>
        <w:tc>
          <w:tcPr>
            <w:tcW w:w="752" w:type="pct"/>
            <w:tcBorders>
              <w:top w:val="nil"/>
              <w:left w:val="nil"/>
              <w:bottom w:val="single" w:sz="4" w:space="0" w:color="auto"/>
              <w:right w:val="single" w:sz="4" w:space="0" w:color="auto"/>
            </w:tcBorders>
            <w:shd w:val="clear" w:color="000000" w:fill="FFFFFF"/>
          </w:tcPr>
          <w:p w14:paraId="67A2F601" w14:textId="77777777" w:rsidR="0049272F" w:rsidRPr="00606AD5" w:rsidRDefault="0049272F" w:rsidP="00602A4C">
            <w:pPr>
              <w:jc w:val="center"/>
              <w:rPr>
                <w:rFonts w:ascii="Myriad Pro" w:hAnsi="Myriad Pro"/>
                <w:sz w:val="20"/>
                <w:szCs w:val="20"/>
              </w:rPr>
            </w:pPr>
            <w:r w:rsidRPr="00606AD5">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71C46A7D" w14:textId="77777777" w:rsidR="0049272F" w:rsidRPr="00EE12AD" w:rsidRDefault="0049272F" w:rsidP="00606AD5">
            <w:pPr>
              <w:jc w:val="right"/>
              <w:rPr>
                <w:rFonts w:ascii="Myriad Pro" w:hAnsi="Myriad Pro"/>
                <w:sz w:val="20"/>
                <w:szCs w:val="20"/>
              </w:rPr>
            </w:pPr>
            <w:r w:rsidRPr="00EE12AD">
              <w:rPr>
                <w:rFonts w:ascii="Myriad Pro" w:hAnsi="Myriad Pro"/>
                <w:sz w:val="20"/>
                <w:szCs w:val="20"/>
              </w:rPr>
              <w:t>1,01</w:t>
            </w:r>
          </w:p>
        </w:tc>
      </w:tr>
      <w:tr w:rsidR="0049272F" w:rsidRPr="00606AD5" w14:paraId="1C1B4365"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1476BDEC" w14:textId="77777777" w:rsidR="0049272F" w:rsidRPr="00606AD5" w:rsidRDefault="0049272F" w:rsidP="00606AD5">
            <w:pPr>
              <w:rPr>
                <w:rFonts w:ascii="Myriad Pro" w:hAnsi="Myriad Pro"/>
                <w:sz w:val="20"/>
                <w:szCs w:val="20"/>
              </w:rPr>
            </w:pPr>
            <w:r w:rsidRPr="00606AD5">
              <w:rPr>
                <w:rFonts w:ascii="Myriad Pro" w:hAnsi="Myriad Pro"/>
                <w:sz w:val="20"/>
                <w:szCs w:val="20"/>
              </w:rPr>
              <w:t>7</w:t>
            </w:r>
          </w:p>
        </w:tc>
        <w:tc>
          <w:tcPr>
            <w:tcW w:w="3194" w:type="pct"/>
            <w:tcBorders>
              <w:top w:val="nil"/>
              <w:left w:val="nil"/>
              <w:bottom w:val="single" w:sz="4" w:space="0" w:color="auto"/>
              <w:right w:val="single" w:sz="4" w:space="0" w:color="auto"/>
            </w:tcBorders>
            <w:shd w:val="clear" w:color="000000" w:fill="FFFFFF"/>
            <w:vAlign w:val="bottom"/>
            <w:hideMark/>
          </w:tcPr>
          <w:p w14:paraId="2A60D39D" w14:textId="77777777" w:rsidR="0049272F" w:rsidRPr="00606AD5" w:rsidRDefault="0049272F" w:rsidP="00606AD5">
            <w:pPr>
              <w:rPr>
                <w:rFonts w:ascii="Myriad Pro" w:hAnsi="Myriad Pro"/>
                <w:sz w:val="20"/>
                <w:szCs w:val="20"/>
              </w:rPr>
            </w:pPr>
            <w:r w:rsidRPr="00606AD5">
              <w:rPr>
                <w:rFonts w:ascii="Myriad Pro" w:hAnsi="Myriad Pro"/>
                <w:sz w:val="20"/>
                <w:szCs w:val="20"/>
              </w:rPr>
              <w:t>Операционные расходы, утвержденные на 2016 год</w:t>
            </w:r>
          </w:p>
        </w:tc>
        <w:tc>
          <w:tcPr>
            <w:tcW w:w="752" w:type="pct"/>
            <w:tcBorders>
              <w:top w:val="nil"/>
              <w:left w:val="nil"/>
              <w:bottom w:val="single" w:sz="4" w:space="0" w:color="auto"/>
              <w:right w:val="single" w:sz="4" w:space="0" w:color="auto"/>
            </w:tcBorders>
            <w:shd w:val="clear" w:color="000000" w:fill="FFFFFF"/>
            <w:vAlign w:val="bottom"/>
            <w:hideMark/>
          </w:tcPr>
          <w:p w14:paraId="5FA2EF72" w14:textId="77777777" w:rsidR="0049272F" w:rsidRPr="00606AD5" w:rsidRDefault="0049272F" w:rsidP="00602A4C">
            <w:pPr>
              <w:jc w:val="center"/>
              <w:rPr>
                <w:rFonts w:ascii="Myriad Pro" w:hAnsi="Myriad Pro"/>
                <w:sz w:val="20"/>
                <w:szCs w:val="20"/>
              </w:rPr>
            </w:pPr>
            <w:r w:rsidRPr="00606AD5">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08C8D836" w14:textId="77777777" w:rsidR="0049272F" w:rsidRPr="00EE12AD" w:rsidRDefault="0049272F" w:rsidP="00606AD5">
            <w:pPr>
              <w:jc w:val="right"/>
              <w:rPr>
                <w:rFonts w:ascii="Myriad Pro" w:hAnsi="Myriad Pro"/>
                <w:sz w:val="20"/>
                <w:szCs w:val="20"/>
              </w:rPr>
            </w:pPr>
            <w:r w:rsidRPr="00EE12AD">
              <w:rPr>
                <w:rFonts w:ascii="Myriad Pro" w:hAnsi="Myriad Pro"/>
                <w:sz w:val="20"/>
                <w:szCs w:val="20"/>
              </w:rPr>
              <w:t>473,97</w:t>
            </w:r>
          </w:p>
        </w:tc>
      </w:tr>
      <w:tr w:rsidR="0049272F" w:rsidRPr="00606AD5" w14:paraId="3BC7BDDA"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5CF540DF" w14:textId="77777777" w:rsidR="0049272F" w:rsidRPr="00606AD5" w:rsidRDefault="0049272F" w:rsidP="00606AD5">
            <w:pPr>
              <w:rPr>
                <w:rFonts w:ascii="Myriad Pro" w:hAnsi="Myriad Pro"/>
                <w:sz w:val="20"/>
                <w:szCs w:val="20"/>
              </w:rPr>
            </w:pPr>
            <w:r w:rsidRPr="00606AD5">
              <w:rPr>
                <w:rFonts w:ascii="Myriad Pro" w:hAnsi="Myriad Pro"/>
                <w:sz w:val="20"/>
                <w:szCs w:val="20"/>
              </w:rPr>
              <w:t>8</w:t>
            </w:r>
          </w:p>
        </w:tc>
        <w:tc>
          <w:tcPr>
            <w:tcW w:w="3194" w:type="pct"/>
            <w:tcBorders>
              <w:top w:val="nil"/>
              <w:left w:val="nil"/>
              <w:bottom w:val="single" w:sz="4" w:space="0" w:color="auto"/>
              <w:right w:val="single" w:sz="4" w:space="0" w:color="auto"/>
            </w:tcBorders>
            <w:shd w:val="clear" w:color="000000" w:fill="FFFFFF"/>
            <w:vAlign w:val="bottom"/>
            <w:hideMark/>
          </w:tcPr>
          <w:p w14:paraId="47C69A48" w14:textId="77777777" w:rsidR="0049272F" w:rsidRPr="00606AD5" w:rsidRDefault="0049272F" w:rsidP="00606AD5">
            <w:pPr>
              <w:rPr>
                <w:rFonts w:ascii="Myriad Pro" w:hAnsi="Myriad Pro"/>
                <w:sz w:val="20"/>
                <w:szCs w:val="20"/>
              </w:rPr>
            </w:pPr>
            <w:r w:rsidRPr="00606AD5">
              <w:rPr>
                <w:rFonts w:ascii="Myriad Pro" w:hAnsi="Myriad Pro"/>
                <w:sz w:val="20"/>
                <w:szCs w:val="20"/>
              </w:rPr>
              <w:t>Коэффициент индексации, утвержденный на 2017 год</w:t>
            </w:r>
          </w:p>
        </w:tc>
        <w:tc>
          <w:tcPr>
            <w:tcW w:w="752" w:type="pct"/>
            <w:tcBorders>
              <w:top w:val="nil"/>
              <w:left w:val="nil"/>
              <w:bottom w:val="single" w:sz="4" w:space="0" w:color="auto"/>
              <w:right w:val="single" w:sz="4" w:space="0" w:color="auto"/>
            </w:tcBorders>
            <w:shd w:val="clear" w:color="000000" w:fill="FFFFFF"/>
            <w:vAlign w:val="bottom"/>
            <w:hideMark/>
          </w:tcPr>
          <w:p w14:paraId="29198BE2" w14:textId="77777777" w:rsidR="0049272F" w:rsidRPr="00606AD5" w:rsidRDefault="0049272F" w:rsidP="00602A4C">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bottom"/>
            <w:hideMark/>
          </w:tcPr>
          <w:p w14:paraId="54181AC4" w14:textId="77777777" w:rsidR="0049272F" w:rsidRPr="00EE12AD" w:rsidRDefault="0049272F" w:rsidP="00606AD5">
            <w:pPr>
              <w:jc w:val="right"/>
              <w:rPr>
                <w:rFonts w:ascii="Myriad Pro" w:hAnsi="Myriad Pro"/>
                <w:sz w:val="20"/>
                <w:szCs w:val="20"/>
              </w:rPr>
            </w:pPr>
            <w:r w:rsidRPr="00EE12AD">
              <w:rPr>
                <w:rFonts w:ascii="Myriad Pro" w:hAnsi="Myriad Pro"/>
                <w:sz w:val="20"/>
                <w:szCs w:val="20"/>
              </w:rPr>
              <w:t>1,0092</w:t>
            </w:r>
          </w:p>
        </w:tc>
      </w:tr>
      <w:tr w:rsidR="0049272F" w:rsidRPr="00606AD5" w14:paraId="5F8EFBB4"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78CB1634" w14:textId="77777777" w:rsidR="0049272F" w:rsidRPr="00606AD5" w:rsidRDefault="0049272F" w:rsidP="00606AD5">
            <w:pPr>
              <w:rPr>
                <w:rFonts w:ascii="Myriad Pro" w:hAnsi="Myriad Pro"/>
                <w:sz w:val="20"/>
                <w:szCs w:val="20"/>
              </w:rPr>
            </w:pPr>
            <w:r w:rsidRPr="00606AD5">
              <w:rPr>
                <w:rFonts w:ascii="Myriad Pro" w:hAnsi="Myriad Pro"/>
                <w:sz w:val="20"/>
                <w:szCs w:val="20"/>
              </w:rPr>
              <w:t>9</w:t>
            </w:r>
          </w:p>
        </w:tc>
        <w:tc>
          <w:tcPr>
            <w:tcW w:w="3194" w:type="pct"/>
            <w:tcBorders>
              <w:top w:val="nil"/>
              <w:left w:val="nil"/>
              <w:bottom w:val="single" w:sz="4" w:space="0" w:color="auto"/>
              <w:right w:val="single" w:sz="4" w:space="0" w:color="auto"/>
            </w:tcBorders>
            <w:shd w:val="clear" w:color="000000" w:fill="FFFFFF"/>
            <w:vAlign w:val="bottom"/>
            <w:hideMark/>
          </w:tcPr>
          <w:p w14:paraId="221FCA12" w14:textId="77777777" w:rsidR="0049272F" w:rsidRPr="00606AD5" w:rsidRDefault="0049272F" w:rsidP="00606AD5">
            <w:pPr>
              <w:rPr>
                <w:rFonts w:ascii="Myriad Pro" w:hAnsi="Myriad Pro"/>
                <w:sz w:val="20"/>
                <w:szCs w:val="20"/>
              </w:rPr>
            </w:pPr>
            <w:r w:rsidRPr="00606AD5">
              <w:rPr>
                <w:rFonts w:ascii="Myriad Pro" w:hAnsi="Myriad Pro"/>
                <w:sz w:val="20"/>
                <w:szCs w:val="20"/>
              </w:rPr>
              <w:t>Коэффициент эластичности</w:t>
            </w:r>
          </w:p>
        </w:tc>
        <w:tc>
          <w:tcPr>
            <w:tcW w:w="752" w:type="pct"/>
            <w:tcBorders>
              <w:top w:val="nil"/>
              <w:left w:val="nil"/>
              <w:bottom w:val="single" w:sz="4" w:space="0" w:color="auto"/>
              <w:right w:val="single" w:sz="4" w:space="0" w:color="auto"/>
            </w:tcBorders>
            <w:shd w:val="clear" w:color="000000" w:fill="FFFFFF"/>
            <w:vAlign w:val="bottom"/>
            <w:hideMark/>
          </w:tcPr>
          <w:p w14:paraId="3897CDB6" w14:textId="77777777" w:rsidR="0049272F" w:rsidRPr="00606AD5" w:rsidRDefault="0049272F" w:rsidP="00602A4C">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bottom"/>
            <w:hideMark/>
          </w:tcPr>
          <w:p w14:paraId="32BB894C" w14:textId="77777777" w:rsidR="0049272F" w:rsidRPr="00EE12AD" w:rsidRDefault="0049272F" w:rsidP="00606AD5">
            <w:pPr>
              <w:jc w:val="right"/>
              <w:rPr>
                <w:rFonts w:ascii="Myriad Pro" w:hAnsi="Myriad Pro"/>
                <w:sz w:val="20"/>
                <w:szCs w:val="20"/>
              </w:rPr>
            </w:pPr>
            <w:r w:rsidRPr="00EE12AD">
              <w:rPr>
                <w:rFonts w:ascii="Myriad Pro" w:hAnsi="Myriad Pro"/>
                <w:sz w:val="20"/>
                <w:szCs w:val="20"/>
              </w:rPr>
              <w:t>0,75</w:t>
            </w:r>
          </w:p>
        </w:tc>
      </w:tr>
      <w:tr w:rsidR="0049272F" w:rsidRPr="00606AD5" w14:paraId="43C427E4"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0B5B1318" w14:textId="77777777" w:rsidR="0049272F" w:rsidRPr="00606AD5" w:rsidRDefault="0049272F" w:rsidP="00606AD5">
            <w:pPr>
              <w:rPr>
                <w:rFonts w:ascii="Myriad Pro" w:hAnsi="Myriad Pro"/>
                <w:sz w:val="20"/>
                <w:szCs w:val="20"/>
              </w:rPr>
            </w:pPr>
            <w:r w:rsidRPr="00606AD5">
              <w:rPr>
                <w:rFonts w:ascii="Myriad Pro" w:hAnsi="Myriad Pro"/>
                <w:sz w:val="20"/>
                <w:szCs w:val="20"/>
              </w:rPr>
              <w:t>10</w:t>
            </w:r>
          </w:p>
        </w:tc>
        <w:tc>
          <w:tcPr>
            <w:tcW w:w="3194" w:type="pct"/>
            <w:tcBorders>
              <w:top w:val="nil"/>
              <w:left w:val="nil"/>
              <w:bottom w:val="single" w:sz="4" w:space="0" w:color="auto"/>
              <w:right w:val="single" w:sz="4" w:space="0" w:color="auto"/>
            </w:tcBorders>
            <w:shd w:val="clear" w:color="000000" w:fill="FFFFFF"/>
            <w:vAlign w:val="bottom"/>
            <w:hideMark/>
          </w:tcPr>
          <w:p w14:paraId="3FF82602" w14:textId="77777777" w:rsidR="0049272F" w:rsidRPr="00606AD5" w:rsidRDefault="0049272F" w:rsidP="00606AD5">
            <w:pPr>
              <w:rPr>
                <w:rFonts w:ascii="Myriad Pro" w:hAnsi="Myriad Pro"/>
                <w:sz w:val="20"/>
                <w:szCs w:val="20"/>
              </w:rPr>
            </w:pPr>
            <w:r w:rsidRPr="00606AD5">
              <w:rPr>
                <w:rFonts w:ascii="Myriad Pro" w:hAnsi="Myriad Pro"/>
                <w:sz w:val="20"/>
                <w:szCs w:val="20"/>
              </w:rPr>
              <w:t>Индекс эффективности операционных расходов</w:t>
            </w:r>
          </w:p>
        </w:tc>
        <w:tc>
          <w:tcPr>
            <w:tcW w:w="752" w:type="pct"/>
            <w:tcBorders>
              <w:top w:val="nil"/>
              <w:left w:val="nil"/>
              <w:bottom w:val="single" w:sz="4" w:space="0" w:color="auto"/>
              <w:right w:val="single" w:sz="4" w:space="0" w:color="auto"/>
            </w:tcBorders>
            <w:shd w:val="clear" w:color="000000" w:fill="FFFFFF"/>
            <w:vAlign w:val="bottom"/>
            <w:hideMark/>
          </w:tcPr>
          <w:p w14:paraId="2DD6ED99" w14:textId="77777777" w:rsidR="0049272F" w:rsidRPr="00606AD5" w:rsidRDefault="0049272F" w:rsidP="00602A4C">
            <w:pPr>
              <w:jc w:val="center"/>
              <w:rPr>
                <w:rFonts w:ascii="Myriad Pro" w:hAnsi="Myriad Pro"/>
                <w:sz w:val="20"/>
                <w:szCs w:val="20"/>
              </w:rPr>
            </w:pPr>
          </w:p>
        </w:tc>
        <w:tc>
          <w:tcPr>
            <w:tcW w:w="622" w:type="pct"/>
            <w:tcBorders>
              <w:top w:val="single" w:sz="4" w:space="0" w:color="auto"/>
              <w:left w:val="nil"/>
              <w:bottom w:val="single" w:sz="4" w:space="0" w:color="auto"/>
              <w:right w:val="single" w:sz="4" w:space="0" w:color="auto"/>
            </w:tcBorders>
            <w:shd w:val="clear" w:color="000000" w:fill="FFFFFF"/>
            <w:noWrap/>
            <w:vAlign w:val="bottom"/>
            <w:hideMark/>
          </w:tcPr>
          <w:p w14:paraId="2965DC60" w14:textId="77777777" w:rsidR="0049272F" w:rsidRPr="00606AD5" w:rsidRDefault="0049272F" w:rsidP="00606AD5">
            <w:pPr>
              <w:jc w:val="right"/>
              <w:rPr>
                <w:rFonts w:ascii="Myriad Pro" w:hAnsi="Myriad Pro"/>
                <w:sz w:val="20"/>
                <w:szCs w:val="20"/>
              </w:rPr>
            </w:pPr>
            <w:r w:rsidRPr="00606AD5">
              <w:rPr>
                <w:rFonts w:ascii="Myriad Pro" w:hAnsi="Myriad Pro"/>
                <w:sz w:val="20"/>
                <w:szCs w:val="20"/>
              </w:rPr>
              <w:t>0,03</w:t>
            </w:r>
          </w:p>
        </w:tc>
      </w:tr>
      <w:tr w:rsidR="0049272F" w:rsidRPr="00606AD5" w14:paraId="2ED92A74"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573B2793" w14:textId="77777777" w:rsidR="0049272F" w:rsidRPr="00606AD5" w:rsidRDefault="0049272F" w:rsidP="00606AD5">
            <w:pPr>
              <w:rPr>
                <w:rFonts w:ascii="Myriad Pro" w:hAnsi="Myriad Pro"/>
                <w:sz w:val="20"/>
                <w:szCs w:val="20"/>
              </w:rPr>
            </w:pPr>
            <w:r w:rsidRPr="00606AD5">
              <w:rPr>
                <w:rFonts w:ascii="Myriad Pro" w:hAnsi="Myriad Pro"/>
                <w:sz w:val="20"/>
                <w:szCs w:val="20"/>
              </w:rPr>
              <w:t>11</w:t>
            </w:r>
          </w:p>
        </w:tc>
        <w:tc>
          <w:tcPr>
            <w:tcW w:w="3194" w:type="pct"/>
            <w:tcBorders>
              <w:top w:val="nil"/>
              <w:left w:val="nil"/>
              <w:bottom w:val="single" w:sz="4" w:space="0" w:color="auto"/>
              <w:right w:val="single" w:sz="4" w:space="0" w:color="auto"/>
            </w:tcBorders>
            <w:shd w:val="clear" w:color="000000" w:fill="FFFFFF"/>
            <w:vAlign w:val="bottom"/>
            <w:hideMark/>
          </w:tcPr>
          <w:p w14:paraId="136A12C3" w14:textId="77777777" w:rsidR="0049272F" w:rsidRPr="00606AD5" w:rsidRDefault="0049272F" w:rsidP="00606AD5">
            <w:pPr>
              <w:rPr>
                <w:rFonts w:ascii="Myriad Pro" w:hAnsi="Myriad Pro"/>
                <w:sz w:val="20"/>
                <w:szCs w:val="20"/>
              </w:rPr>
            </w:pPr>
            <w:r w:rsidRPr="00606AD5">
              <w:rPr>
                <w:rFonts w:ascii="Myriad Pro" w:hAnsi="Myriad Pro"/>
                <w:sz w:val="20"/>
                <w:szCs w:val="20"/>
              </w:rPr>
              <w:t>Фактический индекс инфляции за 2017 год</w:t>
            </w:r>
          </w:p>
        </w:tc>
        <w:tc>
          <w:tcPr>
            <w:tcW w:w="752" w:type="pct"/>
            <w:tcBorders>
              <w:top w:val="nil"/>
              <w:left w:val="nil"/>
              <w:bottom w:val="single" w:sz="4" w:space="0" w:color="auto"/>
              <w:right w:val="single" w:sz="4" w:space="0" w:color="auto"/>
            </w:tcBorders>
            <w:shd w:val="clear" w:color="000000" w:fill="FFFFFF"/>
            <w:vAlign w:val="bottom"/>
            <w:hideMark/>
          </w:tcPr>
          <w:p w14:paraId="675E8CF1" w14:textId="77777777" w:rsidR="0049272F" w:rsidRPr="00606AD5" w:rsidRDefault="0049272F" w:rsidP="00602A4C">
            <w:pPr>
              <w:jc w:val="center"/>
              <w:rPr>
                <w:rFonts w:ascii="Myriad Pro" w:hAnsi="Myriad Pro"/>
                <w:sz w:val="20"/>
                <w:szCs w:val="20"/>
              </w:rPr>
            </w:pPr>
            <w:r w:rsidRPr="00606AD5">
              <w:rPr>
                <w:rFonts w:ascii="Myriad Pro" w:hAnsi="Myriad Pro"/>
                <w:sz w:val="20"/>
                <w:szCs w:val="20"/>
              </w:rPr>
              <w:t>%</w:t>
            </w:r>
          </w:p>
        </w:tc>
        <w:tc>
          <w:tcPr>
            <w:tcW w:w="622" w:type="pct"/>
            <w:tcBorders>
              <w:top w:val="single" w:sz="4" w:space="0" w:color="auto"/>
              <w:left w:val="nil"/>
              <w:bottom w:val="single" w:sz="4" w:space="0" w:color="auto"/>
              <w:right w:val="single" w:sz="4" w:space="0" w:color="auto"/>
            </w:tcBorders>
            <w:shd w:val="clear" w:color="000000" w:fill="FFFFFF"/>
            <w:noWrap/>
            <w:vAlign w:val="bottom"/>
            <w:hideMark/>
          </w:tcPr>
          <w:p w14:paraId="3151EC0B" w14:textId="77777777" w:rsidR="0049272F" w:rsidRPr="00606AD5" w:rsidRDefault="0049272F" w:rsidP="00606AD5">
            <w:pPr>
              <w:jc w:val="right"/>
              <w:rPr>
                <w:rFonts w:ascii="Myriad Pro" w:hAnsi="Myriad Pro"/>
                <w:sz w:val="20"/>
                <w:szCs w:val="20"/>
              </w:rPr>
            </w:pPr>
            <w:r w:rsidRPr="00606AD5">
              <w:rPr>
                <w:rFonts w:ascii="Myriad Pro" w:hAnsi="Myriad Pro"/>
                <w:sz w:val="20"/>
                <w:szCs w:val="20"/>
              </w:rPr>
              <w:t>3,</w:t>
            </w:r>
            <w:r w:rsidR="00C3504F">
              <w:rPr>
                <w:rFonts w:ascii="Myriad Pro" w:hAnsi="Myriad Pro"/>
                <w:sz w:val="20"/>
                <w:szCs w:val="20"/>
              </w:rPr>
              <w:t>7</w:t>
            </w:r>
            <w:r w:rsidRPr="00606AD5">
              <w:rPr>
                <w:rFonts w:ascii="Myriad Pro" w:hAnsi="Myriad Pro"/>
                <w:sz w:val="20"/>
                <w:szCs w:val="20"/>
              </w:rPr>
              <w:t>%</w:t>
            </w:r>
          </w:p>
        </w:tc>
      </w:tr>
      <w:tr w:rsidR="0049272F" w:rsidRPr="00606AD5" w14:paraId="2930DFD4"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5C3E706B" w14:textId="77777777" w:rsidR="0049272F" w:rsidRPr="00606AD5" w:rsidRDefault="0049272F" w:rsidP="00606AD5">
            <w:pPr>
              <w:rPr>
                <w:rFonts w:ascii="Myriad Pro" w:hAnsi="Myriad Pro"/>
                <w:sz w:val="20"/>
                <w:szCs w:val="20"/>
              </w:rPr>
            </w:pPr>
            <w:r w:rsidRPr="00606AD5">
              <w:rPr>
                <w:rFonts w:ascii="Myriad Pro" w:hAnsi="Myriad Pro"/>
                <w:sz w:val="20"/>
                <w:szCs w:val="20"/>
              </w:rPr>
              <w:t>12</w:t>
            </w:r>
          </w:p>
        </w:tc>
        <w:tc>
          <w:tcPr>
            <w:tcW w:w="3194" w:type="pct"/>
            <w:tcBorders>
              <w:top w:val="nil"/>
              <w:left w:val="nil"/>
              <w:bottom w:val="single" w:sz="4" w:space="0" w:color="auto"/>
              <w:right w:val="single" w:sz="4" w:space="0" w:color="auto"/>
            </w:tcBorders>
            <w:shd w:val="clear" w:color="000000" w:fill="FFFFFF"/>
            <w:vAlign w:val="bottom"/>
            <w:hideMark/>
          </w:tcPr>
          <w:p w14:paraId="626B8F43" w14:textId="77777777" w:rsidR="0049272F" w:rsidRPr="00606AD5" w:rsidRDefault="0049272F" w:rsidP="00606AD5">
            <w:pPr>
              <w:rPr>
                <w:rFonts w:ascii="Myriad Pro" w:hAnsi="Myriad Pro"/>
                <w:sz w:val="20"/>
                <w:szCs w:val="20"/>
              </w:rPr>
            </w:pPr>
            <w:r w:rsidRPr="00606AD5">
              <w:rPr>
                <w:rFonts w:ascii="Myriad Pro" w:hAnsi="Myriad Pro"/>
                <w:sz w:val="20"/>
                <w:szCs w:val="20"/>
              </w:rPr>
              <w:t>Фактический объем условных единиц за 2017 год</w:t>
            </w:r>
          </w:p>
        </w:tc>
        <w:tc>
          <w:tcPr>
            <w:tcW w:w="752" w:type="pct"/>
            <w:tcBorders>
              <w:top w:val="nil"/>
              <w:left w:val="nil"/>
              <w:bottom w:val="single" w:sz="4" w:space="0" w:color="auto"/>
              <w:right w:val="single" w:sz="4" w:space="0" w:color="auto"/>
            </w:tcBorders>
            <w:shd w:val="clear" w:color="000000" w:fill="FFFFFF"/>
            <w:vAlign w:val="bottom"/>
            <w:hideMark/>
          </w:tcPr>
          <w:p w14:paraId="5363E7BD" w14:textId="77777777" w:rsidR="0049272F" w:rsidRPr="00606AD5" w:rsidRDefault="0049272F" w:rsidP="00602A4C">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bottom"/>
            <w:hideMark/>
          </w:tcPr>
          <w:p w14:paraId="3ABE14CD" w14:textId="77777777" w:rsidR="0049272F" w:rsidRPr="00EE12AD" w:rsidRDefault="0049272F" w:rsidP="00606AD5">
            <w:pPr>
              <w:jc w:val="right"/>
              <w:rPr>
                <w:rFonts w:ascii="Myriad Pro" w:hAnsi="Myriad Pro"/>
                <w:sz w:val="20"/>
                <w:szCs w:val="20"/>
              </w:rPr>
            </w:pPr>
            <w:r w:rsidRPr="00EE12AD">
              <w:rPr>
                <w:rFonts w:ascii="Myriad Pro" w:hAnsi="Myriad Pro"/>
                <w:sz w:val="20"/>
                <w:szCs w:val="20"/>
              </w:rPr>
              <w:t>55 455,7</w:t>
            </w:r>
          </w:p>
        </w:tc>
      </w:tr>
      <w:tr w:rsidR="0049272F" w:rsidRPr="00606AD5" w14:paraId="42104E2F"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53079C4F" w14:textId="77777777" w:rsidR="0049272F" w:rsidRPr="00606AD5" w:rsidRDefault="0049272F" w:rsidP="00606AD5">
            <w:pPr>
              <w:rPr>
                <w:rFonts w:ascii="Myriad Pro" w:hAnsi="Myriad Pro"/>
                <w:sz w:val="20"/>
                <w:szCs w:val="20"/>
              </w:rPr>
            </w:pPr>
            <w:r w:rsidRPr="00606AD5">
              <w:rPr>
                <w:rFonts w:ascii="Myriad Pro" w:hAnsi="Myriad Pro"/>
                <w:sz w:val="20"/>
                <w:szCs w:val="20"/>
              </w:rPr>
              <w:t>13</w:t>
            </w:r>
          </w:p>
        </w:tc>
        <w:tc>
          <w:tcPr>
            <w:tcW w:w="3194" w:type="pct"/>
            <w:tcBorders>
              <w:top w:val="nil"/>
              <w:left w:val="nil"/>
              <w:bottom w:val="single" w:sz="4" w:space="0" w:color="auto"/>
              <w:right w:val="single" w:sz="4" w:space="0" w:color="auto"/>
            </w:tcBorders>
            <w:shd w:val="clear" w:color="000000" w:fill="FFFFFF"/>
            <w:vAlign w:val="bottom"/>
            <w:hideMark/>
          </w:tcPr>
          <w:p w14:paraId="660469CC" w14:textId="77777777" w:rsidR="0049272F" w:rsidRPr="00606AD5" w:rsidRDefault="0049272F" w:rsidP="00606AD5">
            <w:pPr>
              <w:rPr>
                <w:rFonts w:ascii="Myriad Pro" w:hAnsi="Myriad Pro"/>
                <w:sz w:val="20"/>
                <w:szCs w:val="20"/>
              </w:rPr>
            </w:pPr>
            <w:r w:rsidRPr="00606AD5">
              <w:rPr>
                <w:rFonts w:ascii="Myriad Pro" w:hAnsi="Myriad Pro"/>
                <w:sz w:val="20"/>
                <w:szCs w:val="20"/>
              </w:rPr>
              <w:t>Фактический объем условных единиц за 2016 год</w:t>
            </w:r>
          </w:p>
        </w:tc>
        <w:tc>
          <w:tcPr>
            <w:tcW w:w="752" w:type="pct"/>
            <w:tcBorders>
              <w:top w:val="nil"/>
              <w:left w:val="nil"/>
              <w:bottom w:val="single" w:sz="4" w:space="0" w:color="auto"/>
              <w:right w:val="single" w:sz="4" w:space="0" w:color="auto"/>
            </w:tcBorders>
            <w:shd w:val="clear" w:color="000000" w:fill="FFFFFF"/>
            <w:vAlign w:val="bottom"/>
            <w:hideMark/>
          </w:tcPr>
          <w:p w14:paraId="525BB4EA" w14:textId="77777777" w:rsidR="0049272F" w:rsidRPr="00606AD5" w:rsidRDefault="0049272F" w:rsidP="00602A4C">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bottom"/>
            <w:hideMark/>
          </w:tcPr>
          <w:p w14:paraId="23384DE0" w14:textId="77777777" w:rsidR="0049272F" w:rsidRPr="00EE12AD" w:rsidRDefault="0049272F" w:rsidP="00606AD5">
            <w:pPr>
              <w:jc w:val="right"/>
              <w:rPr>
                <w:rFonts w:ascii="Myriad Pro" w:hAnsi="Myriad Pro"/>
                <w:sz w:val="20"/>
                <w:szCs w:val="20"/>
              </w:rPr>
            </w:pPr>
            <w:r w:rsidRPr="00EE12AD">
              <w:rPr>
                <w:rFonts w:ascii="Myriad Pro" w:hAnsi="Myriad Pro"/>
                <w:sz w:val="20"/>
                <w:szCs w:val="20"/>
              </w:rPr>
              <w:t>54 700,66</w:t>
            </w:r>
          </w:p>
        </w:tc>
      </w:tr>
      <w:tr w:rsidR="0049272F" w:rsidRPr="00606AD5" w14:paraId="7F12606E"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069449AE" w14:textId="77777777" w:rsidR="0049272F" w:rsidRPr="00606AD5" w:rsidRDefault="0049272F" w:rsidP="00606AD5">
            <w:pPr>
              <w:rPr>
                <w:rFonts w:ascii="Myriad Pro" w:hAnsi="Myriad Pro"/>
                <w:sz w:val="20"/>
                <w:szCs w:val="20"/>
              </w:rPr>
            </w:pPr>
            <w:r w:rsidRPr="00606AD5">
              <w:rPr>
                <w:rFonts w:ascii="Myriad Pro" w:hAnsi="Myriad Pro"/>
                <w:sz w:val="20"/>
                <w:szCs w:val="20"/>
              </w:rPr>
              <w:t>14</w:t>
            </w:r>
          </w:p>
        </w:tc>
        <w:tc>
          <w:tcPr>
            <w:tcW w:w="3194" w:type="pct"/>
            <w:tcBorders>
              <w:top w:val="nil"/>
              <w:left w:val="nil"/>
              <w:bottom w:val="single" w:sz="4" w:space="0" w:color="auto"/>
              <w:right w:val="single" w:sz="4" w:space="0" w:color="auto"/>
            </w:tcBorders>
            <w:shd w:val="clear" w:color="000000" w:fill="FFFFFF"/>
            <w:vAlign w:val="bottom"/>
            <w:hideMark/>
          </w:tcPr>
          <w:p w14:paraId="01DB3B35" w14:textId="77777777" w:rsidR="0049272F" w:rsidRPr="00606AD5" w:rsidRDefault="0049272F" w:rsidP="00606AD5">
            <w:pPr>
              <w:rPr>
                <w:rFonts w:ascii="Myriad Pro" w:hAnsi="Myriad Pro"/>
                <w:sz w:val="20"/>
                <w:szCs w:val="20"/>
              </w:rPr>
            </w:pPr>
            <w:r w:rsidRPr="00606AD5">
              <w:rPr>
                <w:rFonts w:ascii="Myriad Pro" w:hAnsi="Myriad Pro"/>
                <w:sz w:val="20"/>
                <w:szCs w:val="20"/>
              </w:rPr>
              <w:t>Некомпенсированные расходы на покупку потерь за 2017 год</w:t>
            </w:r>
          </w:p>
        </w:tc>
        <w:tc>
          <w:tcPr>
            <w:tcW w:w="752" w:type="pct"/>
            <w:tcBorders>
              <w:top w:val="nil"/>
              <w:left w:val="nil"/>
              <w:bottom w:val="single" w:sz="4" w:space="0" w:color="auto"/>
              <w:right w:val="single" w:sz="4" w:space="0" w:color="auto"/>
            </w:tcBorders>
            <w:shd w:val="clear" w:color="000000" w:fill="FFFFFF"/>
            <w:vAlign w:val="bottom"/>
            <w:hideMark/>
          </w:tcPr>
          <w:p w14:paraId="527B0D0F" w14:textId="77777777" w:rsidR="0049272F" w:rsidRPr="00606AD5" w:rsidRDefault="0049272F" w:rsidP="00602A4C">
            <w:pPr>
              <w:jc w:val="center"/>
              <w:rPr>
                <w:rFonts w:ascii="Myriad Pro" w:hAnsi="Myriad Pro"/>
                <w:sz w:val="20"/>
                <w:szCs w:val="20"/>
              </w:rPr>
            </w:pPr>
            <w:r w:rsidRPr="00606AD5">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55B0EA1E" w14:textId="77777777" w:rsidR="0049272F" w:rsidRPr="00606AD5" w:rsidRDefault="0056745A" w:rsidP="00606AD5">
            <w:pPr>
              <w:jc w:val="right"/>
              <w:rPr>
                <w:rFonts w:ascii="Myriad Pro" w:hAnsi="Myriad Pro"/>
                <w:sz w:val="20"/>
                <w:szCs w:val="20"/>
                <w:highlight w:val="yellow"/>
              </w:rPr>
            </w:pPr>
            <w:r w:rsidRPr="007B1AD7">
              <w:rPr>
                <w:rFonts w:ascii="Myriad Pro" w:hAnsi="Myriad Pro"/>
                <w:sz w:val="20"/>
                <w:szCs w:val="20"/>
              </w:rPr>
              <w:t>-</w:t>
            </w:r>
            <w:r w:rsidR="00AA70A5">
              <w:rPr>
                <w:rFonts w:ascii="Myriad Pro" w:hAnsi="Myriad Pro"/>
                <w:sz w:val="20"/>
                <w:szCs w:val="20"/>
              </w:rPr>
              <w:t>63,90</w:t>
            </w:r>
          </w:p>
        </w:tc>
      </w:tr>
      <w:tr w:rsidR="0049272F" w:rsidRPr="00606AD5" w14:paraId="18ADA92A"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7F0A4C80" w14:textId="77777777" w:rsidR="0049272F" w:rsidRPr="00606AD5" w:rsidRDefault="0049272F" w:rsidP="00606AD5">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4925C41C" w14:textId="77777777" w:rsidR="0049272F" w:rsidRPr="00602A4C" w:rsidRDefault="0049272F" w:rsidP="00606AD5">
            <w:pPr>
              <w:rPr>
                <w:rFonts w:ascii="Myriad Pro" w:hAnsi="Myriad Pro"/>
                <w:b/>
                <w:bCs/>
                <w:sz w:val="20"/>
                <w:szCs w:val="20"/>
              </w:rPr>
            </w:pPr>
            <w:r w:rsidRPr="00602A4C">
              <w:rPr>
                <w:rFonts w:ascii="Myriad Pro" w:hAnsi="Myriad Pro"/>
                <w:b/>
                <w:bCs/>
                <w:sz w:val="20"/>
                <w:szCs w:val="20"/>
              </w:rPr>
              <w:t>2. Расчетные данные</w:t>
            </w:r>
          </w:p>
        </w:tc>
        <w:tc>
          <w:tcPr>
            <w:tcW w:w="752" w:type="pct"/>
            <w:tcBorders>
              <w:top w:val="nil"/>
              <w:left w:val="nil"/>
              <w:bottom w:val="single" w:sz="4" w:space="0" w:color="auto"/>
              <w:right w:val="single" w:sz="4" w:space="0" w:color="auto"/>
            </w:tcBorders>
            <w:shd w:val="clear" w:color="000000" w:fill="FFFFFF"/>
            <w:vAlign w:val="bottom"/>
          </w:tcPr>
          <w:p w14:paraId="48E13885" w14:textId="77777777" w:rsidR="0049272F" w:rsidRPr="00602A4C" w:rsidRDefault="0049272F" w:rsidP="00602A4C">
            <w:pPr>
              <w:jc w:val="center"/>
              <w:rPr>
                <w:rFonts w:ascii="Myriad Pro" w:hAnsi="Myriad Pro"/>
                <w:b/>
                <w:bCs/>
                <w:sz w:val="20"/>
                <w:szCs w:val="20"/>
              </w:rPr>
            </w:pPr>
          </w:p>
        </w:tc>
        <w:tc>
          <w:tcPr>
            <w:tcW w:w="622" w:type="pct"/>
            <w:tcBorders>
              <w:top w:val="nil"/>
              <w:left w:val="nil"/>
              <w:bottom w:val="single" w:sz="4" w:space="0" w:color="auto"/>
              <w:right w:val="single" w:sz="4" w:space="0" w:color="auto"/>
            </w:tcBorders>
            <w:shd w:val="clear" w:color="000000" w:fill="FFFFFF"/>
            <w:noWrap/>
            <w:vAlign w:val="bottom"/>
          </w:tcPr>
          <w:p w14:paraId="034211B3" w14:textId="77777777" w:rsidR="0049272F" w:rsidRPr="00602A4C" w:rsidRDefault="0049272F" w:rsidP="00606AD5">
            <w:pPr>
              <w:jc w:val="right"/>
              <w:rPr>
                <w:rFonts w:ascii="Myriad Pro" w:hAnsi="Myriad Pro"/>
                <w:b/>
                <w:bCs/>
                <w:sz w:val="20"/>
                <w:szCs w:val="20"/>
                <w:highlight w:val="yellow"/>
              </w:rPr>
            </w:pPr>
          </w:p>
        </w:tc>
      </w:tr>
      <w:tr w:rsidR="0049272F" w:rsidRPr="00606AD5" w14:paraId="7612DC75"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593F7F62" w14:textId="77777777" w:rsidR="0049272F" w:rsidRPr="00606AD5" w:rsidRDefault="0049272F" w:rsidP="00606AD5">
            <w:pPr>
              <w:rPr>
                <w:rFonts w:ascii="Myriad Pro" w:hAnsi="Myriad Pro"/>
                <w:sz w:val="20"/>
                <w:szCs w:val="20"/>
              </w:rPr>
            </w:pPr>
            <w:r w:rsidRPr="00606AD5">
              <w:rPr>
                <w:rFonts w:ascii="Myriad Pro" w:hAnsi="Myriad Pro"/>
                <w:sz w:val="20"/>
                <w:szCs w:val="20"/>
              </w:rPr>
              <w:t>15</w:t>
            </w:r>
          </w:p>
        </w:tc>
        <w:tc>
          <w:tcPr>
            <w:tcW w:w="3194" w:type="pct"/>
            <w:tcBorders>
              <w:top w:val="nil"/>
              <w:left w:val="nil"/>
              <w:bottom w:val="single" w:sz="4" w:space="0" w:color="auto"/>
              <w:right w:val="single" w:sz="4" w:space="0" w:color="auto"/>
            </w:tcBorders>
            <w:shd w:val="clear" w:color="000000" w:fill="FFFFFF"/>
            <w:vAlign w:val="bottom"/>
            <w:hideMark/>
          </w:tcPr>
          <w:p w14:paraId="7406BC3F" w14:textId="77777777" w:rsidR="0049272F" w:rsidRPr="00606AD5" w:rsidRDefault="0049272F" w:rsidP="00606AD5">
            <w:pPr>
              <w:rPr>
                <w:rFonts w:ascii="Myriad Pro" w:hAnsi="Myriad Pro"/>
                <w:sz w:val="20"/>
                <w:szCs w:val="20"/>
              </w:rPr>
            </w:pPr>
            <w:r w:rsidRPr="00606AD5">
              <w:rPr>
                <w:rFonts w:ascii="Myriad Pro" w:hAnsi="Myriad Pro"/>
                <w:sz w:val="20"/>
                <w:szCs w:val="20"/>
              </w:rPr>
              <w:t>Компенсация фактически понесенных в 2017 неподконтрольных расходов, не учтенных при установлении тарифов на 2017 год (п.5-п.6)</w:t>
            </w:r>
          </w:p>
        </w:tc>
        <w:tc>
          <w:tcPr>
            <w:tcW w:w="752" w:type="pct"/>
            <w:tcBorders>
              <w:top w:val="nil"/>
              <w:left w:val="nil"/>
              <w:bottom w:val="single" w:sz="4" w:space="0" w:color="auto"/>
              <w:right w:val="single" w:sz="4" w:space="0" w:color="auto"/>
            </w:tcBorders>
            <w:shd w:val="clear" w:color="000000" w:fill="FFFFFF"/>
            <w:vAlign w:val="bottom"/>
            <w:hideMark/>
          </w:tcPr>
          <w:p w14:paraId="4170C16F" w14:textId="77777777" w:rsidR="0049272F" w:rsidRPr="00606AD5" w:rsidRDefault="0049272F" w:rsidP="00602A4C">
            <w:pPr>
              <w:jc w:val="center"/>
              <w:rPr>
                <w:rFonts w:ascii="Myriad Pro" w:hAnsi="Myriad Pro"/>
                <w:sz w:val="20"/>
                <w:szCs w:val="20"/>
              </w:rPr>
            </w:pPr>
            <w:r w:rsidRPr="00606AD5">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1DB9A59B" w14:textId="77777777" w:rsidR="0049272F" w:rsidRPr="00E965EA" w:rsidRDefault="00E0149A" w:rsidP="00606AD5">
            <w:pPr>
              <w:jc w:val="right"/>
              <w:rPr>
                <w:rFonts w:ascii="Myriad Pro" w:hAnsi="Myriad Pro"/>
                <w:sz w:val="20"/>
                <w:szCs w:val="20"/>
              </w:rPr>
            </w:pPr>
            <w:r w:rsidRPr="00E965EA">
              <w:rPr>
                <w:rFonts w:ascii="Myriad Pro" w:hAnsi="Myriad Pro"/>
                <w:sz w:val="20"/>
                <w:szCs w:val="20"/>
              </w:rPr>
              <w:t>16,26</w:t>
            </w:r>
          </w:p>
        </w:tc>
      </w:tr>
      <w:tr w:rsidR="0049272F" w:rsidRPr="00606AD5" w14:paraId="3CF80731" w14:textId="77777777" w:rsidTr="00EE12AD">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4CA07AB3" w14:textId="77777777" w:rsidR="0049272F" w:rsidRPr="00606AD5" w:rsidRDefault="0049272F" w:rsidP="00606AD5">
            <w:pPr>
              <w:rPr>
                <w:rFonts w:ascii="Myriad Pro" w:hAnsi="Myriad Pro"/>
                <w:sz w:val="20"/>
                <w:szCs w:val="20"/>
              </w:rPr>
            </w:pPr>
            <w:r w:rsidRPr="00606AD5">
              <w:rPr>
                <w:rFonts w:ascii="Myriad Pro" w:hAnsi="Myriad Pro"/>
                <w:sz w:val="20"/>
                <w:szCs w:val="20"/>
              </w:rPr>
              <w:t>16</w:t>
            </w:r>
          </w:p>
        </w:tc>
        <w:tc>
          <w:tcPr>
            <w:tcW w:w="3194" w:type="pct"/>
            <w:tcBorders>
              <w:top w:val="nil"/>
              <w:left w:val="nil"/>
              <w:bottom w:val="single" w:sz="4" w:space="0" w:color="auto"/>
              <w:right w:val="single" w:sz="4" w:space="0" w:color="auto"/>
            </w:tcBorders>
            <w:shd w:val="clear" w:color="000000" w:fill="FFFFFF"/>
            <w:vAlign w:val="bottom"/>
            <w:hideMark/>
          </w:tcPr>
          <w:p w14:paraId="43900B28" w14:textId="77777777" w:rsidR="0049272F" w:rsidRPr="00606AD5" w:rsidRDefault="0049272F" w:rsidP="00606AD5">
            <w:pPr>
              <w:rPr>
                <w:rFonts w:ascii="Myriad Pro" w:hAnsi="Myriad Pro"/>
                <w:sz w:val="20"/>
                <w:szCs w:val="20"/>
              </w:rPr>
            </w:pPr>
            <w:r w:rsidRPr="00606AD5">
              <w:rPr>
                <w:rFonts w:ascii="Myriad Pro" w:hAnsi="Myriad Pro"/>
                <w:sz w:val="20"/>
                <w:szCs w:val="20"/>
              </w:rPr>
              <w:t>Компенсация операционных расходов в связи с изм. ИПЦ и УЕ (п.7*(п.17-п.8))</w:t>
            </w:r>
          </w:p>
        </w:tc>
        <w:tc>
          <w:tcPr>
            <w:tcW w:w="752" w:type="pct"/>
            <w:tcBorders>
              <w:top w:val="nil"/>
              <w:left w:val="nil"/>
              <w:bottom w:val="single" w:sz="4" w:space="0" w:color="auto"/>
              <w:right w:val="single" w:sz="4" w:space="0" w:color="auto"/>
            </w:tcBorders>
            <w:shd w:val="clear" w:color="000000" w:fill="FFFFFF"/>
            <w:vAlign w:val="bottom"/>
            <w:hideMark/>
          </w:tcPr>
          <w:p w14:paraId="0808C71D" w14:textId="77777777" w:rsidR="0049272F" w:rsidRPr="00606AD5" w:rsidRDefault="0049272F" w:rsidP="00602A4C">
            <w:pPr>
              <w:jc w:val="center"/>
              <w:rPr>
                <w:rFonts w:ascii="Myriad Pro" w:hAnsi="Myriad Pro"/>
                <w:sz w:val="20"/>
                <w:szCs w:val="20"/>
              </w:rPr>
            </w:pPr>
            <w:r w:rsidRPr="00606AD5">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53CB653F" w14:textId="77777777" w:rsidR="0049272F" w:rsidRPr="00E965EA" w:rsidRDefault="00F04036" w:rsidP="00606AD5">
            <w:pPr>
              <w:jc w:val="right"/>
              <w:rPr>
                <w:rFonts w:ascii="Myriad Pro" w:hAnsi="Myriad Pro"/>
                <w:sz w:val="20"/>
                <w:szCs w:val="20"/>
              </w:rPr>
            </w:pPr>
            <w:r w:rsidRPr="00E965EA">
              <w:rPr>
                <w:rFonts w:ascii="Myriad Pro" w:hAnsi="Myriad Pro"/>
                <w:sz w:val="20"/>
                <w:szCs w:val="20"/>
              </w:rPr>
              <w:t>3,36</w:t>
            </w:r>
          </w:p>
        </w:tc>
      </w:tr>
      <w:tr w:rsidR="0049272F" w:rsidRPr="00606AD5" w14:paraId="035694E4"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1238AC75" w14:textId="77777777" w:rsidR="0049272F" w:rsidRPr="00606AD5" w:rsidRDefault="0049272F" w:rsidP="00606AD5">
            <w:pPr>
              <w:rPr>
                <w:rFonts w:ascii="Myriad Pro" w:hAnsi="Myriad Pro"/>
                <w:sz w:val="20"/>
                <w:szCs w:val="20"/>
              </w:rPr>
            </w:pPr>
            <w:r w:rsidRPr="00606AD5">
              <w:rPr>
                <w:rFonts w:ascii="Myriad Pro" w:hAnsi="Myriad Pro"/>
                <w:sz w:val="20"/>
                <w:szCs w:val="20"/>
              </w:rPr>
              <w:t>17</w:t>
            </w:r>
          </w:p>
        </w:tc>
        <w:tc>
          <w:tcPr>
            <w:tcW w:w="3194" w:type="pct"/>
            <w:tcBorders>
              <w:top w:val="nil"/>
              <w:left w:val="nil"/>
              <w:bottom w:val="single" w:sz="4" w:space="0" w:color="auto"/>
              <w:right w:val="single" w:sz="4" w:space="0" w:color="auto"/>
            </w:tcBorders>
            <w:shd w:val="clear" w:color="000000" w:fill="FFFFFF"/>
            <w:vAlign w:val="bottom"/>
            <w:hideMark/>
          </w:tcPr>
          <w:p w14:paraId="233CCD30" w14:textId="77777777" w:rsidR="0049272F" w:rsidRPr="00606AD5" w:rsidRDefault="0049272F" w:rsidP="00606AD5">
            <w:pPr>
              <w:rPr>
                <w:rFonts w:ascii="Myriad Pro" w:hAnsi="Myriad Pro"/>
                <w:sz w:val="20"/>
                <w:szCs w:val="20"/>
              </w:rPr>
            </w:pPr>
            <w:r w:rsidRPr="00606AD5">
              <w:rPr>
                <w:rFonts w:ascii="Myriad Pro" w:hAnsi="Myriad Pro"/>
                <w:sz w:val="20"/>
                <w:szCs w:val="20"/>
              </w:rPr>
              <w:t xml:space="preserve">Коэффициент индексации определяемый в соответствии с </w:t>
            </w:r>
            <w:proofErr w:type="spellStart"/>
            <w:r w:rsidRPr="00606AD5">
              <w:rPr>
                <w:rFonts w:ascii="Myriad Pro" w:hAnsi="Myriad Pro"/>
                <w:sz w:val="20"/>
                <w:szCs w:val="20"/>
              </w:rPr>
              <w:t>фактич</w:t>
            </w:r>
            <w:proofErr w:type="spellEnd"/>
            <w:r w:rsidRPr="00606AD5">
              <w:rPr>
                <w:rFonts w:ascii="Myriad Pro" w:hAnsi="Myriad Pro"/>
                <w:sz w:val="20"/>
                <w:szCs w:val="20"/>
              </w:rPr>
              <w:t>. ИПЦ и УЕ (1-п.10)*(1+п.11)*(1+п.9*п.18)</w:t>
            </w:r>
          </w:p>
        </w:tc>
        <w:tc>
          <w:tcPr>
            <w:tcW w:w="752" w:type="pct"/>
            <w:tcBorders>
              <w:top w:val="nil"/>
              <w:left w:val="nil"/>
              <w:bottom w:val="single" w:sz="4" w:space="0" w:color="auto"/>
              <w:right w:val="single" w:sz="4" w:space="0" w:color="auto"/>
            </w:tcBorders>
            <w:shd w:val="clear" w:color="000000" w:fill="FFFFFF"/>
            <w:noWrap/>
            <w:vAlign w:val="bottom"/>
            <w:hideMark/>
          </w:tcPr>
          <w:p w14:paraId="6E986541" w14:textId="77777777" w:rsidR="0049272F" w:rsidRPr="00606AD5" w:rsidRDefault="0049272F" w:rsidP="00602A4C">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bottom"/>
            <w:hideMark/>
          </w:tcPr>
          <w:p w14:paraId="67715F01" w14:textId="77777777" w:rsidR="0049272F" w:rsidRPr="00E965EA" w:rsidRDefault="0049272F" w:rsidP="00606AD5">
            <w:pPr>
              <w:jc w:val="right"/>
              <w:rPr>
                <w:rFonts w:ascii="Myriad Pro" w:hAnsi="Myriad Pro"/>
                <w:sz w:val="20"/>
                <w:szCs w:val="20"/>
              </w:rPr>
            </w:pPr>
            <w:r w:rsidRPr="00E965EA">
              <w:rPr>
                <w:rFonts w:ascii="Myriad Pro" w:hAnsi="Myriad Pro"/>
                <w:sz w:val="20"/>
                <w:szCs w:val="20"/>
              </w:rPr>
              <w:t>1,01</w:t>
            </w:r>
            <w:r w:rsidR="0056745A" w:rsidRPr="00E965EA">
              <w:rPr>
                <w:rFonts w:ascii="Myriad Pro" w:hAnsi="Myriad Pro"/>
                <w:sz w:val="20"/>
                <w:szCs w:val="20"/>
              </w:rPr>
              <w:t>6289</w:t>
            </w:r>
          </w:p>
        </w:tc>
      </w:tr>
      <w:tr w:rsidR="0049272F" w:rsidRPr="00606AD5" w14:paraId="1C6B4A11"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2B9A950B" w14:textId="77777777" w:rsidR="0049272F" w:rsidRPr="00606AD5" w:rsidRDefault="0049272F" w:rsidP="00606AD5">
            <w:pPr>
              <w:rPr>
                <w:rFonts w:ascii="Myriad Pro" w:hAnsi="Myriad Pro"/>
                <w:sz w:val="20"/>
                <w:szCs w:val="20"/>
              </w:rPr>
            </w:pPr>
            <w:r w:rsidRPr="00606AD5">
              <w:rPr>
                <w:rFonts w:ascii="Myriad Pro" w:hAnsi="Myriad Pro"/>
                <w:sz w:val="20"/>
                <w:szCs w:val="20"/>
              </w:rPr>
              <w:t>18</w:t>
            </w:r>
          </w:p>
        </w:tc>
        <w:tc>
          <w:tcPr>
            <w:tcW w:w="3194" w:type="pct"/>
            <w:tcBorders>
              <w:top w:val="nil"/>
              <w:left w:val="nil"/>
              <w:bottom w:val="single" w:sz="4" w:space="0" w:color="auto"/>
              <w:right w:val="single" w:sz="4" w:space="0" w:color="auto"/>
            </w:tcBorders>
            <w:shd w:val="clear" w:color="000000" w:fill="FFFFFF"/>
            <w:vAlign w:val="bottom"/>
            <w:hideMark/>
          </w:tcPr>
          <w:p w14:paraId="645492E6" w14:textId="77777777" w:rsidR="0049272F" w:rsidRPr="00606AD5" w:rsidRDefault="0049272F" w:rsidP="00606AD5">
            <w:pPr>
              <w:rPr>
                <w:rFonts w:ascii="Myriad Pro" w:hAnsi="Myriad Pro"/>
                <w:sz w:val="20"/>
                <w:szCs w:val="20"/>
              </w:rPr>
            </w:pPr>
            <w:r w:rsidRPr="00606AD5">
              <w:rPr>
                <w:rFonts w:ascii="Myriad Pro" w:hAnsi="Myriad Pro"/>
                <w:sz w:val="20"/>
                <w:szCs w:val="20"/>
              </w:rPr>
              <w:t>Индекс изменения количества активов (п.12-п.13)/п.13</w:t>
            </w:r>
          </w:p>
        </w:tc>
        <w:tc>
          <w:tcPr>
            <w:tcW w:w="752" w:type="pct"/>
            <w:tcBorders>
              <w:top w:val="nil"/>
              <w:left w:val="nil"/>
              <w:bottom w:val="single" w:sz="4" w:space="0" w:color="auto"/>
              <w:right w:val="single" w:sz="4" w:space="0" w:color="auto"/>
            </w:tcBorders>
            <w:shd w:val="clear" w:color="000000" w:fill="FFFFFF"/>
            <w:noWrap/>
            <w:vAlign w:val="bottom"/>
            <w:hideMark/>
          </w:tcPr>
          <w:p w14:paraId="1B945B79" w14:textId="77777777" w:rsidR="0049272F" w:rsidRPr="00606AD5" w:rsidRDefault="0049272F" w:rsidP="00602A4C">
            <w:pPr>
              <w:jc w:val="center"/>
              <w:rPr>
                <w:rFonts w:ascii="Myriad Pro" w:hAnsi="Myriad Pro"/>
                <w:sz w:val="20"/>
                <w:szCs w:val="20"/>
              </w:rPr>
            </w:pPr>
            <w:r w:rsidRPr="00606AD5">
              <w:rPr>
                <w:rFonts w:ascii="Myriad Pro" w:hAnsi="Myriad Pro"/>
                <w:sz w:val="20"/>
                <w:szCs w:val="20"/>
              </w:rPr>
              <w:t>%</w:t>
            </w:r>
          </w:p>
        </w:tc>
        <w:tc>
          <w:tcPr>
            <w:tcW w:w="622" w:type="pct"/>
            <w:tcBorders>
              <w:top w:val="nil"/>
              <w:left w:val="nil"/>
              <w:bottom w:val="single" w:sz="4" w:space="0" w:color="auto"/>
              <w:right w:val="single" w:sz="4" w:space="0" w:color="auto"/>
            </w:tcBorders>
            <w:shd w:val="clear" w:color="000000" w:fill="FFFFFF"/>
            <w:noWrap/>
            <w:vAlign w:val="bottom"/>
            <w:hideMark/>
          </w:tcPr>
          <w:p w14:paraId="2585E33C" w14:textId="77777777" w:rsidR="0049272F" w:rsidRPr="00E965EA" w:rsidRDefault="0049272F" w:rsidP="00606AD5">
            <w:pPr>
              <w:jc w:val="right"/>
              <w:rPr>
                <w:rFonts w:ascii="Myriad Pro" w:hAnsi="Myriad Pro"/>
                <w:sz w:val="20"/>
                <w:szCs w:val="20"/>
              </w:rPr>
            </w:pPr>
            <w:r w:rsidRPr="00E965EA">
              <w:rPr>
                <w:rFonts w:ascii="Myriad Pro" w:hAnsi="Myriad Pro"/>
                <w:sz w:val="20"/>
                <w:szCs w:val="20"/>
              </w:rPr>
              <w:t>0,01378</w:t>
            </w:r>
          </w:p>
        </w:tc>
      </w:tr>
      <w:tr w:rsidR="0049272F" w:rsidRPr="00606AD5" w14:paraId="0FE2647D" w14:textId="77777777" w:rsidTr="00D10F9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5B053CC6" w14:textId="77777777" w:rsidR="0049272F" w:rsidRPr="00606AD5" w:rsidRDefault="0049272F" w:rsidP="00606AD5">
            <w:pPr>
              <w:rPr>
                <w:rFonts w:ascii="Myriad Pro" w:hAnsi="Myriad Pro"/>
                <w:sz w:val="20"/>
                <w:szCs w:val="20"/>
              </w:rPr>
            </w:pPr>
            <w:r w:rsidRPr="00606AD5">
              <w:rPr>
                <w:rFonts w:ascii="Myriad Pro" w:hAnsi="Myriad Pro"/>
                <w:sz w:val="20"/>
                <w:szCs w:val="20"/>
              </w:rPr>
              <w:t>19</w:t>
            </w:r>
          </w:p>
        </w:tc>
        <w:tc>
          <w:tcPr>
            <w:tcW w:w="3194" w:type="pct"/>
            <w:tcBorders>
              <w:top w:val="nil"/>
              <w:left w:val="nil"/>
              <w:bottom w:val="single" w:sz="4" w:space="0" w:color="auto"/>
              <w:right w:val="single" w:sz="4" w:space="0" w:color="auto"/>
            </w:tcBorders>
            <w:shd w:val="clear" w:color="000000" w:fill="FFFFFF"/>
            <w:vAlign w:val="bottom"/>
            <w:hideMark/>
          </w:tcPr>
          <w:p w14:paraId="72F96685" w14:textId="77777777" w:rsidR="0049272F" w:rsidRPr="00606AD5" w:rsidRDefault="0049272F" w:rsidP="00606AD5">
            <w:pPr>
              <w:rPr>
                <w:rFonts w:ascii="Myriad Pro" w:hAnsi="Myriad Pro"/>
                <w:sz w:val="20"/>
                <w:szCs w:val="20"/>
              </w:rPr>
            </w:pPr>
            <w:r w:rsidRPr="00606AD5">
              <w:rPr>
                <w:rFonts w:ascii="Myriad Pro" w:hAnsi="Myriad Pro"/>
                <w:sz w:val="20"/>
                <w:szCs w:val="20"/>
              </w:rPr>
              <w:t xml:space="preserve">Компенсация выпадающих/излишне полученных доходов </w:t>
            </w:r>
            <w:r w:rsidRPr="00606AD5">
              <w:rPr>
                <w:rFonts w:ascii="Myriad Pro" w:hAnsi="Myriad Pro"/>
                <w:sz w:val="20"/>
                <w:szCs w:val="20"/>
              </w:rPr>
              <w:br/>
              <w:t>(п.3-п.4+п.15+п.16-п.14)</w:t>
            </w:r>
          </w:p>
        </w:tc>
        <w:tc>
          <w:tcPr>
            <w:tcW w:w="752" w:type="pct"/>
            <w:tcBorders>
              <w:top w:val="nil"/>
              <w:left w:val="nil"/>
              <w:bottom w:val="single" w:sz="4" w:space="0" w:color="auto"/>
              <w:right w:val="single" w:sz="4" w:space="0" w:color="auto"/>
            </w:tcBorders>
            <w:shd w:val="clear" w:color="000000" w:fill="FFFFFF"/>
            <w:vAlign w:val="bottom"/>
            <w:hideMark/>
          </w:tcPr>
          <w:p w14:paraId="64DF006A" w14:textId="77777777" w:rsidR="0049272F" w:rsidRPr="00606AD5" w:rsidRDefault="0049272F" w:rsidP="00602A4C">
            <w:pPr>
              <w:jc w:val="center"/>
              <w:rPr>
                <w:rFonts w:ascii="Myriad Pro" w:hAnsi="Myriad Pro"/>
                <w:sz w:val="20"/>
                <w:szCs w:val="20"/>
              </w:rPr>
            </w:pPr>
            <w:r w:rsidRPr="00606AD5">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5A1FC556" w14:textId="77777777" w:rsidR="0049272F" w:rsidRPr="00E965EA" w:rsidRDefault="0085680A" w:rsidP="00606AD5">
            <w:pPr>
              <w:jc w:val="right"/>
              <w:rPr>
                <w:rFonts w:ascii="Myriad Pro" w:hAnsi="Myriad Pro"/>
                <w:sz w:val="20"/>
                <w:szCs w:val="20"/>
              </w:rPr>
            </w:pPr>
            <w:r w:rsidRPr="00E965EA">
              <w:rPr>
                <w:rFonts w:ascii="Myriad Pro" w:hAnsi="Myriad Pro"/>
                <w:sz w:val="20"/>
                <w:szCs w:val="20"/>
              </w:rPr>
              <w:t>20,51</w:t>
            </w:r>
          </w:p>
        </w:tc>
      </w:tr>
      <w:tr w:rsidR="0049272F" w:rsidRPr="00606AD5" w14:paraId="39EBCF79" w14:textId="77777777" w:rsidTr="00D10F9A">
        <w:trPr>
          <w:trHeight w:val="20"/>
        </w:trPr>
        <w:tc>
          <w:tcPr>
            <w:tcW w:w="43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7B35C6A1" w14:textId="77777777" w:rsidR="0049272F" w:rsidRPr="00602A4C" w:rsidRDefault="0049272F" w:rsidP="00606AD5">
            <w:pPr>
              <w:rPr>
                <w:rFonts w:ascii="Myriad Pro" w:hAnsi="Myriad Pro"/>
                <w:b/>
                <w:bCs/>
                <w:sz w:val="20"/>
                <w:szCs w:val="20"/>
              </w:rPr>
            </w:pPr>
            <w:r w:rsidRPr="00602A4C">
              <w:rPr>
                <w:rFonts w:ascii="Myriad Pro" w:hAnsi="Myriad Pro"/>
                <w:b/>
                <w:bCs/>
                <w:sz w:val="20"/>
                <w:szCs w:val="20"/>
              </w:rPr>
              <w:t>20</w:t>
            </w:r>
          </w:p>
        </w:tc>
        <w:tc>
          <w:tcPr>
            <w:tcW w:w="3194" w:type="pct"/>
            <w:tcBorders>
              <w:top w:val="single" w:sz="4" w:space="0" w:color="auto"/>
              <w:left w:val="nil"/>
              <w:bottom w:val="single" w:sz="4" w:space="0" w:color="auto"/>
              <w:right w:val="single" w:sz="4" w:space="0" w:color="auto"/>
            </w:tcBorders>
            <w:shd w:val="clear" w:color="000000" w:fill="FFFFFF"/>
            <w:vAlign w:val="bottom"/>
            <w:hideMark/>
          </w:tcPr>
          <w:p w14:paraId="591209AB" w14:textId="77777777" w:rsidR="0049272F" w:rsidRPr="00602A4C" w:rsidRDefault="0049272F" w:rsidP="00606AD5">
            <w:pPr>
              <w:rPr>
                <w:rFonts w:ascii="Myriad Pro" w:hAnsi="Myriad Pro"/>
                <w:b/>
                <w:bCs/>
                <w:sz w:val="20"/>
                <w:szCs w:val="20"/>
              </w:rPr>
            </w:pPr>
            <w:r w:rsidRPr="00602A4C">
              <w:rPr>
                <w:rFonts w:ascii="Myriad Pro" w:hAnsi="Myriad Pro"/>
                <w:b/>
                <w:bCs/>
                <w:sz w:val="20"/>
                <w:szCs w:val="20"/>
              </w:rPr>
              <w:t>Компенсация выпадающих/излишне полученных доходов в результате отличия фактических значений параметров регулирования от утвержденных</w:t>
            </w:r>
            <w:r w:rsidRPr="00602A4C">
              <w:rPr>
                <w:rFonts w:ascii="Myriad Pro" w:hAnsi="Myriad Pro"/>
                <w:b/>
                <w:bCs/>
                <w:sz w:val="20"/>
                <w:szCs w:val="20"/>
              </w:rPr>
              <w:br/>
              <w:t>(п.19) * (1+п.1)*(1+п.2)</w:t>
            </w:r>
          </w:p>
        </w:tc>
        <w:tc>
          <w:tcPr>
            <w:tcW w:w="752" w:type="pct"/>
            <w:tcBorders>
              <w:top w:val="single" w:sz="4" w:space="0" w:color="auto"/>
              <w:left w:val="nil"/>
              <w:bottom w:val="single" w:sz="4" w:space="0" w:color="auto"/>
              <w:right w:val="single" w:sz="4" w:space="0" w:color="auto"/>
            </w:tcBorders>
            <w:shd w:val="clear" w:color="000000" w:fill="FFFFFF"/>
            <w:vAlign w:val="bottom"/>
            <w:hideMark/>
          </w:tcPr>
          <w:p w14:paraId="2409D6A4" w14:textId="77777777" w:rsidR="0049272F" w:rsidRPr="00602A4C" w:rsidRDefault="0049272F" w:rsidP="00602A4C">
            <w:pPr>
              <w:jc w:val="center"/>
              <w:rPr>
                <w:rFonts w:ascii="Myriad Pro" w:hAnsi="Myriad Pro"/>
                <w:b/>
                <w:bCs/>
                <w:sz w:val="20"/>
                <w:szCs w:val="20"/>
              </w:rPr>
            </w:pPr>
            <w:r w:rsidRPr="00602A4C">
              <w:rPr>
                <w:rFonts w:ascii="Myriad Pro" w:hAnsi="Myriad Pro"/>
                <w:b/>
                <w:bCs/>
                <w:sz w:val="20"/>
                <w:szCs w:val="20"/>
              </w:rPr>
              <w:t>млн. руб.</w:t>
            </w:r>
          </w:p>
        </w:tc>
        <w:tc>
          <w:tcPr>
            <w:tcW w:w="622" w:type="pct"/>
            <w:tcBorders>
              <w:top w:val="single" w:sz="4" w:space="0" w:color="auto"/>
              <w:left w:val="nil"/>
              <w:bottom w:val="single" w:sz="4" w:space="0" w:color="auto"/>
              <w:right w:val="single" w:sz="4" w:space="0" w:color="auto"/>
            </w:tcBorders>
            <w:shd w:val="clear" w:color="000000" w:fill="FFFFFF"/>
            <w:noWrap/>
            <w:vAlign w:val="bottom"/>
          </w:tcPr>
          <w:p w14:paraId="287C0C2C" w14:textId="77777777" w:rsidR="0049272F" w:rsidRPr="00E965EA" w:rsidRDefault="0085680A" w:rsidP="00606AD5">
            <w:pPr>
              <w:jc w:val="right"/>
              <w:rPr>
                <w:rFonts w:ascii="Myriad Pro" w:hAnsi="Myriad Pro"/>
                <w:b/>
                <w:bCs/>
                <w:sz w:val="20"/>
                <w:szCs w:val="20"/>
              </w:rPr>
            </w:pPr>
            <w:r w:rsidRPr="00E965EA">
              <w:rPr>
                <w:rFonts w:ascii="Myriad Pro" w:hAnsi="Myriad Pro"/>
                <w:b/>
                <w:bCs/>
                <w:sz w:val="20"/>
                <w:szCs w:val="20"/>
              </w:rPr>
              <w:t>22,03</w:t>
            </w:r>
          </w:p>
        </w:tc>
      </w:tr>
    </w:tbl>
    <w:p w14:paraId="2683267B" w14:textId="77777777" w:rsidR="002B1CFD" w:rsidRDefault="00222180" w:rsidP="004154A5">
      <w:pPr>
        <w:autoSpaceDE w:val="0"/>
        <w:autoSpaceDN w:val="0"/>
        <w:adjustRightInd w:val="0"/>
        <w:spacing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К</w:t>
      </w:r>
      <w:r w:rsidR="007B1AD7">
        <w:rPr>
          <w:rFonts w:ascii="Myriad Pro" w:hAnsi="Myriad Pro"/>
          <w:color w:val="000000" w:themeColor="text1"/>
          <w:sz w:val="26"/>
          <w:szCs w:val="26"/>
        </w:rPr>
        <w:t>омпенсация</w:t>
      </w:r>
      <w:r w:rsidR="002B1CFD">
        <w:rPr>
          <w:rFonts w:ascii="Myriad Pro" w:hAnsi="Myriad Pro"/>
          <w:color w:val="000000" w:themeColor="text1"/>
          <w:sz w:val="26"/>
          <w:szCs w:val="26"/>
        </w:rPr>
        <w:t xml:space="preserve"> </w:t>
      </w:r>
      <w:r w:rsidR="0048041E">
        <w:rPr>
          <w:rFonts w:ascii="Myriad Pro" w:hAnsi="Myriad Pro"/>
          <w:color w:val="000000" w:themeColor="text1"/>
          <w:sz w:val="26"/>
          <w:szCs w:val="26"/>
        </w:rPr>
        <w:t xml:space="preserve">необходимой валовой выручки в части </w:t>
      </w:r>
      <w:r w:rsidR="0048041E" w:rsidRPr="009F1B84">
        <w:rPr>
          <w:rFonts w:ascii="Myriad Pro" w:eastAsia="Calibri" w:hAnsi="Myriad Pro"/>
          <w:bCs/>
          <w:sz w:val="26"/>
          <w:szCs w:val="26"/>
        </w:rPr>
        <w:t>выпадающих/излишне полученных доходов</w:t>
      </w:r>
      <w:r w:rsidR="002F7BB4" w:rsidRPr="002F7BB4">
        <w:rPr>
          <w:rFonts w:ascii="Myriad Pro" w:hAnsi="Myriad Pro"/>
          <w:color w:val="000000" w:themeColor="text1"/>
          <w:sz w:val="26"/>
          <w:szCs w:val="26"/>
        </w:rPr>
        <w:t xml:space="preserve"> </w:t>
      </w:r>
      <w:r w:rsidR="002F7BB4" w:rsidRPr="00190FE6">
        <w:rPr>
          <w:rFonts w:ascii="Myriad Pro" w:hAnsi="Myriad Pro"/>
          <w:color w:val="000000" w:themeColor="text1"/>
          <w:sz w:val="26"/>
          <w:szCs w:val="26"/>
        </w:rPr>
        <w:t>филиала ПАО</w:t>
      </w:r>
      <w:r w:rsidR="002F7BB4">
        <w:rPr>
          <w:rFonts w:ascii="Myriad Pro" w:hAnsi="Myriad Pro"/>
          <w:color w:val="000000" w:themeColor="text1"/>
          <w:sz w:val="26"/>
          <w:szCs w:val="26"/>
        </w:rPr>
        <w:t> </w:t>
      </w:r>
      <w:r w:rsidR="002F7BB4" w:rsidRPr="00190FE6">
        <w:rPr>
          <w:rFonts w:ascii="Myriad Pro" w:hAnsi="Myriad Pro"/>
          <w:color w:val="000000" w:themeColor="text1"/>
          <w:sz w:val="26"/>
          <w:szCs w:val="26"/>
        </w:rPr>
        <w:t>«МРСК Юга»-«</w:t>
      </w:r>
      <w:proofErr w:type="spellStart"/>
      <w:r w:rsidR="002F7BB4" w:rsidRPr="00190FE6">
        <w:rPr>
          <w:rFonts w:ascii="Myriad Pro" w:hAnsi="Myriad Pro"/>
          <w:color w:val="000000" w:themeColor="text1"/>
          <w:sz w:val="26"/>
          <w:szCs w:val="26"/>
        </w:rPr>
        <w:t>Калмэнерго</w:t>
      </w:r>
      <w:proofErr w:type="spellEnd"/>
      <w:r w:rsidR="002F7BB4" w:rsidRPr="00190FE6">
        <w:rPr>
          <w:rFonts w:ascii="Myriad Pro" w:hAnsi="Myriad Pro"/>
          <w:color w:val="000000" w:themeColor="text1"/>
          <w:sz w:val="26"/>
          <w:szCs w:val="26"/>
        </w:rPr>
        <w:t>»</w:t>
      </w:r>
      <w:r w:rsidR="002F7BB4">
        <w:rPr>
          <w:rFonts w:ascii="Myriad Pro" w:hAnsi="Myriad Pro"/>
          <w:color w:val="000000" w:themeColor="text1"/>
          <w:sz w:val="26"/>
          <w:szCs w:val="26"/>
        </w:rPr>
        <w:t xml:space="preserve"> за 2017 год</w:t>
      </w:r>
      <w:r w:rsidR="0048041E" w:rsidRPr="009F1B84">
        <w:rPr>
          <w:rFonts w:ascii="Myriad Pro" w:eastAsia="Calibri" w:hAnsi="Myriad Pro"/>
          <w:bCs/>
          <w:sz w:val="26"/>
          <w:szCs w:val="26"/>
        </w:rPr>
        <w:t>, возник</w:t>
      </w:r>
      <w:r w:rsidR="002F7BB4">
        <w:rPr>
          <w:rFonts w:ascii="Myriad Pro" w:eastAsia="Calibri" w:hAnsi="Myriad Pro"/>
          <w:bCs/>
          <w:sz w:val="26"/>
          <w:szCs w:val="26"/>
        </w:rPr>
        <w:t>ших</w:t>
      </w:r>
      <w:r w:rsidR="0048041E" w:rsidRPr="009F1B84">
        <w:rPr>
          <w:rFonts w:ascii="Myriad Pro" w:eastAsia="Calibri" w:hAnsi="Myriad Pro"/>
          <w:bCs/>
          <w:sz w:val="26"/>
          <w:szCs w:val="26"/>
        </w:rPr>
        <w:t xml:space="preserve"> в результате отличия фактических значений параметров регулирования от установленных при утверждении тарифов</w:t>
      </w:r>
      <w:r w:rsidR="00FE6DF2">
        <w:rPr>
          <w:rFonts w:ascii="Myriad Pro" w:eastAsia="Calibri" w:hAnsi="Myriad Pro"/>
          <w:bCs/>
          <w:sz w:val="26"/>
          <w:szCs w:val="26"/>
        </w:rPr>
        <w:t>,</w:t>
      </w:r>
      <w:r w:rsidR="0048041E">
        <w:rPr>
          <w:rFonts w:ascii="Myriad Pro" w:eastAsia="Calibri" w:hAnsi="Myriad Pro"/>
          <w:bCs/>
          <w:sz w:val="26"/>
          <w:szCs w:val="26"/>
        </w:rPr>
        <w:t xml:space="preserve"> </w:t>
      </w:r>
      <w:r w:rsidR="002B1CFD">
        <w:rPr>
          <w:rFonts w:ascii="Myriad Pro" w:hAnsi="Myriad Pro"/>
          <w:color w:val="000000" w:themeColor="text1"/>
          <w:sz w:val="26"/>
          <w:szCs w:val="26"/>
        </w:rPr>
        <w:t xml:space="preserve">Исполнителем определена в </w:t>
      </w:r>
      <w:r w:rsidR="002B1CFD" w:rsidRPr="00E965EA">
        <w:rPr>
          <w:rFonts w:ascii="Myriad Pro" w:hAnsi="Myriad Pro"/>
          <w:color w:val="000000" w:themeColor="text1"/>
          <w:sz w:val="26"/>
          <w:szCs w:val="26"/>
        </w:rPr>
        <w:t xml:space="preserve">размере </w:t>
      </w:r>
      <w:r w:rsidR="0085680A" w:rsidRPr="00E965EA">
        <w:rPr>
          <w:rFonts w:ascii="Myriad Pro" w:hAnsi="Myriad Pro"/>
          <w:color w:val="000000" w:themeColor="text1"/>
          <w:sz w:val="26"/>
          <w:szCs w:val="26"/>
        </w:rPr>
        <w:t>22 031,33</w:t>
      </w:r>
      <w:r w:rsidR="00925C20" w:rsidRPr="00E965EA">
        <w:rPr>
          <w:rFonts w:ascii="Myriad Pro" w:hAnsi="Myriad Pro"/>
          <w:color w:val="000000" w:themeColor="text1"/>
          <w:sz w:val="26"/>
          <w:szCs w:val="26"/>
        </w:rPr>
        <w:t xml:space="preserve"> </w:t>
      </w:r>
      <w:r w:rsidR="002B1CFD" w:rsidRPr="00E965EA">
        <w:rPr>
          <w:rFonts w:ascii="Myriad Pro" w:hAnsi="Myriad Pro"/>
          <w:color w:val="000000" w:themeColor="text1"/>
          <w:sz w:val="26"/>
          <w:szCs w:val="26"/>
        </w:rPr>
        <w:t>тыс. руб.</w:t>
      </w:r>
      <w:r w:rsidR="007B1AD7" w:rsidRPr="00E965EA">
        <w:rPr>
          <w:rFonts w:ascii="Myriad Pro" w:hAnsi="Myriad Pro"/>
          <w:color w:val="000000" w:themeColor="text1"/>
          <w:sz w:val="26"/>
          <w:szCs w:val="26"/>
        </w:rPr>
        <w:t xml:space="preserve">, что меньше суммы компенсации по расчету РСТ РК на </w:t>
      </w:r>
      <w:r w:rsidR="0085680A" w:rsidRPr="00E965EA">
        <w:rPr>
          <w:rFonts w:ascii="Myriad Pro" w:hAnsi="Myriad Pro"/>
          <w:color w:val="000000" w:themeColor="text1"/>
          <w:sz w:val="26"/>
          <w:szCs w:val="26"/>
        </w:rPr>
        <w:t>50 903,87</w:t>
      </w:r>
      <w:r w:rsidR="007B1AD7" w:rsidRPr="00E965EA">
        <w:rPr>
          <w:rFonts w:ascii="Myriad Pro" w:hAnsi="Myriad Pro"/>
          <w:color w:val="000000" w:themeColor="text1"/>
          <w:sz w:val="26"/>
          <w:szCs w:val="26"/>
        </w:rPr>
        <w:t xml:space="preserve"> тыс. руб.</w:t>
      </w:r>
    </w:p>
    <w:p w14:paraId="10680824" w14:textId="77777777" w:rsidR="00ED4786" w:rsidRDefault="00ED4786" w:rsidP="000B3244">
      <w:pPr>
        <w:autoSpaceDE w:val="0"/>
        <w:autoSpaceDN w:val="0"/>
        <w:adjustRightInd w:val="0"/>
        <w:spacing w:line="360" w:lineRule="auto"/>
        <w:ind w:firstLine="709"/>
        <w:jc w:val="both"/>
        <w:rPr>
          <w:rFonts w:ascii="Myriad Pro" w:hAnsi="Myriad Pro"/>
          <w:b/>
          <w:bCs/>
          <w:sz w:val="26"/>
          <w:szCs w:val="26"/>
        </w:rPr>
      </w:pPr>
      <w:r>
        <w:rPr>
          <w:rFonts w:ascii="Myriad Pro" w:hAnsi="Myriad Pro"/>
          <w:b/>
          <w:bCs/>
          <w:sz w:val="26"/>
          <w:szCs w:val="26"/>
        </w:rPr>
        <w:br w:type="page"/>
      </w:r>
    </w:p>
    <w:p w14:paraId="020CFD30" w14:textId="77777777" w:rsidR="00ED4786" w:rsidRPr="009C4524" w:rsidRDefault="00ED4786" w:rsidP="005E1251">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42" w:name="_Toc42775795"/>
      <w:r w:rsidRPr="009C4524">
        <w:rPr>
          <w:rFonts w:ascii="Myriad Pro" w:hAnsi="Myriad Pro"/>
          <w:b/>
          <w:color w:val="4F6228" w:themeColor="accent3" w:themeShade="80"/>
          <w:sz w:val="28"/>
          <w:szCs w:val="28"/>
        </w:rPr>
        <w:lastRenderedPageBreak/>
        <w:t xml:space="preserve">Экспертиза обоснованности </w:t>
      </w:r>
      <w:r>
        <w:rPr>
          <w:rFonts w:ascii="Myriad Pro" w:hAnsi="Myriad Pro"/>
          <w:b/>
          <w:color w:val="4F6228" w:themeColor="accent3" w:themeShade="80"/>
          <w:sz w:val="28"/>
          <w:szCs w:val="28"/>
        </w:rPr>
        <w:t>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r w:rsidRPr="009C4524">
        <w:rPr>
          <w:rFonts w:ascii="Myriad Pro" w:hAnsi="Myriad Pro"/>
          <w:b/>
          <w:color w:val="4F6228" w:themeColor="accent3" w:themeShade="80"/>
          <w:sz w:val="28"/>
          <w:szCs w:val="28"/>
        </w:rPr>
        <w:t>.</w:t>
      </w:r>
      <w:bookmarkEnd w:id="42"/>
    </w:p>
    <w:p w14:paraId="4759BF14" w14:textId="77777777" w:rsidR="00AA3D22" w:rsidRPr="00AA3D22" w:rsidRDefault="00AA3D22" w:rsidP="00AA3D22">
      <w:pPr>
        <w:pStyle w:val="a3"/>
        <w:spacing w:after="0" w:line="360" w:lineRule="auto"/>
        <w:ind w:left="0" w:firstLine="567"/>
        <w:jc w:val="both"/>
        <w:rPr>
          <w:rFonts w:ascii="Myriad Pro" w:hAnsi="Myriad Pro"/>
          <w:bCs/>
          <w:sz w:val="26"/>
          <w:szCs w:val="26"/>
        </w:rPr>
      </w:pPr>
      <w:r w:rsidRPr="00AA3D22">
        <w:rPr>
          <w:rFonts w:ascii="Myriad Pro" w:hAnsi="Myriad Pro"/>
          <w:bCs/>
          <w:sz w:val="26"/>
          <w:szCs w:val="26"/>
        </w:rPr>
        <w:t>Согласно пункту 4</w:t>
      </w:r>
      <w:r w:rsidR="00B824E6">
        <w:rPr>
          <w:rFonts w:ascii="Myriad Pro" w:hAnsi="Myriad Pro"/>
          <w:bCs/>
          <w:sz w:val="26"/>
          <w:szCs w:val="26"/>
        </w:rPr>
        <w:t>2</w:t>
      </w:r>
      <w:r w:rsidRPr="00AA3D22">
        <w:rPr>
          <w:rFonts w:ascii="Myriad Pro" w:hAnsi="Myriad Pro"/>
          <w:bCs/>
          <w:sz w:val="26"/>
          <w:szCs w:val="26"/>
        </w:rPr>
        <w:t xml:space="preserve"> Методических указаний </w:t>
      </w:r>
      <w:r w:rsidR="00812CF8">
        <w:rPr>
          <w:rFonts w:ascii="Myriad Pro" w:hAnsi="Myriad Pro"/>
          <w:bCs/>
          <w:sz w:val="26"/>
          <w:szCs w:val="26"/>
        </w:rPr>
        <w:t xml:space="preserve">№ </w:t>
      </w:r>
      <w:r w:rsidRPr="00AA3D22">
        <w:rPr>
          <w:rFonts w:ascii="Myriad Pro" w:hAnsi="Myriad Pro"/>
          <w:bCs/>
          <w:sz w:val="26"/>
          <w:szCs w:val="26"/>
        </w:rPr>
        <w:t>228-э 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w:t>
      </w:r>
      <w:r w:rsidR="00CB59B5">
        <w:rPr>
          <w:rFonts w:ascii="Myriad Pro" w:hAnsi="Myriad Pro"/>
          <w:bCs/>
          <w:sz w:val="26"/>
          <w:szCs w:val="26"/>
        </w:rPr>
        <w:t xml:space="preserve"> определяется по формуле:</w:t>
      </w:r>
    </w:p>
    <w:p w14:paraId="5904354A" w14:textId="77777777" w:rsidR="00AA3D22" w:rsidRPr="00AA3D22" w:rsidRDefault="00AA3D22" w:rsidP="00AA3D22">
      <w:pPr>
        <w:pStyle w:val="ConsPlusNormal"/>
        <w:ind w:firstLine="540"/>
        <w:jc w:val="both"/>
      </w:pPr>
      <w:r w:rsidRPr="00AA3D22">
        <w:rPr>
          <w:noProof/>
          <w:position w:val="-10"/>
          <w:lang w:eastAsia="ru-RU"/>
        </w:rPr>
        <w:drawing>
          <wp:inline distT="0" distB="0" distL="0" distR="0" wp14:anchorId="42F0FF9A" wp14:editId="328A8AB7">
            <wp:extent cx="2714625" cy="295275"/>
            <wp:effectExtent l="0" t="0" r="9525" b="9525"/>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714625" cy="295275"/>
                    </a:xfrm>
                    <a:prstGeom prst="rect">
                      <a:avLst/>
                    </a:prstGeom>
                    <a:noFill/>
                    <a:ln>
                      <a:noFill/>
                    </a:ln>
                  </pic:spPr>
                </pic:pic>
              </a:graphicData>
            </a:graphic>
          </wp:inline>
        </w:drawing>
      </w:r>
    </w:p>
    <w:p w14:paraId="117D2C41" w14:textId="77777777" w:rsidR="00907E78" w:rsidRDefault="00907E78" w:rsidP="00ED4786">
      <w:pPr>
        <w:pStyle w:val="a3"/>
        <w:spacing w:after="0" w:line="360" w:lineRule="auto"/>
        <w:ind w:left="0" w:firstLine="567"/>
        <w:jc w:val="both"/>
        <w:rPr>
          <w:rFonts w:ascii="Myriad Pro" w:hAnsi="Myriad Pro"/>
          <w:b/>
          <w:bCs/>
          <w:sz w:val="26"/>
          <w:szCs w:val="26"/>
        </w:rPr>
      </w:pPr>
    </w:p>
    <w:p w14:paraId="0A178153" w14:textId="77777777" w:rsidR="00ED4786" w:rsidRPr="00843F92" w:rsidRDefault="00ED4786" w:rsidP="00843F92">
      <w:pPr>
        <w:spacing w:line="360" w:lineRule="auto"/>
        <w:jc w:val="both"/>
        <w:rPr>
          <w:rFonts w:ascii="Myriad Pro" w:hAnsi="Myriad Pro" w:cs="Myriad Pro"/>
          <w:b/>
          <w:bCs/>
          <w:sz w:val="26"/>
          <w:szCs w:val="26"/>
        </w:rPr>
      </w:pPr>
      <w:r w:rsidRPr="00843F92">
        <w:rPr>
          <w:rFonts w:ascii="Myriad Pro" w:hAnsi="Myriad Pro"/>
          <w:b/>
          <w:bCs/>
          <w:sz w:val="26"/>
          <w:szCs w:val="26"/>
        </w:rPr>
        <w:t>ПОЗИЦИЯ ТЕРРИТОРИАЛЬНОЙ СЕТЕВОЙ ОРГАНИЗАЦИИ</w:t>
      </w:r>
    </w:p>
    <w:p w14:paraId="42C8FA1C" w14:textId="77777777" w:rsidR="00AA3D22" w:rsidRPr="00D86E4E" w:rsidRDefault="00AA3D22" w:rsidP="00D86E4E">
      <w:pPr>
        <w:pStyle w:val="a3"/>
        <w:spacing w:after="0" w:line="360" w:lineRule="auto"/>
        <w:ind w:left="0" w:firstLine="567"/>
        <w:jc w:val="both"/>
        <w:rPr>
          <w:rFonts w:ascii="Myriad Pro" w:hAnsi="Myriad Pro"/>
          <w:sz w:val="26"/>
          <w:szCs w:val="26"/>
        </w:rPr>
      </w:pPr>
      <w:r>
        <w:rPr>
          <w:rFonts w:ascii="Myriad Pro" w:hAnsi="Myriad Pro"/>
          <w:sz w:val="26"/>
          <w:szCs w:val="26"/>
        </w:rPr>
        <w:t>Филиалом ПАО «МРСК Юга» - «</w:t>
      </w:r>
      <w:proofErr w:type="spellStart"/>
      <w:r w:rsidR="00A627E6">
        <w:rPr>
          <w:rFonts w:ascii="Myriad Pro" w:hAnsi="Myriad Pro"/>
          <w:sz w:val="26"/>
          <w:szCs w:val="26"/>
        </w:rPr>
        <w:t>Калмэнерго</w:t>
      </w:r>
      <w:proofErr w:type="spellEnd"/>
      <w:r>
        <w:rPr>
          <w:rFonts w:ascii="Myriad Pro" w:hAnsi="Myriad Pro"/>
          <w:sz w:val="26"/>
          <w:szCs w:val="26"/>
        </w:rPr>
        <w:t xml:space="preserve">» заявлена сумма </w:t>
      </w:r>
      <w:r w:rsidR="00D86E4E">
        <w:rPr>
          <w:rFonts w:ascii="Myriad Pro" w:hAnsi="Myriad Pro"/>
          <w:sz w:val="26"/>
          <w:szCs w:val="26"/>
        </w:rPr>
        <w:t xml:space="preserve">компенсации операционных расходов </w:t>
      </w:r>
      <w:r>
        <w:rPr>
          <w:rFonts w:ascii="Myriad Pro" w:hAnsi="Myriad Pro"/>
          <w:sz w:val="26"/>
          <w:szCs w:val="26"/>
        </w:rPr>
        <w:t xml:space="preserve">в размере </w:t>
      </w:r>
      <w:r w:rsidR="00D86E4E">
        <w:rPr>
          <w:rFonts w:ascii="Myriad Pro" w:hAnsi="Myriad Pro"/>
          <w:sz w:val="26"/>
          <w:szCs w:val="26"/>
        </w:rPr>
        <w:t xml:space="preserve">4 282,3 </w:t>
      </w:r>
      <w:r>
        <w:rPr>
          <w:rFonts w:ascii="Myriad Pro" w:hAnsi="Myriad Pro"/>
          <w:sz w:val="26"/>
          <w:szCs w:val="26"/>
        </w:rPr>
        <w:t>тыс. руб</w:t>
      </w:r>
      <w:r w:rsidR="00D86E4E">
        <w:rPr>
          <w:rFonts w:ascii="Myriad Pro" w:hAnsi="Myriad Pro"/>
          <w:sz w:val="26"/>
          <w:szCs w:val="26"/>
        </w:rPr>
        <w:t>.</w:t>
      </w:r>
    </w:p>
    <w:p w14:paraId="332FDD6A" w14:textId="77777777" w:rsidR="00E85A02" w:rsidRDefault="00E85A02" w:rsidP="00E85A02">
      <w:pPr>
        <w:pStyle w:val="a3"/>
        <w:spacing w:after="0" w:line="360" w:lineRule="auto"/>
        <w:ind w:left="0" w:firstLine="567"/>
        <w:jc w:val="both"/>
        <w:rPr>
          <w:rFonts w:ascii="Myriad Pro" w:hAnsi="Myriad Pro"/>
          <w:sz w:val="26"/>
          <w:szCs w:val="26"/>
        </w:rPr>
      </w:pPr>
      <w:r w:rsidRPr="00E85A02">
        <w:rPr>
          <w:rFonts w:ascii="Myriad Pro" w:hAnsi="Myriad Pro"/>
          <w:sz w:val="26"/>
          <w:szCs w:val="26"/>
        </w:rPr>
        <w:t>Фактический объем условных единиц филиала ПАО «МРСК Юга»-«</w:t>
      </w:r>
      <w:proofErr w:type="spellStart"/>
      <w:r w:rsidRPr="00E85A02">
        <w:rPr>
          <w:rFonts w:ascii="Myriad Pro" w:hAnsi="Myriad Pro"/>
          <w:sz w:val="26"/>
          <w:szCs w:val="26"/>
        </w:rPr>
        <w:t>Калмэнерго</w:t>
      </w:r>
      <w:proofErr w:type="spellEnd"/>
      <w:r w:rsidRPr="00E85A02">
        <w:rPr>
          <w:rFonts w:ascii="Myriad Pro" w:hAnsi="Myriad Pro"/>
          <w:sz w:val="26"/>
          <w:szCs w:val="26"/>
        </w:rPr>
        <w:t>»</w:t>
      </w:r>
      <w:r>
        <w:rPr>
          <w:rFonts w:ascii="Myriad Pro" w:hAnsi="Myriad Pro"/>
          <w:sz w:val="26"/>
          <w:szCs w:val="26"/>
        </w:rPr>
        <w:t xml:space="preserve"> (с учетом консолидации электросетевых активов ОАО «</w:t>
      </w:r>
      <w:proofErr w:type="spellStart"/>
      <w:r>
        <w:rPr>
          <w:rFonts w:ascii="Myriad Pro" w:hAnsi="Myriad Pro"/>
          <w:sz w:val="26"/>
          <w:szCs w:val="26"/>
        </w:rPr>
        <w:t>КалмЭнергоКом</w:t>
      </w:r>
      <w:proofErr w:type="spellEnd"/>
      <w:r>
        <w:rPr>
          <w:rFonts w:ascii="Myriad Pro" w:hAnsi="Myriad Pro"/>
          <w:sz w:val="26"/>
          <w:szCs w:val="26"/>
        </w:rPr>
        <w:t xml:space="preserve">») </w:t>
      </w:r>
      <w:r w:rsidRPr="00E85A02">
        <w:rPr>
          <w:rFonts w:ascii="Myriad Pro" w:hAnsi="Myriad Pro"/>
          <w:sz w:val="26"/>
          <w:szCs w:val="26"/>
        </w:rPr>
        <w:t>за 2016 год составил 54 700,</w:t>
      </w:r>
      <w:r>
        <w:rPr>
          <w:rFonts w:ascii="Myriad Pro" w:hAnsi="Myriad Pro"/>
          <w:sz w:val="26"/>
          <w:szCs w:val="26"/>
        </w:rPr>
        <w:t xml:space="preserve">66 у.е. </w:t>
      </w:r>
      <w:r w:rsidRPr="00E85A02">
        <w:rPr>
          <w:rFonts w:ascii="Myriad Pro" w:hAnsi="Myriad Pro"/>
          <w:sz w:val="26"/>
          <w:szCs w:val="26"/>
        </w:rPr>
        <w:t xml:space="preserve">По итогам 2017 года </w:t>
      </w:r>
      <w:r>
        <w:rPr>
          <w:rFonts w:ascii="Myriad Pro" w:hAnsi="Myriad Pro"/>
          <w:sz w:val="26"/>
          <w:szCs w:val="26"/>
        </w:rPr>
        <w:t>объем</w:t>
      </w:r>
      <w:r w:rsidRPr="00E85A02">
        <w:rPr>
          <w:rFonts w:ascii="Myriad Pro" w:hAnsi="Myriad Pro"/>
          <w:sz w:val="26"/>
          <w:szCs w:val="26"/>
        </w:rPr>
        <w:t xml:space="preserve"> условных единиц </w:t>
      </w:r>
      <w:r>
        <w:rPr>
          <w:rFonts w:ascii="Myriad Pro" w:hAnsi="Myriad Pro"/>
          <w:sz w:val="26"/>
          <w:szCs w:val="26"/>
        </w:rPr>
        <w:t xml:space="preserve">определен в размере </w:t>
      </w:r>
      <w:r w:rsidRPr="00E85A02">
        <w:rPr>
          <w:rFonts w:ascii="Myriad Pro" w:hAnsi="Myriad Pro"/>
          <w:sz w:val="26"/>
          <w:szCs w:val="26"/>
        </w:rPr>
        <w:t>55 454,7</w:t>
      </w:r>
      <w:r>
        <w:rPr>
          <w:rFonts w:ascii="Myriad Pro" w:hAnsi="Myriad Pro"/>
          <w:sz w:val="26"/>
          <w:szCs w:val="26"/>
        </w:rPr>
        <w:t xml:space="preserve"> у.е.</w:t>
      </w:r>
      <w:r w:rsidRPr="00E85A02">
        <w:rPr>
          <w:rFonts w:ascii="Myriad Pro" w:hAnsi="Myriad Pro"/>
          <w:sz w:val="26"/>
          <w:szCs w:val="26"/>
        </w:rPr>
        <w:t xml:space="preserve"> </w:t>
      </w:r>
    </w:p>
    <w:p w14:paraId="4E4DEBCC" w14:textId="77777777" w:rsidR="00E85A02" w:rsidRDefault="00E85A02" w:rsidP="00E85A02">
      <w:pPr>
        <w:pStyle w:val="a3"/>
        <w:spacing w:after="0" w:line="360" w:lineRule="auto"/>
        <w:ind w:left="0" w:firstLine="567"/>
        <w:jc w:val="both"/>
        <w:rPr>
          <w:rFonts w:ascii="Myriad Pro" w:hAnsi="Myriad Pro"/>
          <w:sz w:val="26"/>
          <w:szCs w:val="26"/>
        </w:rPr>
      </w:pPr>
      <w:r w:rsidRPr="00E85A02">
        <w:rPr>
          <w:rFonts w:ascii="Myriad Pro" w:hAnsi="Myriad Pro"/>
          <w:sz w:val="26"/>
          <w:szCs w:val="26"/>
        </w:rPr>
        <w:t>Скорректированный коэффициент индексации</w:t>
      </w:r>
      <w:r w:rsidR="001B6349">
        <w:rPr>
          <w:rFonts w:ascii="Myriad Pro" w:hAnsi="Myriad Pro"/>
          <w:sz w:val="26"/>
          <w:szCs w:val="26"/>
        </w:rPr>
        <w:t xml:space="preserve"> </w:t>
      </w:r>
      <w:r w:rsidRPr="00E85A02">
        <w:rPr>
          <w:rFonts w:ascii="Myriad Pro" w:hAnsi="Myriad Pro"/>
          <w:sz w:val="26"/>
          <w:szCs w:val="26"/>
        </w:rPr>
        <w:t>определен</w:t>
      </w:r>
      <w:r w:rsidR="001B6349">
        <w:rPr>
          <w:rFonts w:ascii="Myriad Pro" w:hAnsi="Myriad Pro"/>
          <w:sz w:val="26"/>
          <w:szCs w:val="26"/>
        </w:rPr>
        <w:t xml:space="preserve"> </w:t>
      </w:r>
      <w:r w:rsidR="001B6349" w:rsidRPr="001B6349">
        <w:rPr>
          <w:rFonts w:ascii="Myriad Pro" w:hAnsi="Myriad Pro"/>
          <w:sz w:val="26"/>
          <w:szCs w:val="26"/>
        </w:rPr>
        <w:t>филиал</w:t>
      </w:r>
      <w:r w:rsidR="001B6349">
        <w:rPr>
          <w:rFonts w:ascii="Myriad Pro" w:hAnsi="Myriad Pro"/>
          <w:sz w:val="26"/>
          <w:szCs w:val="26"/>
        </w:rPr>
        <w:t>ом</w:t>
      </w:r>
      <w:r w:rsidR="001B6349" w:rsidRPr="001B6349">
        <w:rPr>
          <w:rFonts w:ascii="Myriad Pro" w:hAnsi="Myriad Pro"/>
          <w:sz w:val="26"/>
          <w:szCs w:val="26"/>
        </w:rPr>
        <w:t xml:space="preserve"> ПАО</w:t>
      </w:r>
      <w:r w:rsidR="001B6349">
        <w:rPr>
          <w:rFonts w:ascii="Myriad Pro" w:hAnsi="Myriad Pro"/>
          <w:sz w:val="26"/>
          <w:szCs w:val="26"/>
        </w:rPr>
        <w:t> </w:t>
      </w:r>
      <w:r w:rsidR="001B6349" w:rsidRPr="001B6349">
        <w:rPr>
          <w:rFonts w:ascii="Myriad Pro" w:hAnsi="Myriad Pro"/>
          <w:sz w:val="26"/>
          <w:szCs w:val="26"/>
        </w:rPr>
        <w:t>«МРСК Юга»-«</w:t>
      </w:r>
      <w:proofErr w:type="spellStart"/>
      <w:r w:rsidR="001B6349" w:rsidRPr="001B6349">
        <w:rPr>
          <w:rFonts w:ascii="Myriad Pro" w:hAnsi="Myriad Pro"/>
          <w:sz w:val="26"/>
          <w:szCs w:val="26"/>
        </w:rPr>
        <w:t>Калмэнерго</w:t>
      </w:r>
      <w:proofErr w:type="spellEnd"/>
      <w:r w:rsidR="001B6349" w:rsidRPr="001B6349">
        <w:rPr>
          <w:rFonts w:ascii="Myriad Pro" w:hAnsi="Myriad Pro"/>
          <w:sz w:val="26"/>
          <w:szCs w:val="26"/>
        </w:rPr>
        <w:t>»</w:t>
      </w:r>
      <w:r w:rsidRPr="00E85A02">
        <w:rPr>
          <w:rFonts w:ascii="Myriad Pro" w:hAnsi="Myriad Pro"/>
          <w:sz w:val="26"/>
          <w:szCs w:val="26"/>
        </w:rPr>
        <w:t xml:space="preserve"> с учетом ИПЦ </w:t>
      </w:r>
      <w:r w:rsidR="001B6349">
        <w:rPr>
          <w:rFonts w:ascii="Myriad Pro" w:hAnsi="Myriad Pro"/>
          <w:sz w:val="26"/>
          <w:szCs w:val="26"/>
        </w:rPr>
        <w:t xml:space="preserve">2017/2016 103,9% на основании </w:t>
      </w:r>
      <w:r w:rsidR="001B6349" w:rsidRPr="001B6349">
        <w:rPr>
          <w:rFonts w:ascii="Myriad Pro" w:hAnsi="Myriad Pro"/>
          <w:sz w:val="26"/>
          <w:szCs w:val="26"/>
        </w:rPr>
        <w:t>Прогноз</w:t>
      </w:r>
      <w:r w:rsidR="001B6349">
        <w:rPr>
          <w:rFonts w:ascii="Myriad Pro" w:hAnsi="Myriad Pro"/>
          <w:sz w:val="26"/>
          <w:szCs w:val="26"/>
        </w:rPr>
        <w:t>а</w:t>
      </w:r>
      <w:r w:rsidR="001B6349" w:rsidRPr="001B6349">
        <w:rPr>
          <w:rFonts w:ascii="Myriad Pro" w:hAnsi="Myriad Pro"/>
          <w:sz w:val="26"/>
          <w:szCs w:val="26"/>
        </w:rPr>
        <w:t xml:space="preserve"> социально-экономического развития Российской Федерации по состоянию на </w:t>
      </w:r>
      <w:r w:rsidR="001B6349">
        <w:rPr>
          <w:rFonts w:ascii="Myriad Pro" w:hAnsi="Myriad Pro"/>
          <w:sz w:val="26"/>
          <w:szCs w:val="26"/>
        </w:rPr>
        <w:t>27</w:t>
      </w:r>
      <w:r w:rsidR="001B6349" w:rsidRPr="001B6349">
        <w:rPr>
          <w:rFonts w:ascii="Myriad Pro" w:hAnsi="Myriad Pro"/>
          <w:sz w:val="26"/>
          <w:szCs w:val="26"/>
        </w:rPr>
        <w:t>.10.201</w:t>
      </w:r>
      <w:r w:rsidR="001B6349">
        <w:rPr>
          <w:rFonts w:ascii="Myriad Pro" w:hAnsi="Myriad Pro"/>
          <w:sz w:val="26"/>
          <w:szCs w:val="26"/>
        </w:rPr>
        <w:t>7</w:t>
      </w:r>
      <w:r w:rsidR="00B77F7F">
        <w:rPr>
          <w:rFonts w:ascii="Myriad Pro" w:hAnsi="Myriad Pro"/>
          <w:sz w:val="26"/>
          <w:szCs w:val="26"/>
        </w:rPr>
        <w:t xml:space="preserve"> и</w:t>
      </w:r>
      <w:r w:rsidRPr="00E85A02">
        <w:rPr>
          <w:rFonts w:ascii="Myriad Pro" w:hAnsi="Myriad Pro"/>
          <w:sz w:val="26"/>
          <w:szCs w:val="26"/>
        </w:rPr>
        <w:t xml:space="preserve"> составил 1,01825.</w:t>
      </w:r>
    </w:p>
    <w:p w14:paraId="1E5BC51B" w14:textId="77777777" w:rsidR="00B77F7F" w:rsidRDefault="00B77F7F" w:rsidP="00E85A02">
      <w:pPr>
        <w:pStyle w:val="a3"/>
        <w:spacing w:after="0" w:line="360" w:lineRule="auto"/>
        <w:ind w:left="0" w:firstLine="567"/>
        <w:jc w:val="both"/>
        <w:rPr>
          <w:rFonts w:ascii="Myriad Pro" w:hAnsi="Myriad Pro"/>
          <w:sz w:val="26"/>
          <w:szCs w:val="26"/>
        </w:rPr>
      </w:pPr>
      <w:r>
        <w:rPr>
          <w:rFonts w:ascii="Myriad Pro" w:hAnsi="Myriad Pro"/>
          <w:sz w:val="26"/>
          <w:szCs w:val="26"/>
        </w:rPr>
        <w:t>Величина операционных расходов, утвержденная на 2016 год, составляет 473 965,5 тыс. руб.</w:t>
      </w:r>
    </w:p>
    <w:p w14:paraId="41A56809" w14:textId="77777777" w:rsidR="00D86E4E" w:rsidRDefault="00E85A02" w:rsidP="00E85A02">
      <w:pPr>
        <w:pStyle w:val="a3"/>
        <w:spacing w:after="0" w:line="360" w:lineRule="auto"/>
        <w:ind w:left="0" w:firstLine="567"/>
        <w:jc w:val="both"/>
        <w:rPr>
          <w:rFonts w:ascii="Myriad Pro" w:hAnsi="Myriad Pro"/>
          <w:sz w:val="26"/>
          <w:szCs w:val="26"/>
        </w:rPr>
      </w:pPr>
      <w:r>
        <w:rPr>
          <w:rFonts w:ascii="Myriad Pro" w:hAnsi="Myriad Pro"/>
          <w:sz w:val="26"/>
          <w:szCs w:val="26"/>
        </w:rPr>
        <w:t xml:space="preserve">Сумма </w:t>
      </w:r>
      <w:r w:rsidRPr="00E85A02">
        <w:rPr>
          <w:rFonts w:ascii="Myriad Pro" w:hAnsi="Myriad Pro"/>
          <w:sz w:val="26"/>
          <w:szCs w:val="26"/>
        </w:rPr>
        <w:t>компенсаци</w:t>
      </w:r>
      <w:r>
        <w:rPr>
          <w:rFonts w:ascii="Myriad Pro" w:hAnsi="Myriad Pro"/>
          <w:sz w:val="26"/>
          <w:szCs w:val="26"/>
        </w:rPr>
        <w:t>и</w:t>
      </w:r>
      <w:r w:rsidRPr="00E85A02">
        <w:rPr>
          <w:rFonts w:ascii="Myriad Pro" w:hAnsi="Myriad Pro"/>
          <w:sz w:val="26"/>
          <w:szCs w:val="26"/>
        </w:rPr>
        <w:t xml:space="preserve"> операционных расходов в связи с изменением фактического индекса инфляции и объема условных единиц </w:t>
      </w:r>
      <w:r>
        <w:rPr>
          <w:rFonts w:ascii="Myriad Pro" w:hAnsi="Myriad Pro"/>
          <w:sz w:val="26"/>
          <w:szCs w:val="26"/>
        </w:rPr>
        <w:t>определена</w:t>
      </w:r>
      <w:r w:rsidRPr="00E85A02">
        <w:rPr>
          <w:rFonts w:ascii="Myriad Pro" w:hAnsi="Myriad Pro"/>
          <w:sz w:val="26"/>
          <w:szCs w:val="26"/>
        </w:rPr>
        <w:t xml:space="preserve"> </w:t>
      </w:r>
      <w:r>
        <w:rPr>
          <w:rFonts w:ascii="Myriad Pro" w:hAnsi="Myriad Pro"/>
          <w:sz w:val="26"/>
          <w:szCs w:val="26"/>
        </w:rPr>
        <w:t xml:space="preserve">в размере </w:t>
      </w:r>
      <w:r w:rsidRPr="00E85A02">
        <w:rPr>
          <w:rFonts w:ascii="Myriad Pro" w:hAnsi="Myriad Pro"/>
          <w:sz w:val="26"/>
          <w:szCs w:val="26"/>
        </w:rPr>
        <w:t>4 282,3 тыс.</w:t>
      </w:r>
      <w:r>
        <w:rPr>
          <w:rFonts w:ascii="Myriad Pro" w:hAnsi="Myriad Pro"/>
          <w:sz w:val="26"/>
          <w:szCs w:val="26"/>
        </w:rPr>
        <w:t xml:space="preserve"> </w:t>
      </w:r>
      <w:r w:rsidRPr="00E85A02">
        <w:rPr>
          <w:rFonts w:ascii="Myriad Pro" w:hAnsi="Myriad Pro"/>
          <w:sz w:val="26"/>
          <w:szCs w:val="26"/>
        </w:rPr>
        <w:t>руб. (473 965,5*(1,01825 - 1,0092).</w:t>
      </w:r>
    </w:p>
    <w:p w14:paraId="01950933" w14:textId="77777777" w:rsidR="00B2730D" w:rsidRDefault="00B2730D" w:rsidP="00B2730D">
      <w:pPr>
        <w:spacing w:line="360" w:lineRule="auto"/>
        <w:ind w:firstLine="567"/>
        <w:jc w:val="both"/>
        <w:rPr>
          <w:rFonts w:ascii="Myriad Pro" w:eastAsia="Calibri" w:hAnsi="Myriad Pro"/>
          <w:bCs/>
          <w:sz w:val="26"/>
          <w:szCs w:val="26"/>
        </w:rPr>
      </w:pPr>
      <w:r w:rsidRPr="00222180">
        <w:rPr>
          <w:rFonts w:ascii="Myriad Pro" w:eastAsia="Calibri" w:hAnsi="Myriad Pro"/>
          <w:bCs/>
          <w:sz w:val="26"/>
          <w:szCs w:val="26"/>
        </w:rPr>
        <w:t xml:space="preserve">С учетом </w:t>
      </w:r>
      <w:r>
        <w:rPr>
          <w:rFonts w:ascii="Myriad Pro" w:eastAsia="Calibri" w:hAnsi="Myriad Pro"/>
          <w:bCs/>
          <w:sz w:val="26"/>
          <w:szCs w:val="26"/>
        </w:rPr>
        <w:t>ИПЦ</w:t>
      </w:r>
      <w:r w:rsidRPr="00222180">
        <w:rPr>
          <w:rFonts w:ascii="Myriad Pro" w:eastAsia="Calibri" w:hAnsi="Myriad Pro"/>
          <w:bCs/>
          <w:sz w:val="26"/>
          <w:szCs w:val="26"/>
        </w:rPr>
        <w:t xml:space="preserve"> </w:t>
      </w:r>
      <w:r>
        <w:rPr>
          <w:rFonts w:ascii="Myriad Pro" w:eastAsia="Calibri" w:hAnsi="Myriad Pro"/>
          <w:bCs/>
          <w:sz w:val="26"/>
          <w:szCs w:val="26"/>
        </w:rPr>
        <w:t xml:space="preserve">103,7% и 104% </w:t>
      </w:r>
      <w:r w:rsidRPr="00222180">
        <w:rPr>
          <w:rFonts w:ascii="Myriad Pro" w:eastAsia="Calibri" w:hAnsi="Myriad Pro"/>
          <w:bCs/>
          <w:sz w:val="26"/>
          <w:szCs w:val="26"/>
        </w:rPr>
        <w:t xml:space="preserve">компенсация </w:t>
      </w:r>
      <w:r>
        <w:rPr>
          <w:rFonts w:ascii="Myriad Pro" w:eastAsia="Calibri" w:hAnsi="Myriad Pro"/>
          <w:bCs/>
          <w:sz w:val="26"/>
          <w:szCs w:val="26"/>
        </w:rPr>
        <w:t>операционных расходов</w:t>
      </w:r>
      <w:r w:rsidRPr="00222180">
        <w:rPr>
          <w:rFonts w:ascii="Myriad Pro" w:eastAsia="Calibri" w:hAnsi="Myriad Pro"/>
          <w:bCs/>
          <w:sz w:val="26"/>
          <w:szCs w:val="26"/>
        </w:rPr>
        <w:t xml:space="preserve"> </w:t>
      </w:r>
      <w:r>
        <w:rPr>
          <w:rFonts w:ascii="Myriad Pro" w:eastAsia="Calibri" w:hAnsi="Myriad Pro"/>
          <w:bCs/>
          <w:sz w:val="26"/>
          <w:szCs w:val="26"/>
        </w:rPr>
        <w:t>определена</w:t>
      </w:r>
      <w:r w:rsidRPr="00B2730D">
        <w:rPr>
          <w:rFonts w:ascii="Myriad Pro" w:hAnsi="Myriad Pro"/>
          <w:sz w:val="26"/>
          <w:szCs w:val="26"/>
        </w:rPr>
        <w:t xml:space="preserve"> </w:t>
      </w:r>
      <w:r w:rsidRPr="00E85A02">
        <w:rPr>
          <w:rFonts w:ascii="Myriad Pro" w:hAnsi="Myriad Pro"/>
          <w:sz w:val="26"/>
          <w:szCs w:val="26"/>
        </w:rPr>
        <w:t>филиал</w:t>
      </w:r>
      <w:r>
        <w:rPr>
          <w:rFonts w:ascii="Myriad Pro" w:hAnsi="Myriad Pro"/>
          <w:sz w:val="26"/>
          <w:szCs w:val="26"/>
        </w:rPr>
        <w:t>ом</w:t>
      </w:r>
      <w:r w:rsidRPr="00E85A02">
        <w:rPr>
          <w:rFonts w:ascii="Myriad Pro" w:hAnsi="Myriad Pro"/>
          <w:sz w:val="26"/>
          <w:szCs w:val="26"/>
        </w:rPr>
        <w:t xml:space="preserve"> ПАО «МРСК Юга»-«</w:t>
      </w:r>
      <w:proofErr w:type="spellStart"/>
      <w:r w:rsidRPr="00E85A02">
        <w:rPr>
          <w:rFonts w:ascii="Myriad Pro" w:hAnsi="Myriad Pro"/>
          <w:sz w:val="26"/>
          <w:szCs w:val="26"/>
        </w:rPr>
        <w:t>Калмэнерго</w:t>
      </w:r>
      <w:proofErr w:type="spellEnd"/>
      <w:r w:rsidRPr="00E85A02">
        <w:rPr>
          <w:rFonts w:ascii="Myriad Pro" w:hAnsi="Myriad Pro"/>
          <w:sz w:val="26"/>
          <w:szCs w:val="26"/>
        </w:rPr>
        <w:t>»</w:t>
      </w:r>
      <w:r>
        <w:rPr>
          <w:rFonts w:ascii="Myriad Pro" w:hAnsi="Myriad Pro"/>
          <w:sz w:val="26"/>
          <w:szCs w:val="26"/>
        </w:rPr>
        <w:t xml:space="preserve"> </w:t>
      </w:r>
      <w:r>
        <w:rPr>
          <w:rFonts w:ascii="Myriad Pro" w:eastAsia="Calibri" w:hAnsi="Myriad Pro"/>
          <w:bCs/>
          <w:sz w:val="26"/>
          <w:szCs w:val="26"/>
        </w:rPr>
        <w:t xml:space="preserve">в размере 4 618,38 </w:t>
      </w:r>
      <w:r w:rsidRPr="00222180">
        <w:rPr>
          <w:rFonts w:ascii="Myriad Pro" w:eastAsia="Calibri" w:hAnsi="Myriad Pro"/>
          <w:bCs/>
          <w:sz w:val="26"/>
          <w:szCs w:val="26"/>
        </w:rPr>
        <w:t>тыс. руб.</w:t>
      </w:r>
    </w:p>
    <w:p w14:paraId="4D8E9A88" w14:textId="77777777" w:rsidR="00E85A02" w:rsidRDefault="00E85A02" w:rsidP="00E85A02">
      <w:pPr>
        <w:pStyle w:val="a3"/>
        <w:spacing w:after="0" w:line="360" w:lineRule="auto"/>
        <w:ind w:left="0" w:firstLine="567"/>
        <w:jc w:val="both"/>
        <w:rPr>
          <w:rFonts w:ascii="Myriad Pro" w:hAnsi="Myriad Pro"/>
          <w:sz w:val="26"/>
          <w:szCs w:val="26"/>
        </w:rPr>
      </w:pPr>
    </w:p>
    <w:p w14:paraId="72CB254D" w14:textId="77777777" w:rsidR="00910131" w:rsidRDefault="00910131" w:rsidP="00843F92">
      <w:pPr>
        <w:spacing w:line="360" w:lineRule="auto"/>
        <w:jc w:val="both"/>
        <w:rPr>
          <w:rFonts w:ascii="Myriad Pro" w:hAnsi="Myriad Pro"/>
          <w:b/>
          <w:bCs/>
          <w:sz w:val="26"/>
          <w:szCs w:val="26"/>
        </w:rPr>
      </w:pPr>
      <w:r>
        <w:rPr>
          <w:rFonts w:ascii="Myriad Pro" w:hAnsi="Myriad Pro"/>
          <w:b/>
          <w:bCs/>
          <w:sz w:val="26"/>
          <w:szCs w:val="26"/>
        </w:rPr>
        <w:br w:type="page"/>
      </w:r>
    </w:p>
    <w:p w14:paraId="7662F4BA" w14:textId="77777777" w:rsidR="00ED4786" w:rsidRDefault="00ED4786" w:rsidP="00843F92">
      <w:pPr>
        <w:spacing w:line="360" w:lineRule="auto"/>
        <w:jc w:val="both"/>
        <w:rPr>
          <w:rFonts w:ascii="Myriad Pro" w:hAnsi="Myriad Pro"/>
          <w:b/>
          <w:bCs/>
          <w:sz w:val="26"/>
          <w:szCs w:val="26"/>
        </w:rPr>
      </w:pPr>
      <w:r>
        <w:rPr>
          <w:rFonts w:ascii="Myriad Pro" w:hAnsi="Myriad Pro"/>
          <w:b/>
          <w:bCs/>
          <w:sz w:val="26"/>
          <w:szCs w:val="26"/>
        </w:rPr>
        <w:lastRenderedPageBreak/>
        <w:t>ПОЗИЦИЯ ОРГАНА РЕГУЛИРОВАНИЯ</w:t>
      </w:r>
    </w:p>
    <w:p w14:paraId="4D538A37" w14:textId="77777777" w:rsidR="00ED4786" w:rsidRDefault="00B77F7F" w:rsidP="00ED4786">
      <w:pPr>
        <w:spacing w:line="360" w:lineRule="auto"/>
        <w:ind w:firstLine="567"/>
        <w:jc w:val="both"/>
        <w:rPr>
          <w:rFonts w:ascii="Myriad Pro" w:hAnsi="Myriad Pro"/>
          <w:sz w:val="26"/>
          <w:szCs w:val="26"/>
        </w:rPr>
      </w:pPr>
      <w:r>
        <w:rPr>
          <w:rFonts w:ascii="Myriad Pro" w:hAnsi="Myriad Pro"/>
          <w:bCs/>
          <w:sz w:val="26"/>
          <w:szCs w:val="26"/>
        </w:rPr>
        <w:t xml:space="preserve">РСТ РК </w:t>
      </w:r>
      <w:r w:rsidRPr="00E85A02">
        <w:rPr>
          <w:rFonts w:ascii="Myriad Pro" w:hAnsi="Myriad Pro"/>
          <w:sz w:val="26"/>
          <w:szCs w:val="26"/>
        </w:rPr>
        <w:t>компенсаци</w:t>
      </w:r>
      <w:r>
        <w:rPr>
          <w:rFonts w:ascii="Myriad Pro" w:hAnsi="Myriad Pro"/>
          <w:sz w:val="26"/>
          <w:szCs w:val="26"/>
        </w:rPr>
        <w:t>я</w:t>
      </w:r>
      <w:r w:rsidRPr="00E85A02">
        <w:rPr>
          <w:rFonts w:ascii="Myriad Pro" w:hAnsi="Myriad Pro"/>
          <w:sz w:val="26"/>
          <w:szCs w:val="26"/>
        </w:rPr>
        <w:t xml:space="preserve"> операционных расходов в связи с изменением фактического индекса инфляции и объема условных единиц </w:t>
      </w:r>
      <w:r>
        <w:rPr>
          <w:rFonts w:ascii="Myriad Pro" w:hAnsi="Myriad Pro"/>
          <w:sz w:val="26"/>
          <w:szCs w:val="26"/>
        </w:rPr>
        <w:t>определена</w:t>
      </w:r>
      <w:r w:rsidRPr="00E85A02">
        <w:rPr>
          <w:rFonts w:ascii="Myriad Pro" w:hAnsi="Myriad Pro"/>
          <w:sz w:val="26"/>
          <w:szCs w:val="26"/>
        </w:rPr>
        <w:t xml:space="preserve"> </w:t>
      </w:r>
      <w:r>
        <w:rPr>
          <w:rFonts w:ascii="Myriad Pro" w:hAnsi="Myriad Pro"/>
          <w:sz w:val="26"/>
          <w:szCs w:val="26"/>
        </w:rPr>
        <w:t>в размере 3,36 млн</w:t>
      </w:r>
      <w:r w:rsidRPr="00E85A02">
        <w:rPr>
          <w:rFonts w:ascii="Myriad Pro" w:hAnsi="Myriad Pro"/>
          <w:sz w:val="26"/>
          <w:szCs w:val="26"/>
        </w:rPr>
        <w:t>.</w:t>
      </w:r>
      <w:r>
        <w:rPr>
          <w:rFonts w:ascii="Myriad Pro" w:hAnsi="Myriad Pro"/>
          <w:sz w:val="26"/>
          <w:szCs w:val="26"/>
        </w:rPr>
        <w:t xml:space="preserve"> </w:t>
      </w:r>
      <w:r w:rsidRPr="00E85A02">
        <w:rPr>
          <w:rFonts w:ascii="Myriad Pro" w:hAnsi="Myriad Pro"/>
          <w:sz w:val="26"/>
          <w:szCs w:val="26"/>
        </w:rPr>
        <w:t>руб.</w:t>
      </w:r>
      <w:r w:rsidR="00953DB5">
        <w:rPr>
          <w:rFonts w:ascii="Myriad Pro" w:hAnsi="Myriad Pro"/>
          <w:sz w:val="26"/>
          <w:szCs w:val="26"/>
        </w:rPr>
        <w:t>, с учетом ИПЦ 102,7 и 104,6 % - в размере 3,61 млн. руб.</w:t>
      </w:r>
    </w:p>
    <w:p w14:paraId="18EA498F" w14:textId="77777777" w:rsidR="00B77F7F" w:rsidRDefault="00D225B0" w:rsidP="00D225B0">
      <w:pPr>
        <w:spacing w:line="360" w:lineRule="auto"/>
        <w:ind w:firstLine="567"/>
        <w:jc w:val="both"/>
        <w:rPr>
          <w:rFonts w:ascii="Myriad Pro" w:hAnsi="Myriad Pro"/>
          <w:color w:val="000000" w:themeColor="text1"/>
          <w:sz w:val="26"/>
          <w:szCs w:val="26"/>
        </w:rPr>
      </w:pPr>
      <w:r>
        <w:rPr>
          <w:rFonts w:ascii="Myriad Pro" w:hAnsi="Myriad Pro"/>
          <w:sz w:val="26"/>
          <w:szCs w:val="26"/>
        </w:rPr>
        <w:t xml:space="preserve">При расчете суммы компенсации РСТ РК был учтен фактический </w:t>
      </w:r>
      <w:r w:rsidR="00B77F7F">
        <w:rPr>
          <w:rFonts w:ascii="Myriad Pro" w:hAnsi="Myriad Pro"/>
          <w:color w:val="000000" w:themeColor="text1"/>
          <w:sz w:val="26"/>
          <w:szCs w:val="26"/>
        </w:rPr>
        <w:t>ИПЦ 201</w:t>
      </w:r>
      <w:r>
        <w:rPr>
          <w:rFonts w:ascii="Myriad Pro" w:hAnsi="Myriad Pro"/>
          <w:color w:val="000000" w:themeColor="text1"/>
          <w:sz w:val="26"/>
          <w:szCs w:val="26"/>
        </w:rPr>
        <w:t>7</w:t>
      </w:r>
      <w:r w:rsidR="00B77F7F">
        <w:rPr>
          <w:rFonts w:ascii="Myriad Pro" w:hAnsi="Myriad Pro"/>
          <w:color w:val="000000" w:themeColor="text1"/>
          <w:sz w:val="26"/>
          <w:szCs w:val="26"/>
        </w:rPr>
        <w:t>/201</w:t>
      </w:r>
      <w:r>
        <w:rPr>
          <w:rFonts w:ascii="Myriad Pro" w:hAnsi="Myriad Pro"/>
          <w:color w:val="000000" w:themeColor="text1"/>
          <w:sz w:val="26"/>
          <w:szCs w:val="26"/>
        </w:rPr>
        <w:t>6</w:t>
      </w:r>
      <w:r w:rsidR="00B77F7F">
        <w:rPr>
          <w:rFonts w:ascii="Myriad Pro" w:hAnsi="Myriad Pro"/>
          <w:color w:val="000000" w:themeColor="text1"/>
          <w:sz w:val="26"/>
          <w:szCs w:val="26"/>
        </w:rPr>
        <w:t xml:space="preserve"> 10</w:t>
      </w:r>
      <w:r>
        <w:rPr>
          <w:rFonts w:ascii="Myriad Pro" w:hAnsi="Myriad Pro"/>
          <w:color w:val="000000" w:themeColor="text1"/>
          <w:sz w:val="26"/>
          <w:szCs w:val="26"/>
        </w:rPr>
        <w:t>3</w:t>
      </w:r>
      <w:r w:rsidR="00B77F7F">
        <w:rPr>
          <w:rFonts w:ascii="Myriad Pro" w:hAnsi="Myriad Pro"/>
          <w:color w:val="000000" w:themeColor="text1"/>
          <w:sz w:val="26"/>
          <w:szCs w:val="26"/>
        </w:rPr>
        <w:t>,</w:t>
      </w:r>
      <w:r>
        <w:rPr>
          <w:rFonts w:ascii="Myriad Pro" w:hAnsi="Myriad Pro"/>
          <w:color w:val="000000" w:themeColor="text1"/>
          <w:sz w:val="26"/>
          <w:szCs w:val="26"/>
        </w:rPr>
        <w:t>7</w:t>
      </w:r>
      <w:r w:rsidR="00B77F7F">
        <w:rPr>
          <w:rFonts w:ascii="Myriad Pro" w:hAnsi="Myriad Pro"/>
          <w:color w:val="000000" w:themeColor="text1"/>
          <w:sz w:val="26"/>
          <w:szCs w:val="26"/>
        </w:rPr>
        <w:t>%</w:t>
      </w:r>
      <w:r w:rsidR="00953DB5">
        <w:rPr>
          <w:rFonts w:ascii="Myriad Pro" w:hAnsi="Myriad Pro"/>
          <w:color w:val="000000" w:themeColor="text1"/>
          <w:sz w:val="26"/>
          <w:szCs w:val="26"/>
        </w:rPr>
        <w:t xml:space="preserve">, а также ИПЦ 2018 102,7% и 2019 104,6%. </w:t>
      </w:r>
      <w:r>
        <w:rPr>
          <w:rFonts w:ascii="Myriad Pro" w:hAnsi="Myriad Pro"/>
          <w:color w:val="000000" w:themeColor="text1"/>
          <w:sz w:val="26"/>
          <w:szCs w:val="26"/>
        </w:rPr>
        <w:t>Прочие параметры, учитываемые при расчете компенсации</w:t>
      </w:r>
      <w:r w:rsidRPr="00D225B0">
        <w:rPr>
          <w:rFonts w:ascii="Myriad Pro" w:hAnsi="Myriad Pro"/>
          <w:sz w:val="26"/>
          <w:szCs w:val="26"/>
        </w:rPr>
        <w:t xml:space="preserve"> </w:t>
      </w:r>
      <w:r w:rsidRPr="00E85A02">
        <w:rPr>
          <w:rFonts w:ascii="Myriad Pro" w:hAnsi="Myriad Pro"/>
          <w:sz w:val="26"/>
          <w:szCs w:val="26"/>
        </w:rPr>
        <w:t>операционных расходов</w:t>
      </w:r>
      <w:r>
        <w:rPr>
          <w:rFonts w:ascii="Myriad Pro" w:hAnsi="Myriad Pro"/>
          <w:sz w:val="26"/>
          <w:szCs w:val="26"/>
        </w:rPr>
        <w:t xml:space="preserve">, приняты РСТ РК в размерах, соответствующих расчету </w:t>
      </w:r>
      <w:r w:rsidRPr="00D225B0">
        <w:rPr>
          <w:rFonts w:ascii="Myriad Pro" w:hAnsi="Myriad Pro"/>
          <w:sz w:val="26"/>
          <w:szCs w:val="26"/>
        </w:rPr>
        <w:t>филиал</w:t>
      </w:r>
      <w:r>
        <w:rPr>
          <w:rFonts w:ascii="Myriad Pro" w:hAnsi="Myriad Pro"/>
          <w:sz w:val="26"/>
          <w:szCs w:val="26"/>
        </w:rPr>
        <w:t>а</w:t>
      </w:r>
      <w:r w:rsidRPr="00D225B0">
        <w:rPr>
          <w:rFonts w:ascii="Myriad Pro" w:hAnsi="Myriad Pro"/>
          <w:sz w:val="26"/>
          <w:szCs w:val="26"/>
        </w:rPr>
        <w:t xml:space="preserve"> ПАО «МРСК Юга»-«</w:t>
      </w:r>
      <w:proofErr w:type="spellStart"/>
      <w:r w:rsidRPr="00D225B0">
        <w:rPr>
          <w:rFonts w:ascii="Myriad Pro" w:hAnsi="Myriad Pro"/>
          <w:sz w:val="26"/>
          <w:szCs w:val="26"/>
        </w:rPr>
        <w:t>Калмэнерго</w:t>
      </w:r>
      <w:proofErr w:type="spellEnd"/>
      <w:r w:rsidRPr="00D225B0">
        <w:rPr>
          <w:rFonts w:ascii="Myriad Pro" w:hAnsi="Myriad Pro"/>
          <w:sz w:val="26"/>
          <w:szCs w:val="26"/>
        </w:rPr>
        <w:t>»</w:t>
      </w:r>
      <w:r>
        <w:rPr>
          <w:rFonts w:ascii="Myriad Pro" w:hAnsi="Myriad Pro"/>
          <w:sz w:val="26"/>
          <w:szCs w:val="26"/>
        </w:rPr>
        <w:t>.</w:t>
      </w:r>
    </w:p>
    <w:p w14:paraId="6F14A3CD" w14:textId="77777777" w:rsidR="00B77F7F" w:rsidRPr="00027C81" w:rsidRDefault="00B77F7F" w:rsidP="00ED4786">
      <w:pPr>
        <w:spacing w:line="360" w:lineRule="auto"/>
        <w:ind w:firstLine="567"/>
        <w:jc w:val="both"/>
        <w:rPr>
          <w:rFonts w:ascii="Myriad Pro" w:hAnsi="Myriad Pro"/>
          <w:bCs/>
          <w:sz w:val="26"/>
          <w:szCs w:val="26"/>
        </w:rPr>
      </w:pPr>
    </w:p>
    <w:p w14:paraId="05DCD9CD" w14:textId="77777777" w:rsidR="00ED4786" w:rsidRPr="00CB1A26" w:rsidRDefault="00ED4786" w:rsidP="00843F92">
      <w:pPr>
        <w:spacing w:line="360" w:lineRule="auto"/>
        <w:jc w:val="both"/>
        <w:rPr>
          <w:rFonts w:ascii="Myriad Pro" w:hAnsi="Myriad Pro"/>
          <w:b/>
          <w:bCs/>
          <w:sz w:val="26"/>
          <w:szCs w:val="26"/>
        </w:rPr>
      </w:pPr>
      <w:r w:rsidRPr="00CB1A26">
        <w:rPr>
          <w:rFonts w:ascii="Myriad Pro" w:hAnsi="Myriad Pro"/>
          <w:b/>
          <w:bCs/>
          <w:sz w:val="26"/>
          <w:szCs w:val="26"/>
        </w:rPr>
        <w:t>ПОЗИЦИЯ ИСПОЛНИТЕЛЯ</w:t>
      </w:r>
    </w:p>
    <w:p w14:paraId="049C375D" w14:textId="77777777" w:rsidR="00551AB4" w:rsidRDefault="00551AB4" w:rsidP="00ED4786">
      <w:pPr>
        <w:pStyle w:val="a3"/>
        <w:spacing w:after="0" w:line="360" w:lineRule="auto"/>
        <w:ind w:left="0" w:firstLine="567"/>
        <w:jc w:val="both"/>
        <w:rPr>
          <w:rFonts w:ascii="Myriad Pro" w:eastAsiaTheme="minorHAnsi" w:hAnsi="Myriad Pro" w:cstheme="minorBidi"/>
          <w:bCs/>
          <w:sz w:val="26"/>
          <w:szCs w:val="26"/>
          <w:lang w:eastAsia="ru-RU"/>
        </w:rPr>
      </w:pPr>
      <w:r>
        <w:rPr>
          <w:rFonts w:ascii="Myriad Pro" w:eastAsiaTheme="minorHAnsi" w:hAnsi="Myriad Pro" w:cstheme="minorBidi"/>
          <w:bCs/>
          <w:sz w:val="26"/>
          <w:szCs w:val="26"/>
          <w:lang w:eastAsia="ru-RU"/>
        </w:rPr>
        <w:t xml:space="preserve">По результатам анализа расчетов Исполнитель отмечает, что ИПЦ </w:t>
      </w:r>
      <w:r w:rsidR="00D96B05">
        <w:rPr>
          <w:rFonts w:ascii="Myriad Pro" w:eastAsiaTheme="minorHAnsi" w:hAnsi="Myriad Pro" w:cstheme="minorBidi"/>
          <w:bCs/>
          <w:sz w:val="26"/>
          <w:szCs w:val="26"/>
          <w:lang w:eastAsia="ru-RU"/>
        </w:rPr>
        <w:t xml:space="preserve">2017/2016 </w:t>
      </w:r>
      <w:r>
        <w:rPr>
          <w:rFonts w:ascii="Myriad Pro" w:eastAsiaTheme="minorHAnsi" w:hAnsi="Myriad Pro" w:cstheme="minorBidi"/>
          <w:bCs/>
          <w:sz w:val="26"/>
          <w:szCs w:val="26"/>
          <w:lang w:eastAsia="ru-RU"/>
        </w:rPr>
        <w:t xml:space="preserve">103,7%, примененный РСТ РК, соответствует фактическому показателю, указанному в </w:t>
      </w:r>
      <w:r w:rsidRPr="00551AB4">
        <w:rPr>
          <w:rFonts w:ascii="Myriad Pro" w:eastAsiaTheme="minorHAnsi" w:hAnsi="Myriad Pro" w:cstheme="minorBidi"/>
          <w:bCs/>
          <w:sz w:val="26"/>
          <w:szCs w:val="26"/>
          <w:lang w:eastAsia="ru-RU"/>
        </w:rPr>
        <w:t>Прогноз</w:t>
      </w:r>
      <w:r>
        <w:rPr>
          <w:rFonts w:ascii="Myriad Pro" w:eastAsiaTheme="minorHAnsi" w:hAnsi="Myriad Pro" w:cstheme="minorBidi"/>
          <w:bCs/>
          <w:sz w:val="26"/>
          <w:szCs w:val="26"/>
          <w:lang w:eastAsia="ru-RU"/>
        </w:rPr>
        <w:t>е</w:t>
      </w:r>
      <w:r w:rsidRPr="00551AB4">
        <w:rPr>
          <w:rFonts w:ascii="Myriad Pro" w:eastAsiaTheme="minorHAnsi" w:hAnsi="Myriad Pro" w:cstheme="minorBidi"/>
          <w:bCs/>
          <w:sz w:val="26"/>
          <w:szCs w:val="26"/>
          <w:lang w:eastAsia="ru-RU"/>
        </w:rPr>
        <w:t xml:space="preserve"> социально-экономического развития Российской Федерации на период до 20</w:t>
      </w:r>
      <w:r w:rsidR="0008372C">
        <w:rPr>
          <w:rFonts w:ascii="Myriad Pro" w:eastAsiaTheme="minorHAnsi" w:hAnsi="Myriad Pro" w:cstheme="minorBidi"/>
          <w:bCs/>
          <w:sz w:val="26"/>
          <w:szCs w:val="26"/>
          <w:lang w:eastAsia="ru-RU"/>
        </w:rPr>
        <w:t>36</w:t>
      </w:r>
      <w:r w:rsidRPr="00551AB4">
        <w:rPr>
          <w:rFonts w:ascii="Myriad Pro" w:eastAsiaTheme="minorHAnsi" w:hAnsi="Myriad Pro" w:cstheme="minorBidi"/>
          <w:bCs/>
          <w:sz w:val="26"/>
          <w:szCs w:val="26"/>
          <w:lang w:eastAsia="ru-RU"/>
        </w:rPr>
        <w:t xml:space="preserve"> года по состоянию на </w:t>
      </w:r>
      <w:r w:rsidR="0008372C">
        <w:rPr>
          <w:rFonts w:ascii="Myriad Pro" w:eastAsiaTheme="minorHAnsi" w:hAnsi="Myriad Pro" w:cstheme="minorBidi"/>
          <w:bCs/>
          <w:sz w:val="26"/>
          <w:szCs w:val="26"/>
          <w:lang w:eastAsia="ru-RU"/>
        </w:rPr>
        <w:t>28</w:t>
      </w:r>
      <w:r w:rsidRPr="00551AB4">
        <w:rPr>
          <w:rFonts w:ascii="Myriad Pro" w:eastAsiaTheme="minorHAnsi" w:hAnsi="Myriad Pro" w:cstheme="minorBidi"/>
          <w:bCs/>
          <w:sz w:val="26"/>
          <w:szCs w:val="26"/>
          <w:lang w:eastAsia="ru-RU"/>
        </w:rPr>
        <w:t>.1</w:t>
      </w:r>
      <w:r w:rsidR="0008372C">
        <w:rPr>
          <w:rFonts w:ascii="Myriad Pro" w:eastAsiaTheme="minorHAnsi" w:hAnsi="Myriad Pro" w:cstheme="minorBidi"/>
          <w:bCs/>
          <w:sz w:val="26"/>
          <w:szCs w:val="26"/>
          <w:lang w:eastAsia="ru-RU"/>
        </w:rPr>
        <w:t>1</w:t>
      </w:r>
      <w:r w:rsidRPr="00551AB4">
        <w:rPr>
          <w:rFonts w:ascii="Myriad Pro" w:eastAsiaTheme="minorHAnsi" w:hAnsi="Myriad Pro" w:cstheme="minorBidi"/>
          <w:bCs/>
          <w:sz w:val="26"/>
          <w:szCs w:val="26"/>
          <w:lang w:eastAsia="ru-RU"/>
        </w:rPr>
        <w:t>.2018.</w:t>
      </w:r>
    </w:p>
    <w:p w14:paraId="78048C80" w14:textId="77777777" w:rsidR="0071158C" w:rsidRDefault="00AF3B5B" w:rsidP="00551AB4">
      <w:pPr>
        <w:pStyle w:val="a3"/>
        <w:spacing w:after="0" w:line="360" w:lineRule="auto"/>
        <w:ind w:left="0" w:firstLine="567"/>
        <w:jc w:val="both"/>
        <w:rPr>
          <w:rFonts w:ascii="Myriad Pro" w:eastAsiaTheme="minorHAnsi" w:hAnsi="Myriad Pro" w:cstheme="minorBidi"/>
          <w:bCs/>
          <w:sz w:val="26"/>
          <w:szCs w:val="26"/>
          <w:lang w:eastAsia="ru-RU"/>
        </w:rPr>
      </w:pPr>
      <w:r>
        <w:rPr>
          <w:rFonts w:ascii="Myriad Pro" w:eastAsiaTheme="minorHAnsi" w:hAnsi="Myriad Pro" w:cstheme="minorBidi"/>
          <w:bCs/>
          <w:sz w:val="26"/>
          <w:szCs w:val="26"/>
          <w:lang w:eastAsia="ru-RU"/>
        </w:rPr>
        <w:t xml:space="preserve">Фактический объем условных единиц за 2016 год составляет </w:t>
      </w:r>
      <w:r w:rsidR="00551AB4">
        <w:rPr>
          <w:rFonts w:ascii="Myriad Pro" w:eastAsiaTheme="minorHAnsi" w:hAnsi="Myriad Pro" w:cstheme="minorBidi"/>
          <w:bCs/>
          <w:sz w:val="26"/>
          <w:szCs w:val="26"/>
          <w:lang w:eastAsia="ru-RU"/>
        </w:rPr>
        <w:t>54 700,66 у.е.,</w:t>
      </w:r>
      <w:r>
        <w:rPr>
          <w:rFonts w:ascii="Myriad Pro" w:eastAsiaTheme="minorHAnsi" w:hAnsi="Myriad Pro" w:cstheme="minorBidi"/>
          <w:bCs/>
          <w:sz w:val="26"/>
          <w:szCs w:val="26"/>
          <w:lang w:eastAsia="ru-RU"/>
        </w:rPr>
        <w:t xml:space="preserve"> за 2017 год – </w:t>
      </w:r>
      <w:r w:rsidR="00551AB4">
        <w:rPr>
          <w:rFonts w:ascii="Myriad Pro" w:eastAsiaTheme="minorHAnsi" w:hAnsi="Myriad Pro" w:cstheme="minorBidi"/>
          <w:bCs/>
          <w:sz w:val="26"/>
          <w:szCs w:val="26"/>
          <w:lang w:eastAsia="ru-RU"/>
        </w:rPr>
        <w:t>55 454,7 у.е.</w:t>
      </w:r>
      <w:r>
        <w:rPr>
          <w:rFonts w:ascii="Myriad Pro" w:eastAsiaTheme="minorHAnsi" w:hAnsi="Myriad Pro" w:cstheme="minorBidi"/>
          <w:bCs/>
          <w:sz w:val="26"/>
          <w:szCs w:val="26"/>
          <w:lang w:eastAsia="ru-RU"/>
        </w:rPr>
        <w:t>, операционные расходы</w:t>
      </w:r>
      <w:r w:rsidR="00D96B05" w:rsidRPr="00D96B05">
        <w:t xml:space="preserve"> </w:t>
      </w:r>
      <w:r w:rsidR="00D96B05" w:rsidRPr="00D96B05">
        <w:rPr>
          <w:rFonts w:ascii="Myriad Pro" w:eastAsiaTheme="minorHAnsi" w:hAnsi="Myriad Pro" w:cstheme="minorBidi"/>
          <w:bCs/>
          <w:sz w:val="26"/>
          <w:szCs w:val="26"/>
          <w:lang w:eastAsia="ru-RU"/>
        </w:rPr>
        <w:t>филиала ПАО «МРСК Юга»-«</w:t>
      </w:r>
      <w:proofErr w:type="spellStart"/>
      <w:r w:rsidR="00D96B05" w:rsidRPr="00D96B05">
        <w:rPr>
          <w:rFonts w:ascii="Myriad Pro" w:eastAsiaTheme="minorHAnsi" w:hAnsi="Myriad Pro" w:cstheme="minorBidi"/>
          <w:bCs/>
          <w:sz w:val="26"/>
          <w:szCs w:val="26"/>
          <w:lang w:eastAsia="ru-RU"/>
        </w:rPr>
        <w:t>Калмэнерго</w:t>
      </w:r>
      <w:proofErr w:type="spellEnd"/>
      <w:r w:rsidR="00D96B05" w:rsidRPr="00D96B05">
        <w:rPr>
          <w:rFonts w:ascii="Myriad Pro" w:eastAsiaTheme="minorHAnsi" w:hAnsi="Myriad Pro" w:cstheme="minorBidi"/>
          <w:bCs/>
          <w:sz w:val="26"/>
          <w:szCs w:val="26"/>
          <w:lang w:eastAsia="ru-RU"/>
        </w:rPr>
        <w:t>»</w:t>
      </w:r>
      <w:r>
        <w:rPr>
          <w:rFonts w:ascii="Myriad Pro" w:eastAsiaTheme="minorHAnsi" w:hAnsi="Myriad Pro" w:cstheme="minorBidi"/>
          <w:bCs/>
          <w:sz w:val="26"/>
          <w:szCs w:val="26"/>
          <w:lang w:eastAsia="ru-RU"/>
        </w:rPr>
        <w:t>, утвержденные на 2016 год,  составляют</w:t>
      </w:r>
      <w:r w:rsidR="00D96B05">
        <w:rPr>
          <w:rFonts w:ascii="Myriad Pro" w:eastAsiaTheme="minorHAnsi" w:hAnsi="Myriad Pro" w:cstheme="minorBidi"/>
          <w:bCs/>
          <w:sz w:val="26"/>
          <w:szCs w:val="26"/>
          <w:lang w:eastAsia="ru-RU"/>
        </w:rPr>
        <w:t xml:space="preserve"> </w:t>
      </w:r>
      <w:r w:rsidR="00D96B05" w:rsidRPr="00D96B05">
        <w:rPr>
          <w:rFonts w:ascii="Myriad Pro" w:eastAsiaTheme="minorHAnsi" w:hAnsi="Myriad Pro" w:cstheme="minorBidi"/>
          <w:bCs/>
          <w:sz w:val="26"/>
          <w:szCs w:val="26"/>
          <w:lang w:eastAsia="ru-RU"/>
        </w:rPr>
        <w:t xml:space="preserve">473 965,5 </w:t>
      </w:r>
      <w:r>
        <w:rPr>
          <w:rFonts w:ascii="Myriad Pro" w:eastAsiaTheme="minorHAnsi" w:hAnsi="Myriad Pro" w:cstheme="minorBidi"/>
          <w:bCs/>
          <w:sz w:val="26"/>
          <w:szCs w:val="26"/>
          <w:lang w:eastAsia="ru-RU"/>
        </w:rPr>
        <w:t xml:space="preserve"> тыс. руб. </w:t>
      </w:r>
    </w:p>
    <w:p w14:paraId="618F00A9" w14:textId="77777777" w:rsidR="00D96B05" w:rsidRDefault="00D96B05" w:rsidP="00D96B05">
      <w:pPr>
        <w:pStyle w:val="a3"/>
        <w:spacing w:after="0" w:line="360" w:lineRule="auto"/>
        <w:ind w:left="0" w:firstLine="567"/>
        <w:jc w:val="both"/>
        <w:rPr>
          <w:rFonts w:ascii="Myriad Pro" w:eastAsiaTheme="minorHAnsi" w:hAnsi="Myriad Pro" w:cstheme="minorBidi"/>
          <w:bCs/>
          <w:sz w:val="26"/>
          <w:szCs w:val="26"/>
          <w:lang w:eastAsia="ru-RU"/>
        </w:rPr>
      </w:pPr>
      <w:r>
        <w:rPr>
          <w:rFonts w:ascii="Myriad Pro" w:eastAsiaTheme="minorHAnsi" w:hAnsi="Myriad Pro" w:cstheme="minorBidi"/>
          <w:bCs/>
          <w:sz w:val="26"/>
          <w:szCs w:val="26"/>
          <w:lang w:eastAsia="ru-RU"/>
        </w:rPr>
        <w:t>Исполнитель считает, что с</w:t>
      </w:r>
      <w:r w:rsidR="00F24246">
        <w:rPr>
          <w:rFonts w:ascii="Myriad Pro" w:eastAsiaTheme="minorHAnsi" w:hAnsi="Myriad Pro" w:cstheme="minorBidi"/>
          <w:bCs/>
          <w:sz w:val="26"/>
          <w:szCs w:val="26"/>
          <w:lang w:eastAsia="ru-RU"/>
        </w:rPr>
        <w:t xml:space="preserve">умма </w:t>
      </w:r>
      <w:r>
        <w:rPr>
          <w:rFonts w:ascii="Myriad Pro" w:eastAsiaTheme="minorHAnsi" w:hAnsi="Myriad Pro" w:cstheme="minorBidi"/>
          <w:bCs/>
          <w:sz w:val="26"/>
          <w:szCs w:val="26"/>
          <w:lang w:eastAsia="ru-RU"/>
        </w:rPr>
        <w:t>компенсации операционных расходов определенная РСТ РК в размере 3,</w:t>
      </w:r>
      <w:r w:rsidR="0008372C">
        <w:rPr>
          <w:rFonts w:ascii="Myriad Pro" w:eastAsiaTheme="minorHAnsi" w:hAnsi="Myriad Pro" w:cstheme="minorBidi"/>
          <w:bCs/>
          <w:sz w:val="26"/>
          <w:szCs w:val="26"/>
          <w:lang w:eastAsia="ru-RU"/>
        </w:rPr>
        <w:t>61</w:t>
      </w:r>
      <w:r>
        <w:rPr>
          <w:rFonts w:ascii="Myriad Pro" w:eastAsiaTheme="minorHAnsi" w:hAnsi="Myriad Pro" w:cstheme="minorBidi"/>
          <w:bCs/>
          <w:sz w:val="26"/>
          <w:szCs w:val="26"/>
          <w:lang w:eastAsia="ru-RU"/>
        </w:rPr>
        <w:t xml:space="preserve"> млн. руб. </w:t>
      </w:r>
      <w:r w:rsidR="00F24246">
        <w:rPr>
          <w:rFonts w:ascii="Myriad Pro" w:eastAsiaTheme="minorHAnsi" w:hAnsi="Myriad Pro" w:cstheme="minorBidi"/>
          <w:bCs/>
          <w:sz w:val="26"/>
          <w:szCs w:val="26"/>
          <w:lang w:eastAsia="ru-RU"/>
        </w:rPr>
        <w:t xml:space="preserve">с учетом изменения фактического </w:t>
      </w:r>
      <w:r>
        <w:rPr>
          <w:rFonts w:ascii="Myriad Pro" w:eastAsiaTheme="minorHAnsi" w:hAnsi="Myriad Pro" w:cstheme="minorBidi"/>
          <w:bCs/>
          <w:sz w:val="26"/>
          <w:szCs w:val="26"/>
          <w:lang w:eastAsia="ru-RU"/>
        </w:rPr>
        <w:t>объема</w:t>
      </w:r>
      <w:r w:rsidR="00F24246">
        <w:rPr>
          <w:rFonts w:ascii="Myriad Pro" w:eastAsiaTheme="minorHAnsi" w:hAnsi="Myriad Pro" w:cstheme="minorBidi"/>
          <w:bCs/>
          <w:sz w:val="26"/>
          <w:szCs w:val="26"/>
          <w:lang w:eastAsia="ru-RU"/>
        </w:rPr>
        <w:t xml:space="preserve"> условных единиц, обслуживаемых филиалом ПАО «МРСК Юга»-«</w:t>
      </w:r>
      <w:proofErr w:type="spellStart"/>
      <w:r w:rsidR="00A627E6">
        <w:rPr>
          <w:rFonts w:ascii="Myriad Pro" w:eastAsiaTheme="minorHAnsi" w:hAnsi="Myriad Pro" w:cstheme="minorBidi"/>
          <w:bCs/>
          <w:sz w:val="26"/>
          <w:szCs w:val="26"/>
          <w:lang w:eastAsia="ru-RU"/>
        </w:rPr>
        <w:t>Калмэнерго</w:t>
      </w:r>
      <w:proofErr w:type="spellEnd"/>
      <w:r w:rsidR="00F24246">
        <w:rPr>
          <w:rFonts w:ascii="Myriad Pro" w:eastAsiaTheme="minorHAnsi" w:hAnsi="Myriad Pro" w:cstheme="minorBidi"/>
          <w:bCs/>
          <w:sz w:val="26"/>
          <w:szCs w:val="26"/>
          <w:lang w:eastAsia="ru-RU"/>
        </w:rPr>
        <w:t>» в 2017 и 2016 годах</w:t>
      </w:r>
      <w:r>
        <w:rPr>
          <w:rFonts w:ascii="Myriad Pro" w:eastAsiaTheme="minorHAnsi" w:hAnsi="Myriad Pro" w:cstheme="minorBidi"/>
          <w:bCs/>
          <w:sz w:val="26"/>
          <w:szCs w:val="26"/>
          <w:lang w:eastAsia="ru-RU"/>
        </w:rPr>
        <w:t>, обоснована.</w:t>
      </w:r>
    </w:p>
    <w:p w14:paraId="46193E78" w14:textId="77777777" w:rsidR="00ED4786" w:rsidRPr="00F24246" w:rsidRDefault="00ED4786" w:rsidP="00ED4786">
      <w:pPr>
        <w:pStyle w:val="a3"/>
        <w:spacing w:after="0" w:line="360" w:lineRule="auto"/>
        <w:ind w:left="0" w:firstLine="567"/>
        <w:jc w:val="both"/>
        <w:rPr>
          <w:rFonts w:ascii="Myriad Pro" w:eastAsiaTheme="minorHAnsi" w:hAnsi="Myriad Pro" w:cstheme="minorBidi"/>
          <w:bCs/>
          <w:sz w:val="26"/>
          <w:szCs w:val="26"/>
          <w:lang w:eastAsia="ru-RU"/>
        </w:rPr>
      </w:pPr>
      <w:r w:rsidRPr="00F24246">
        <w:rPr>
          <w:rFonts w:ascii="Myriad Pro" w:eastAsiaTheme="minorHAnsi" w:hAnsi="Myriad Pro" w:cstheme="minorBidi"/>
          <w:bCs/>
          <w:sz w:val="26"/>
          <w:szCs w:val="26"/>
          <w:lang w:eastAsia="ru-RU"/>
        </w:rPr>
        <w:br w:type="page"/>
      </w:r>
    </w:p>
    <w:p w14:paraId="517E4AB9" w14:textId="77777777" w:rsidR="00ED4786" w:rsidRDefault="00ED4786" w:rsidP="005E1251">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43" w:name="_Toc42775796"/>
      <w:r w:rsidRPr="009C4524">
        <w:rPr>
          <w:rFonts w:ascii="Myriad Pro" w:hAnsi="Myriad Pro"/>
          <w:b/>
          <w:color w:val="4F6228" w:themeColor="accent3" w:themeShade="80"/>
          <w:sz w:val="28"/>
          <w:szCs w:val="28"/>
        </w:rPr>
        <w:lastRenderedPageBreak/>
        <w:t xml:space="preserve">Экспертиза обоснованности </w:t>
      </w:r>
      <w:r>
        <w:rPr>
          <w:rFonts w:ascii="Myriad Pro" w:hAnsi="Myriad Pro"/>
          <w:b/>
          <w:color w:val="4F6228" w:themeColor="accent3" w:themeShade="80"/>
          <w:sz w:val="28"/>
          <w:szCs w:val="28"/>
        </w:rPr>
        <w:t>определения величины компенсации фактически понесенных неподконтрольных расходов, не учтенных при установлении тарифов</w:t>
      </w:r>
      <w:r w:rsidRPr="009C4524">
        <w:rPr>
          <w:rFonts w:ascii="Myriad Pro" w:hAnsi="Myriad Pro"/>
          <w:b/>
          <w:color w:val="4F6228" w:themeColor="accent3" w:themeShade="80"/>
          <w:sz w:val="28"/>
          <w:szCs w:val="28"/>
        </w:rPr>
        <w:t>.</w:t>
      </w:r>
      <w:bookmarkEnd w:id="43"/>
    </w:p>
    <w:p w14:paraId="75057FD5" w14:textId="77777777" w:rsidR="00812CF8" w:rsidRPr="00812CF8" w:rsidRDefault="00812CF8" w:rsidP="00812CF8">
      <w:pPr>
        <w:pStyle w:val="ConsPlusNormal"/>
        <w:spacing w:line="360" w:lineRule="auto"/>
        <w:ind w:firstLine="709"/>
        <w:jc w:val="both"/>
        <w:rPr>
          <w:rFonts w:eastAsia="Calibri" w:cs="Times New Roman"/>
          <w:bCs/>
        </w:rPr>
      </w:pPr>
      <w:r w:rsidRPr="00812CF8">
        <w:rPr>
          <w:rFonts w:eastAsia="Calibri" w:cs="Times New Roman"/>
          <w:bCs/>
        </w:rPr>
        <w:t>Согласно пункту 4</w:t>
      </w:r>
      <w:r w:rsidR="00FD2880">
        <w:rPr>
          <w:rFonts w:eastAsia="Calibri" w:cs="Times New Roman"/>
          <w:bCs/>
        </w:rPr>
        <w:t>2</w:t>
      </w:r>
      <w:r w:rsidRPr="00812CF8">
        <w:rPr>
          <w:rFonts w:eastAsia="Calibri" w:cs="Times New Roman"/>
          <w:bCs/>
        </w:rPr>
        <w:t xml:space="preserve"> Методических указаний № 228-э компенсация фактически понесенных неподконтрольных расходов, не учтенных при установлении тариф</w:t>
      </w:r>
      <w:r>
        <w:rPr>
          <w:rFonts w:eastAsia="Calibri" w:cs="Times New Roman"/>
          <w:bCs/>
        </w:rPr>
        <w:t>ов</w:t>
      </w:r>
      <w:r w:rsidRPr="00812CF8">
        <w:rPr>
          <w:rFonts w:eastAsia="Calibri" w:cs="Times New Roman"/>
          <w:bCs/>
        </w:rPr>
        <w:t xml:space="preserve">, определяемая в соответствии с </w:t>
      </w:r>
      <w:hyperlink w:anchor="Par205" w:tooltip="20. Расходы, включаемые в необходимую валовую выручку в объеме, определяемом регулирующими органами (неподконтрольные расходы), включают в себя:" w:history="1">
        <w:r w:rsidRPr="00812CF8">
          <w:rPr>
            <w:rFonts w:eastAsia="Calibri" w:cs="Times New Roman"/>
            <w:bCs/>
          </w:rPr>
          <w:t>пунктами 20</w:t>
        </w:r>
      </w:hyperlink>
      <w:r w:rsidRPr="00812CF8">
        <w:rPr>
          <w:rFonts w:eastAsia="Calibri" w:cs="Times New Roman"/>
          <w:bCs/>
        </w:rPr>
        <w:t xml:space="preserve"> - </w:t>
      </w:r>
      <w:hyperlink w:anchor="Par220" w:tooltip="21. Ежегодно в течение долгосрочного периода регулирования регулирующими органами производится корректировка величины неподконтрольных расходов с учетом:" w:history="1">
        <w:r w:rsidRPr="00812CF8">
          <w:rPr>
            <w:rFonts w:eastAsia="Calibri" w:cs="Times New Roman"/>
            <w:bCs/>
          </w:rPr>
          <w:t>21</w:t>
        </w:r>
      </w:hyperlink>
      <w:r w:rsidRPr="00812CF8">
        <w:rPr>
          <w:rFonts w:eastAsia="Calibri" w:cs="Times New Roman"/>
          <w:bCs/>
        </w:rPr>
        <w:t xml:space="preserve"> Методических указаний</w:t>
      </w:r>
      <w:r>
        <w:rPr>
          <w:rFonts w:eastAsia="Calibri" w:cs="Times New Roman"/>
          <w:bCs/>
        </w:rPr>
        <w:t xml:space="preserve"> № 228-э</w:t>
      </w:r>
      <w:r w:rsidR="00D96B05">
        <w:rPr>
          <w:rFonts w:eastAsia="Calibri" w:cs="Times New Roman"/>
          <w:bCs/>
        </w:rPr>
        <w:t>,</w:t>
      </w:r>
      <w:r w:rsidRPr="00812CF8">
        <w:rPr>
          <w:rFonts w:eastAsia="Calibri" w:cs="Times New Roman"/>
          <w:bCs/>
        </w:rPr>
        <w:t xml:space="preserve"> </w:t>
      </w:r>
      <w:r w:rsidR="00D96B05" w:rsidRPr="00D96B05">
        <w:rPr>
          <w:rFonts w:eastAsia="Calibri" w:cs="Times New Roman"/>
          <w:bCs/>
        </w:rPr>
        <w:t>определяется по формуле:</w:t>
      </w:r>
    </w:p>
    <w:p w14:paraId="6F060C68" w14:textId="77777777" w:rsidR="00812CF8" w:rsidRDefault="00812CF8" w:rsidP="00812CF8">
      <w:pPr>
        <w:pStyle w:val="ConsPlusNormal"/>
        <w:spacing w:line="360" w:lineRule="auto"/>
        <w:ind w:firstLine="709"/>
        <w:jc w:val="both"/>
        <w:rPr>
          <w:rFonts w:eastAsia="Calibri" w:cs="Times New Roman"/>
          <w:bCs/>
        </w:rPr>
      </w:pPr>
      <w:r w:rsidRPr="00812CF8">
        <w:rPr>
          <w:rFonts w:eastAsia="Calibri" w:cs="Times New Roman"/>
          <w:bCs/>
          <w:noProof/>
          <w:lang w:eastAsia="ru-RU"/>
        </w:rPr>
        <w:drawing>
          <wp:inline distT="0" distB="0" distL="0" distR="0" wp14:anchorId="07F86B2C" wp14:editId="60341E8B">
            <wp:extent cx="1733550" cy="295275"/>
            <wp:effectExtent l="0" t="0" r="0" b="9525"/>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733550" cy="295275"/>
                    </a:xfrm>
                    <a:prstGeom prst="rect">
                      <a:avLst/>
                    </a:prstGeom>
                    <a:noFill/>
                    <a:ln>
                      <a:noFill/>
                    </a:ln>
                  </pic:spPr>
                </pic:pic>
              </a:graphicData>
            </a:graphic>
          </wp:inline>
        </w:drawing>
      </w:r>
    </w:p>
    <w:p w14:paraId="5616DFB3" w14:textId="77777777" w:rsidR="00812CF8" w:rsidRDefault="00812CF8" w:rsidP="00812CF8">
      <w:pPr>
        <w:pStyle w:val="ConsPlusNormal"/>
        <w:spacing w:line="360" w:lineRule="auto"/>
        <w:ind w:firstLine="709"/>
        <w:jc w:val="both"/>
      </w:pPr>
      <w:r>
        <w:rPr>
          <w:rFonts w:eastAsia="Calibri" w:cs="Times New Roman"/>
          <w:bCs/>
        </w:rPr>
        <w:t xml:space="preserve">Корректировка производится с учетом </w:t>
      </w:r>
      <w:r>
        <w:t>отклонения фактического уровня неподконтрольных расходов от установленного уровня (с учетом документального подтверждения осуществления таких расходов)</w:t>
      </w:r>
      <w:r w:rsidR="00910131">
        <w:t xml:space="preserve"> и </w:t>
      </w:r>
      <w:r>
        <w:t>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4690C1D9" w14:textId="77777777" w:rsidR="00812CF8" w:rsidRDefault="00812CF8" w:rsidP="00812CF8">
      <w:pPr>
        <w:pStyle w:val="ConsPlusNormal"/>
        <w:spacing w:line="360" w:lineRule="auto"/>
        <w:ind w:firstLine="709"/>
        <w:jc w:val="both"/>
      </w:pPr>
      <w:r>
        <w:t>При этом корректировка величины неподконтрольных расходов осуществляется с учетом исполнения решений судебных органов и (или) предписаний ФАС России и решений ФАС России по рассмотрению разногласий и (или) досудебного урегулирования споров.</w:t>
      </w:r>
    </w:p>
    <w:tbl>
      <w:tblPr>
        <w:tblW w:w="5000" w:type="pct"/>
        <w:tblLook w:val="04A0" w:firstRow="1" w:lastRow="0" w:firstColumn="1" w:lastColumn="0" w:noHBand="0" w:noVBand="1"/>
      </w:tblPr>
      <w:tblGrid>
        <w:gridCol w:w="3917"/>
        <w:gridCol w:w="1465"/>
        <w:gridCol w:w="2017"/>
        <w:gridCol w:w="1946"/>
      </w:tblGrid>
      <w:tr w:rsidR="0025376C" w:rsidRPr="00606AD5" w14:paraId="39388713" w14:textId="77777777" w:rsidTr="00910131">
        <w:trPr>
          <w:trHeight w:val="20"/>
          <w:tblHeader/>
        </w:trPr>
        <w:tc>
          <w:tcPr>
            <w:tcW w:w="20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698A48" w14:textId="77777777" w:rsidR="0025376C" w:rsidRPr="00602A4C" w:rsidRDefault="0025376C" w:rsidP="00606AD5">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Наименование показателей</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EACDEF" w14:textId="77777777" w:rsidR="0025376C" w:rsidRPr="00602A4C" w:rsidRDefault="0025376C" w:rsidP="00606AD5">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 xml:space="preserve">Утв. </w:t>
            </w:r>
            <w:proofErr w:type="spellStart"/>
            <w:r w:rsidRPr="00602A4C">
              <w:rPr>
                <w:rFonts w:ascii="Myriad Pro" w:hAnsi="Myriad Pro"/>
                <w:color w:val="FFFFFF" w:themeColor="background1"/>
                <w:sz w:val="20"/>
                <w:szCs w:val="20"/>
              </w:rPr>
              <w:t>неподк</w:t>
            </w:r>
            <w:proofErr w:type="spellEnd"/>
            <w:r w:rsidRPr="00602A4C">
              <w:rPr>
                <w:rFonts w:ascii="Myriad Pro" w:hAnsi="Myriad Pro"/>
                <w:color w:val="FFFFFF" w:themeColor="background1"/>
                <w:sz w:val="20"/>
                <w:szCs w:val="20"/>
              </w:rPr>
              <w:t>. расходы на 2017 год</w:t>
            </w:r>
            <w:r w:rsidR="0008372C">
              <w:rPr>
                <w:rFonts w:ascii="Myriad Pro" w:hAnsi="Myriad Pro"/>
                <w:color w:val="FFFFFF" w:themeColor="background1"/>
                <w:sz w:val="20"/>
                <w:szCs w:val="20"/>
              </w:rPr>
              <w:t>, млн. руб.</w:t>
            </w:r>
          </w:p>
        </w:tc>
        <w:tc>
          <w:tcPr>
            <w:tcW w:w="10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EB4B9A" w14:textId="77777777" w:rsidR="0025376C" w:rsidRPr="00602A4C" w:rsidRDefault="0025376C" w:rsidP="00606AD5">
            <w:pPr>
              <w:jc w:val="center"/>
              <w:rPr>
                <w:rFonts w:ascii="Myriad Pro" w:hAnsi="Myriad Pro"/>
                <w:color w:val="FFFFFF" w:themeColor="background1"/>
                <w:sz w:val="20"/>
                <w:szCs w:val="20"/>
              </w:rPr>
            </w:pPr>
            <w:proofErr w:type="spellStart"/>
            <w:r w:rsidRPr="00602A4C">
              <w:rPr>
                <w:rFonts w:ascii="Myriad Pro" w:hAnsi="Myriad Pro"/>
                <w:color w:val="FFFFFF" w:themeColor="background1"/>
                <w:sz w:val="20"/>
                <w:szCs w:val="20"/>
              </w:rPr>
              <w:t>Фактич</w:t>
            </w:r>
            <w:proofErr w:type="spellEnd"/>
            <w:r w:rsidRPr="00602A4C">
              <w:rPr>
                <w:rFonts w:ascii="Myriad Pro" w:hAnsi="Myriad Pro"/>
                <w:color w:val="FFFFFF" w:themeColor="background1"/>
                <w:sz w:val="20"/>
                <w:szCs w:val="20"/>
              </w:rPr>
              <w:t xml:space="preserve">. </w:t>
            </w:r>
            <w:proofErr w:type="spellStart"/>
            <w:r w:rsidRPr="00602A4C">
              <w:rPr>
                <w:rFonts w:ascii="Myriad Pro" w:hAnsi="Myriad Pro"/>
                <w:color w:val="FFFFFF" w:themeColor="background1"/>
                <w:sz w:val="20"/>
                <w:szCs w:val="20"/>
              </w:rPr>
              <w:t>неподк</w:t>
            </w:r>
            <w:proofErr w:type="spellEnd"/>
            <w:r w:rsidRPr="00602A4C">
              <w:rPr>
                <w:rFonts w:ascii="Myriad Pro" w:hAnsi="Myriad Pro"/>
                <w:color w:val="FFFFFF" w:themeColor="background1"/>
                <w:sz w:val="20"/>
                <w:szCs w:val="20"/>
              </w:rPr>
              <w:t>. расходы за 2017 год по заявке филиала ПАО «МРСК Юга» - «</w:t>
            </w:r>
            <w:proofErr w:type="spellStart"/>
            <w:r w:rsidRPr="00602A4C">
              <w:rPr>
                <w:rFonts w:ascii="Myriad Pro" w:hAnsi="Myriad Pro"/>
                <w:color w:val="FFFFFF" w:themeColor="background1"/>
                <w:sz w:val="20"/>
                <w:szCs w:val="20"/>
              </w:rPr>
              <w:t>Калмэнерго</w:t>
            </w:r>
            <w:proofErr w:type="spellEnd"/>
            <w:r w:rsidRPr="00602A4C">
              <w:rPr>
                <w:rFonts w:ascii="Myriad Pro" w:hAnsi="Myriad Pro"/>
                <w:color w:val="FFFFFF" w:themeColor="background1"/>
                <w:sz w:val="20"/>
                <w:szCs w:val="20"/>
              </w:rPr>
              <w:t>»</w:t>
            </w:r>
            <w:r w:rsidR="0008372C">
              <w:rPr>
                <w:rFonts w:ascii="Myriad Pro" w:hAnsi="Myriad Pro"/>
                <w:color w:val="FFFFFF" w:themeColor="background1"/>
                <w:sz w:val="20"/>
                <w:szCs w:val="20"/>
              </w:rPr>
              <w:t>, млн. руб.</w:t>
            </w:r>
          </w:p>
        </w:tc>
        <w:tc>
          <w:tcPr>
            <w:tcW w:w="10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4C01D7F" w14:textId="77777777" w:rsidR="0025376C" w:rsidRPr="00602A4C" w:rsidRDefault="0025376C" w:rsidP="00606AD5">
            <w:pPr>
              <w:jc w:val="center"/>
              <w:rPr>
                <w:rFonts w:ascii="Myriad Pro" w:hAnsi="Myriad Pro"/>
                <w:color w:val="FFFFFF" w:themeColor="background1"/>
                <w:sz w:val="20"/>
                <w:szCs w:val="20"/>
              </w:rPr>
            </w:pPr>
            <w:proofErr w:type="spellStart"/>
            <w:r w:rsidRPr="00602A4C">
              <w:rPr>
                <w:rFonts w:ascii="Myriad Pro" w:hAnsi="Myriad Pro"/>
                <w:color w:val="FFFFFF" w:themeColor="background1"/>
                <w:sz w:val="20"/>
                <w:szCs w:val="20"/>
              </w:rPr>
              <w:t>Фактич</w:t>
            </w:r>
            <w:proofErr w:type="spellEnd"/>
            <w:r w:rsidRPr="00602A4C">
              <w:rPr>
                <w:rFonts w:ascii="Myriad Pro" w:hAnsi="Myriad Pro"/>
                <w:color w:val="FFFFFF" w:themeColor="background1"/>
                <w:sz w:val="20"/>
                <w:szCs w:val="20"/>
              </w:rPr>
              <w:t xml:space="preserve">. </w:t>
            </w:r>
            <w:proofErr w:type="spellStart"/>
            <w:r w:rsidRPr="00602A4C">
              <w:rPr>
                <w:rFonts w:ascii="Myriad Pro" w:hAnsi="Myriad Pro"/>
                <w:color w:val="FFFFFF" w:themeColor="background1"/>
                <w:sz w:val="20"/>
                <w:szCs w:val="20"/>
              </w:rPr>
              <w:t>неподк</w:t>
            </w:r>
            <w:proofErr w:type="spellEnd"/>
            <w:r w:rsidRPr="00602A4C">
              <w:rPr>
                <w:rFonts w:ascii="Myriad Pro" w:hAnsi="Myriad Pro"/>
                <w:color w:val="FFFFFF" w:themeColor="background1"/>
                <w:sz w:val="20"/>
                <w:szCs w:val="20"/>
              </w:rPr>
              <w:t>. расходы за 2017 год, учтенные РСТ РК в расчете корректировки</w:t>
            </w:r>
            <w:r w:rsidR="0008372C">
              <w:rPr>
                <w:rFonts w:ascii="Myriad Pro" w:hAnsi="Myriad Pro"/>
                <w:color w:val="FFFFFF" w:themeColor="background1"/>
                <w:sz w:val="20"/>
                <w:szCs w:val="20"/>
              </w:rPr>
              <w:t>, млн. руб.</w:t>
            </w:r>
          </w:p>
        </w:tc>
      </w:tr>
      <w:tr w:rsidR="0025376C" w:rsidRPr="00606AD5" w14:paraId="02DE985F" w14:textId="77777777" w:rsidTr="00910131">
        <w:trPr>
          <w:trHeight w:val="20"/>
        </w:trPr>
        <w:tc>
          <w:tcPr>
            <w:tcW w:w="20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8A2B9FF" w14:textId="77777777" w:rsidR="0025376C" w:rsidRPr="00602A4C" w:rsidRDefault="0025376C" w:rsidP="00606AD5">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1</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5C63A2A" w14:textId="77777777" w:rsidR="0025376C" w:rsidRPr="00602A4C" w:rsidRDefault="0025376C" w:rsidP="00606AD5">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2</w:t>
            </w:r>
          </w:p>
        </w:tc>
        <w:tc>
          <w:tcPr>
            <w:tcW w:w="10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B21E85" w14:textId="77777777" w:rsidR="0025376C" w:rsidRPr="00602A4C" w:rsidRDefault="0025376C" w:rsidP="00606AD5">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3</w:t>
            </w:r>
          </w:p>
        </w:tc>
        <w:tc>
          <w:tcPr>
            <w:tcW w:w="10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C49B62D" w14:textId="77777777" w:rsidR="0025376C" w:rsidRPr="00602A4C" w:rsidRDefault="0025376C" w:rsidP="00606AD5">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4</w:t>
            </w:r>
          </w:p>
        </w:tc>
      </w:tr>
      <w:tr w:rsidR="00444C29" w:rsidRPr="00606AD5" w14:paraId="476DB6FC" w14:textId="77777777" w:rsidTr="00910131">
        <w:trPr>
          <w:trHeight w:val="20"/>
        </w:trPr>
        <w:tc>
          <w:tcPr>
            <w:tcW w:w="2096"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30881495" w14:textId="77777777" w:rsidR="00444C29" w:rsidRPr="00606AD5" w:rsidRDefault="00444C29" w:rsidP="00606AD5">
            <w:pPr>
              <w:rPr>
                <w:rFonts w:ascii="Myriad Pro" w:hAnsi="Myriad Pro"/>
                <w:sz w:val="20"/>
                <w:szCs w:val="20"/>
              </w:rPr>
            </w:pPr>
            <w:r w:rsidRPr="00606AD5">
              <w:rPr>
                <w:rFonts w:ascii="Myriad Pro" w:hAnsi="Myriad Pro"/>
                <w:sz w:val="20"/>
                <w:szCs w:val="20"/>
              </w:rPr>
              <w:t>Услуги ПАО «ФСК ЕЭС»</w:t>
            </w:r>
          </w:p>
        </w:tc>
        <w:tc>
          <w:tcPr>
            <w:tcW w:w="784" w:type="pct"/>
            <w:tcBorders>
              <w:top w:val="single" w:sz="4" w:space="0" w:color="FFFFFF" w:themeColor="background1"/>
              <w:left w:val="nil"/>
              <w:bottom w:val="single" w:sz="4" w:space="0" w:color="auto"/>
              <w:right w:val="single" w:sz="4" w:space="0" w:color="auto"/>
            </w:tcBorders>
            <w:shd w:val="clear" w:color="000000" w:fill="FFFFFF"/>
            <w:vAlign w:val="bottom"/>
          </w:tcPr>
          <w:p w14:paraId="6F8A6814" w14:textId="77777777" w:rsidR="00444C29" w:rsidRPr="00606AD5" w:rsidRDefault="00444C29" w:rsidP="00606AD5">
            <w:pPr>
              <w:jc w:val="right"/>
              <w:rPr>
                <w:rFonts w:ascii="Myriad Pro" w:hAnsi="Myriad Pro"/>
                <w:sz w:val="20"/>
                <w:szCs w:val="20"/>
              </w:rPr>
            </w:pPr>
            <w:r w:rsidRPr="00606AD5">
              <w:rPr>
                <w:rFonts w:ascii="Myriad Pro" w:hAnsi="Myriad Pro"/>
                <w:sz w:val="20"/>
                <w:szCs w:val="20"/>
              </w:rPr>
              <w:t>164,57</w:t>
            </w:r>
          </w:p>
        </w:tc>
        <w:tc>
          <w:tcPr>
            <w:tcW w:w="1079" w:type="pct"/>
            <w:tcBorders>
              <w:top w:val="single" w:sz="4" w:space="0" w:color="FFFFFF" w:themeColor="background1"/>
              <w:left w:val="nil"/>
              <w:bottom w:val="single" w:sz="4" w:space="0" w:color="auto"/>
              <w:right w:val="single" w:sz="4" w:space="0" w:color="auto"/>
            </w:tcBorders>
            <w:shd w:val="clear" w:color="000000" w:fill="FFFFFF"/>
            <w:noWrap/>
            <w:vAlign w:val="bottom"/>
          </w:tcPr>
          <w:p w14:paraId="2BC7B0D7" w14:textId="77777777" w:rsidR="00444C29" w:rsidRPr="00606AD5" w:rsidRDefault="00444C29" w:rsidP="00606AD5">
            <w:pPr>
              <w:jc w:val="right"/>
              <w:rPr>
                <w:rFonts w:ascii="Myriad Pro" w:hAnsi="Myriad Pro"/>
                <w:sz w:val="20"/>
                <w:szCs w:val="20"/>
              </w:rPr>
            </w:pPr>
            <w:r w:rsidRPr="00606AD5">
              <w:rPr>
                <w:rFonts w:ascii="Myriad Pro" w:hAnsi="Myriad Pro"/>
                <w:sz w:val="20"/>
                <w:szCs w:val="20"/>
              </w:rPr>
              <w:t>165,71</w:t>
            </w:r>
          </w:p>
        </w:tc>
        <w:tc>
          <w:tcPr>
            <w:tcW w:w="1041" w:type="pct"/>
            <w:tcBorders>
              <w:top w:val="single" w:sz="4" w:space="0" w:color="FFFFFF" w:themeColor="background1"/>
              <w:left w:val="nil"/>
              <w:bottom w:val="single" w:sz="4" w:space="0" w:color="auto"/>
              <w:right w:val="single" w:sz="4" w:space="0" w:color="auto"/>
            </w:tcBorders>
            <w:shd w:val="clear" w:color="000000" w:fill="FFFFFF"/>
            <w:vAlign w:val="bottom"/>
          </w:tcPr>
          <w:p w14:paraId="26D7FF66" w14:textId="77777777" w:rsidR="00444C29" w:rsidRPr="00606AD5" w:rsidRDefault="00444C29" w:rsidP="00606AD5">
            <w:pPr>
              <w:jc w:val="right"/>
              <w:rPr>
                <w:rFonts w:ascii="Myriad Pro" w:hAnsi="Myriad Pro"/>
                <w:sz w:val="20"/>
                <w:szCs w:val="20"/>
                <w:lang w:val="en-US"/>
              </w:rPr>
            </w:pPr>
            <w:r w:rsidRPr="00606AD5">
              <w:rPr>
                <w:rFonts w:ascii="Myriad Pro" w:hAnsi="Myriad Pro"/>
                <w:sz w:val="20"/>
                <w:szCs w:val="20"/>
                <w:lang w:val="en-US"/>
              </w:rPr>
              <w:t>155</w:t>
            </w:r>
            <w:r w:rsidRPr="00606AD5">
              <w:rPr>
                <w:rFonts w:ascii="Myriad Pro" w:hAnsi="Myriad Pro"/>
                <w:sz w:val="20"/>
                <w:szCs w:val="20"/>
              </w:rPr>
              <w:t>,</w:t>
            </w:r>
            <w:r w:rsidRPr="00606AD5">
              <w:rPr>
                <w:rFonts w:ascii="Myriad Pro" w:hAnsi="Myriad Pro"/>
                <w:sz w:val="20"/>
                <w:szCs w:val="20"/>
                <w:lang w:val="en-US"/>
              </w:rPr>
              <w:t>45</w:t>
            </w:r>
          </w:p>
        </w:tc>
      </w:tr>
      <w:tr w:rsidR="00444C29" w:rsidRPr="00606AD5" w14:paraId="7A7853A0" w14:textId="77777777" w:rsidTr="00E60203">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5711AD99" w14:textId="77777777" w:rsidR="00444C29" w:rsidRPr="00606AD5" w:rsidRDefault="00444C29" w:rsidP="00606AD5">
            <w:pPr>
              <w:rPr>
                <w:rFonts w:ascii="Myriad Pro" w:hAnsi="Myriad Pro"/>
                <w:sz w:val="20"/>
                <w:szCs w:val="20"/>
              </w:rPr>
            </w:pPr>
            <w:r w:rsidRPr="00606AD5">
              <w:rPr>
                <w:rFonts w:ascii="Myriad Pro" w:hAnsi="Myriad Pro"/>
                <w:sz w:val="20"/>
                <w:szCs w:val="20"/>
              </w:rPr>
              <w:t>Плата за аренду имущества</w:t>
            </w:r>
          </w:p>
        </w:tc>
        <w:tc>
          <w:tcPr>
            <w:tcW w:w="784" w:type="pct"/>
            <w:tcBorders>
              <w:top w:val="nil"/>
              <w:left w:val="nil"/>
              <w:bottom w:val="single" w:sz="4" w:space="0" w:color="auto"/>
              <w:right w:val="single" w:sz="4" w:space="0" w:color="auto"/>
            </w:tcBorders>
            <w:shd w:val="clear" w:color="000000" w:fill="FFFFFF"/>
            <w:vAlign w:val="bottom"/>
          </w:tcPr>
          <w:p w14:paraId="5C3DAE6E" w14:textId="77777777" w:rsidR="00444C29" w:rsidRPr="00606AD5" w:rsidRDefault="00444C29" w:rsidP="00606AD5">
            <w:pPr>
              <w:jc w:val="right"/>
              <w:rPr>
                <w:rFonts w:ascii="Myriad Pro" w:hAnsi="Myriad Pro"/>
                <w:sz w:val="20"/>
                <w:szCs w:val="20"/>
              </w:rPr>
            </w:pPr>
            <w:r w:rsidRPr="00606AD5">
              <w:rPr>
                <w:rFonts w:ascii="Myriad Pro" w:hAnsi="Myriad Pro"/>
                <w:sz w:val="20"/>
                <w:szCs w:val="20"/>
              </w:rPr>
              <w:t>9,93</w:t>
            </w:r>
          </w:p>
        </w:tc>
        <w:tc>
          <w:tcPr>
            <w:tcW w:w="1079" w:type="pct"/>
            <w:tcBorders>
              <w:top w:val="nil"/>
              <w:left w:val="nil"/>
              <w:bottom w:val="single" w:sz="4" w:space="0" w:color="auto"/>
              <w:right w:val="single" w:sz="4" w:space="0" w:color="auto"/>
            </w:tcBorders>
            <w:shd w:val="clear" w:color="000000" w:fill="FFFFFF"/>
            <w:noWrap/>
            <w:vAlign w:val="bottom"/>
          </w:tcPr>
          <w:p w14:paraId="4559A8B9" w14:textId="77777777" w:rsidR="00444C29" w:rsidRPr="00606AD5" w:rsidRDefault="00444C29" w:rsidP="00606AD5">
            <w:pPr>
              <w:jc w:val="right"/>
              <w:rPr>
                <w:rFonts w:ascii="Myriad Pro" w:hAnsi="Myriad Pro"/>
                <w:sz w:val="20"/>
                <w:szCs w:val="20"/>
              </w:rPr>
            </w:pPr>
            <w:r w:rsidRPr="00606AD5">
              <w:rPr>
                <w:rFonts w:ascii="Myriad Pro" w:hAnsi="Myriad Pro"/>
                <w:sz w:val="20"/>
                <w:szCs w:val="20"/>
              </w:rPr>
              <w:t>2,07</w:t>
            </w:r>
          </w:p>
        </w:tc>
        <w:tc>
          <w:tcPr>
            <w:tcW w:w="1041" w:type="pct"/>
            <w:tcBorders>
              <w:top w:val="nil"/>
              <w:left w:val="nil"/>
              <w:bottom w:val="single" w:sz="4" w:space="0" w:color="auto"/>
              <w:right w:val="single" w:sz="4" w:space="0" w:color="auto"/>
            </w:tcBorders>
            <w:shd w:val="clear" w:color="000000" w:fill="FFFFFF"/>
            <w:vAlign w:val="bottom"/>
          </w:tcPr>
          <w:p w14:paraId="1BAA973A" w14:textId="77777777" w:rsidR="00444C29" w:rsidRPr="00606AD5" w:rsidRDefault="00444C29" w:rsidP="00606AD5">
            <w:pPr>
              <w:jc w:val="right"/>
              <w:rPr>
                <w:rFonts w:ascii="Myriad Pro" w:hAnsi="Myriad Pro"/>
                <w:sz w:val="20"/>
                <w:szCs w:val="20"/>
              </w:rPr>
            </w:pPr>
            <w:r w:rsidRPr="00606AD5">
              <w:rPr>
                <w:rFonts w:ascii="Myriad Pro" w:hAnsi="Myriad Pro"/>
                <w:sz w:val="20"/>
                <w:szCs w:val="20"/>
              </w:rPr>
              <w:t>2,07</w:t>
            </w:r>
          </w:p>
        </w:tc>
      </w:tr>
      <w:tr w:rsidR="00444C29" w:rsidRPr="00606AD5" w14:paraId="0A6EAED7" w14:textId="77777777" w:rsidTr="00E60203">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752D0CDE" w14:textId="77777777" w:rsidR="00444C29" w:rsidRPr="00606AD5" w:rsidRDefault="00444C29" w:rsidP="00606AD5">
            <w:pPr>
              <w:rPr>
                <w:rFonts w:ascii="Myriad Pro" w:hAnsi="Myriad Pro"/>
                <w:sz w:val="20"/>
                <w:szCs w:val="20"/>
              </w:rPr>
            </w:pPr>
            <w:r w:rsidRPr="00606AD5">
              <w:rPr>
                <w:rFonts w:ascii="Myriad Pro" w:hAnsi="Myriad Pro"/>
                <w:sz w:val="20"/>
                <w:szCs w:val="20"/>
              </w:rPr>
              <w:t>Налоги</w:t>
            </w:r>
          </w:p>
        </w:tc>
        <w:tc>
          <w:tcPr>
            <w:tcW w:w="784" w:type="pct"/>
            <w:tcBorders>
              <w:top w:val="nil"/>
              <w:left w:val="nil"/>
              <w:bottom w:val="single" w:sz="4" w:space="0" w:color="auto"/>
              <w:right w:val="single" w:sz="4" w:space="0" w:color="auto"/>
            </w:tcBorders>
            <w:shd w:val="clear" w:color="000000" w:fill="FFFFFF"/>
            <w:vAlign w:val="bottom"/>
          </w:tcPr>
          <w:p w14:paraId="5C53A8A4" w14:textId="77777777" w:rsidR="00444C29" w:rsidRPr="00606AD5" w:rsidRDefault="00444C29" w:rsidP="00606AD5">
            <w:pPr>
              <w:jc w:val="right"/>
              <w:rPr>
                <w:rFonts w:ascii="Myriad Pro" w:hAnsi="Myriad Pro"/>
                <w:sz w:val="20"/>
                <w:szCs w:val="20"/>
              </w:rPr>
            </w:pPr>
            <w:r w:rsidRPr="00606AD5">
              <w:rPr>
                <w:rFonts w:ascii="Myriad Pro" w:hAnsi="Myriad Pro"/>
                <w:sz w:val="20"/>
                <w:szCs w:val="20"/>
              </w:rPr>
              <w:t>27,94</w:t>
            </w:r>
          </w:p>
        </w:tc>
        <w:tc>
          <w:tcPr>
            <w:tcW w:w="1079" w:type="pct"/>
            <w:tcBorders>
              <w:top w:val="nil"/>
              <w:left w:val="nil"/>
              <w:bottom w:val="single" w:sz="4" w:space="0" w:color="auto"/>
              <w:right w:val="single" w:sz="4" w:space="0" w:color="auto"/>
            </w:tcBorders>
            <w:shd w:val="clear" w:color="000000" w:fill="FFFFFF"/>
            <w:noWrap/>
            <w:vAlign w:val="bottom"/>
          </w:tcPr>
          <w:p w14:paraId="10798F7F" w14:textId="77777777" w:rsidR="00444C29" w:rsidRPr="00606AD5" w:rsidRDefault="00444C29" w:rsidP="00606AD5">
            <w:pPr>
              <w:jc w:val="right"/>
              <w:rPr>
                <w:rFonts w:ascii="Myriad Pro" w:hAnsi="Myriad Pro"/>
                <w:sz w:val="20"/>
                <w:szCs w:val="20"/>
              </w:rPr>
            </w:pPr>
            <w:r w:rsidRPr="00606AD5">
              <w:rPr>
                <w:rFonts w:ascii="Myriad Pro" w:hAnsi="Myriad Pro"/>
                <w:sz w:val="20"/>
                <w:szCs w:val="20"/>
              </w:rPr>
              <w:t>27,51</w:t>
            </w:r>
          </w:p>
        </w:tc>
        <w:tc>
          <w:tcPr>
            <w:tcW w:w="1041" w:type="pct"/>
            <w:tcBorders>
              <w:top w:val="nil"/>
              <w:left w:val="nil"/>
              <w:bottom w:val="single" w:sz="4" w:space="0" w:color="auto"/>
              <w:right w:val="single" w:sz="4" w:space="0" w:color="auto"/>
            </w:tcBorders>
            <w:shd w:val="clear" w:color="000000" w:fill="FFFFFF"/>
            <w:vAlign w:val="bottom"/>
          </w:tcPr>
          <w:p w14:paraId="2282AE8A" w14:textId="77777777" w:rsidR="00444C29" w:rsidRPr="00606AD5" w:rsidRDefault="00444C29" w:rsidP="00606AD5">
            <w:pPr>
              <w:jc w:val="right"/>
              <w:rPr>
                <w:rFonts w:ascii="Myriad Pro" w:hAnsi="Myriad Pro"/>
                <w:sz w:val="20"/>
                <w:szCs w:val="20"/>
              </w:rPr>
            </w:pPr>
            <w:r w:rsidRPr="00606AD5">
              <w:rPr>
                <w:rFonts w:ascii="Myriad Pro" w:hAnsi="Myriad Pro"/>
                <w:sz w:val="20"/>
                <w:szCs w:val="20"/>
              </w:rPr>
              <w:t>27,</w:t>
            </w:r>
            <w:r w:rsidR="00606AD5">
              <w:rPr>
                <w:rFonts w:ascii="Myriad Pro" w:hAnsi="Myriad Pro"/>
                <w:sz w:val="20"/>
                <w:szCs w:val="20"/>
              </w:rPr>
              <w:t>4</w:t>
            </w:r>
            <w:r w:rsidRPr="00606AD5">
              <w:rPr>
                <w:rFonts w:ascii="Myriad Pro" w:hAnsi="Myriad Pro"/>
                <w:sz w:val="20"/>
                <w:szCs w:val="20"/>
              </w:rPr>
              <w:t>1</w:t>
            </w:r>
          </w:p>
        </w:tc>
      </w:tr>
      <w:tr w:rsidR="00444C29" w:rsidRPr="00606AD5" w14:paraId="10F1E56D" w14:textId="77777777" w:rsidTr="00E60203">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53362540" w14:textId="77777777" w:rsidR="00444C29" w:rsidRPr="00606AD5" w:rsidRDefault="00444C29" w:rsidP="00606AD5">
            <w:pPr>
              <w:rPr>
                <w:rFonts w:ascii="Myriad Pro" w:hAnsi="Myriad Pro"/>
                <w:sz w:val="20"/>
                <w:szCs w:val="20"/>
              </w:rPr>
            </w:pPr>
            <w:r w:rsidRPr="00606AD5">
              <w:rPr>
                <w:rFonts w:ascii="Myriad Pro" w:hAnsi="Myriad Pro"/>
                <w:sz w:val="20"/>
                <w:szCs w:val="20"/>
              </w:rPr>
              <w:t>Отчисления на социальные нужды</w:t>
            </w:r>
          </w:p>
        </w:tc>
        <w:tc>
          <w:tcPr>
            <w:tcW w:w="784" w:type="pct"/>
            <w:tcBorders>
              <w:top w:val="nil"/>
              <w:left w:val="nil"/>
              <w:bottom w:val="single" w:sz="4" w:space="0" w:color="auto"/>
              <w:right w:val="single" w:sz="4" w:space="0" w:color="auto"/>
            </w:tcBorders>
            <w:shd w:val="clear" w:color="000000" w:fill="FFFFFF"/>
            <w:vAlign w:val="bottom"/>
          </w:tcPr>
          <w:p w14:paraId="5F3FFC76" w14:textId="77777777" w:rsidR="00444C29" w:rsidRPr="00606AD5" w:rsidRDefault="00444C29" w:rsidP="00606AD5">
            <w:pPr>
              <w:jc w:val="right"/>
              <w:rPr>
                <w:rFonts w:ascii="Myriad Pro" w:hAnsi="Myriad Pro"/>
                <w:sz w:val="20"/>
                <w:szCs w:val="20"/>
              </w:rPr>
            </w:pPr>
            <w:r w:rsidRPr="00606AD5">
              <w:rPr>
                <w:rFonts w:ascii="Myriad Pro" w:hAnsi="Myriad Pro"/>
                <w:sz w:val="20"/>
                <w:szCs w:val="20"/>
              </w:rPr>
              <w:t>97,82</w:t>
            </w:r>
          </w:p>
        </w:tc>
        <w:tc>
          <w:tcPr>
            <w:tcW w:w="1079" w:type="pct"/>
            <w:tcBorders>
              <w:top w:val="nil"/>
              <w:left w:val="nil"/>
              <w:bottom w:val="single" w:sz="4" w:space="0" w:color="auto"/>
              <w:right w:val="single" w:sz="4" w:space="0" w:color="auto"/>
            </w:tcBorders>
            <w:shd w:val="clear" w:color="000000" w:fill="FFFFFF"/>
            <w:noWrap/>
            <w:vAlign w:val="bottom"/>
          </w:tcPr>
          <w:p w14:paraId="34C53081" w14:textId="77777777" w:rsidR="00444C29" w:rsidRPr="00606AD5" w:rsidRDefault="00444C29" w:rsidP="00606AD5">
            <w:pPr>
              <w:jc w:val="right"/>
              <w:rPr>
                <w:rFonts w:ascii="Myriad Pro" w:hAnsi="Myriad Pro"/>
                <w:sz w:val="20"/>
                <w:szCs w:val="20"/>
              </w:rPr>
            </w:pPr>
            <w:r w:rsidRPr="00606AD5">
              <w:rPr>
                <w:rFonts w:ascii="Myriad Pro" w:hAnsi="Myriad Pro"/>
                <w:sz w:val="20"/>
                <w:szCs w:val="20"/>
              </w:rPr>
              <w:t>138,50</w:t>
            </w:r>
          </w:p>
        </w:tc>
        <w:tc>
          <w:tcPr>
            <w:tcW w:w="1041" w:type="pct"/>
            <w:tcBorders>
              <w:top w:val="nil"/>
              <w:left w:val="nil"/>
              <w:bottom w:val="single" w:sz="4" w:space="0" w:color="auto"/>
              <w:right w:val="single" w:sz="4" w:space="0" w:color="auto"/>
            </w:tcBorders>
            <w:shd w:val="clear" w:color="000000" w:fill="FFFFFF"/>
            <w:vAlign w:val="bottom"/>
          </w:tcPr>
          <w:p w14:paraId="0BE2A573" w14:textId="77777777" w:rsidR="00444C29" w:rsidRPr="00606AD5" w:rsidRDefault="00444C29" w:rsidP="00606AD5">
            <w:pPr>
              <w:jc w:val="right"/>
              <w:rPr>
                <w:rFonts w:ascii="Myriad Pro" w:hAnsi="Myriad Pro"/>
                <w:sz w:val="20"/>
                <w:szCs w:val="20"/>
                <w:lang w:val="en-US"/>
              </w:rPr>
            </w:pPr>
            <w:r w:rsidRPr="00606AD5">
              <w:rPr>
                <w:rFonts w:ascii="Myriad Pro" w:hAnsi="Myriad Pro"/>
                <w:sz w:val="20"/>
                <w:szCs w:val="20"/>
              </w:rPr>
              <w:t>13</w:t>
            </w:r>
            <w:r w:rsidRPr="00606AD5">
              <w:rPr>
                <w:rFonts w:ascii="Myriad Pro" w:hAnsi="Myriad Pro"/>
                <w:sz w:val="20"/>
                <w:szCs w:val="20"/>
                <w:lang w:val="en-US"/>
              </w:rPr>
              <w:t>4</w:t>
            </w:r>
            <w:r w:rsidRPr="00606AD5">
              <w:rPr>
                <w:rFonts w:ascii="Myriad Pro" w:hAnsi="Myriad Pro"/>
                <w:sz w:val="20"/>
                <w:szCs w:val="20"/>
              </w:rPr>
              <w:t>,</w:t>
            </w:r>
            <w:r w:rsidRPr="00606AD5">
              <w:rPr>
                <w:rFonts w:ascii="Myriad Pro" w:hAnsi="Myriad Pro"/>
                <w:sz w:val="20"/>
                <w:szCs w:val="20"/>
                <w:lang w:val="en-US"/>
              </w:rPr>
              <w:t>30</w:t>
            </w:r>
          </w:p>
        </w:tc>
      </w:tr>
      <w:tr w:rsidR="00444C29" w:rsidRPr="00606AD5" w14:paraId="1EB655BA" w14:textId="77777777" w:rsidTr="00E60203">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2AFB465D" w14:textId="77777777" w:rsidR="00444C29" w:rsidRPr="00606AD5" w:rsidRDefault="00444C29" w:rsidP="00606AD5">
            <w:pPr>
              <w:rPr>
                <w:rFonts w:ascii="Myriad Pro" w:hAnsi="Myriad Pro"/>
                <w:sz w:val="20"/>
                <w:szCs w:val="20"/>
              </w:rPr>
            </w:pPr>
            <w:r w:rsidRPr="00606AD5">
              <w:rPr>
                <w:rFonts w:ascii="Myriad Pro" w:hAnsi="Myriad Pro"/>
                <w:sz w:val="20"/>
                <w:szCs w:val="20"/>
              </w:rPr>
              <w:t>Резерв по сомнительным долгам (сальдо)</w:t>
            </w:r>
          </w:p>
        </w:tc>
        <w:tc>
          <w:tcPr>
            <w:tcW w:w="784" w:type="pct"/>
            <w:tcBorders>
              <w:top w:val="nil"/>
              <w:left w:val="nil"/>
              <w:bottom w:val="single" w:sz="4" w:space="0" w:color="auto"/>
              <w:right w:val="single" w:sz="4" w:space="0" w:color="auto"/>
            </w:tcBorders>
            <w:shd w:val="clear" w:color="000000" w:fill="FFFFFF"/>
            <w:vAlign w:val="bottom"/>
          </w:tcPr>
          <w:p w14:paraId="04C7275E" w14:textId="77777777" w:rsidR="00444C29" w:rsidRPr="00606AD5" w:rsidRDefault="00444C29" w:rsidP="00606AD5">
            <w:pPr>
              <w:jc w:val="right"/>
              <w:rPr>
                <w:rFonts w:ascii="Myriad Pro" w:hAnsi="Myriad Pro"/>
                <w:sz w:val="20"/>
                <w:szCs w:val="20"/>
              </w:rPr>
            </w:pPr>
            <w:r w:rsidRPr="00606AD5">
              <w:rPr>
                <w:rFonts w:ascii="Myriad Pro" w:hAnsi="Myriad Pro"/>
                <w:sz w:val="20"/>
                <w:szCs w:val="20"/>
              </w:rPr>
              <w:t>0.0</w:t>
            </w:r>
          </w:p>
        </w:tc>
        <w:tc>
          <w:tcPr>
            <w:tcW w:w="1079" w:type="pct"/>
            <w:tcBorders>
              <w:top w:val="nil"/>
              <w:left w:val="nil"/>
              <w:bottom w:val="single" w:sz="4" w:space="0" w:color="auto"/>
              <w:right w:val="single" w:sz="4" w:space="0" w:color="auto"/>
            </w:tcBorders>
            <w:shd w:val="clear" w:color="000000" w:fill="FFFFFF"/>
            <w:noWrap/>
            <w:vAlign w:val="bottom"/>
          </w:tcPr>
          <w:p w14:paraId="673E02DC" w14:textId="77777777" w:rsidR="00444C29" w:rsidRPr="00606AD5" w:rsidRDefault="00444C29" w:rsidP="00606AD5">
            <w:pPr>
              <w:jc w:val="right"/>
              <w:rPr>
                <w:rFonts w:ascii="Myriad Pro" w:hAnsi="Myriad Pro"/>
                <w:sz w:val="20"/>
                <w:szCs w:val="20"/>
              </w:rPr>
            </w:pPr>
            <w:r w:rsidRPr="00606AD5">
              <w:rPr>
                <w:rFonts w:ascii="Myriad Pro" w:hAnsi="Myriad Pro"/>
                <w:sz w:val="20"/>
                <w:szCs w:val="20"/>
              </w:rPr>
              <w:t>177,69</w:t>
            </w:r>
          </w:p>
        </w:tc>
        <w:tc>
          <w:tcPr>
            <w:tcW w:w="1041" w:type="pct"/>
            <w:tcBorders>
              <w:top w:val="nil"/>
              <w:left w:val="nil"/>
              <w:bottom w:val="single" w:sz="4" w:space="0" w:color="auto"/>
              <w:right w:val="single" w:sz="4" w:space="0" w:color="auto"/>
            </w:tcBorders>
            <w:shd w:val="clear" w:color="000000" w:fill="FFFFFF"/>
            <w:vAlign w:val="bottom"/>
          </w:tcPr>
          <w:p w14:paraId="51009739" w14:textId="77777777" w:rsidR="00444C29" w:rsidRPr="00606AD5" w:rsidRDefault="00444C29" w:rsidP="00606AD5">
            <w:pPr>
              <w:jc w:val="right"/>
              <w:rPr>
                <w:rFonts w:ascii="Myriad Pro" w:hAnsi="Myriad Pro"/>
                <w:sz w:val="20"/>
                <w:szCs w:val="20"/>
                <w:lang w:val="en-US"/>
              </w:rPr>
            </w:pPr>
            <w:r w:rsidRPr="00606AD5">
              <w:rPr>
                <w:rFonts w:ascii="Myriad Pro" w:hAnsi="Myriad Pro"/>
                <w:sz w:val="20"/>
                <w:szCs w:val="20"/>
                <w:lang w:val="en-US"/>
              </w:rPr>
              <w:t>0.0</w:t>
            </w:r>
          </w:p>
        </w:tc>
      </w:tr>
      <w:tr w:rsidR="00444C29" w:rsidRPr="00606AD5" w14:paraId="1624F5EC" w14:textId="77777777" w:rsidTr="00E60203">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54038940" w14:textId="77777777" w:rsidR="00444C29" w:rsidRPr="00606AD5" w:rsidRDefault="00444C29" w:rsidP="00606AD5">
            <w:pPr>
              <w:rPr>
                <w:rFonts w:ascii="Myriad Pro" w:hAnsi="Myriad Pro"/>
                <w:sz w:val="20"/>
                <w:szCs w:val="20"/>
              </w:rPr>
            </w:pPr>
            <w:r w:rsidRPr="00606AD5">
              <w:rPr>
                <w:rFonts w:ascii="Myriad Pro" w:hAnsi="Myriad Pro"/>
                <w:sz w:val="20"/>
                <w:szCs w:val="20"/>
              </w:rPr>
              <w:t>Убыток прошлых лет, выявленный в отчетном периоде</w:t>
            </w:r>
          </w:p>
        </w:tc>
        <w:tc>
          <w:tcPr>
            <w:tcW w:w="784" w:type="pct"/>
            <w:tcBorders>
              <w:top w:val="nil"/>
              <w:left w:val="nil"/>
              <w:bottom w:val="single" w:sz="4" w:space="0" w:color="auto"/>
              <w:right w:val="single" w:sz="4" w:space="0" w:color="auto"/>
            </w:tcBorders>
            <w:shd w:val="clear" w:color="000000" w:fill="FFFFFF"/>
            <w:vAlign w:val="bottom"/>
          </w:tcPr>
          <w:p w14:paraId="26B53D6F" w14:textId="77777777" w:rsidR="00444C29" w:rsidRPr="00606AD5" w:rsidRDefault="00444C29" w:rsidP="00606AD5">
            <w:pPr>
              <w:jc w:val="right"/>
              <w:rPr>
                <w:rFonts w:ascii="Myriad Pro" w:hAnsi="Myriad Pro"/>
                <w:sz w:val="20"/>
                <w:szCs w:val="20"/>
              </w:rPr>
            </w:pPr>
            <w:r w:rsidRPr="00606AD5">
              <w:rPr>
                <w:rFonts w:ascii="Myriad Pro" w:hAnsi="Myriad Pro"/>
                <w:sz w:val="20"/>
                <w:szCs w:val="20"/>
              </w:rPr>
              <w:t>0.0</w:t>
            </w:r>
          </w:p>
        </w:tc>
        <w:tc>
          <w:tcPr>
            <w:tcW w:w="1079" w:type="pct"/>
            <w:tcBorders>
              <w:top w:val="nil"/>
              <w:left w:val="nil"/>
              <w:bottom w:val="single" w:sz="4" w:space="0" w:color="auto"/>
              <w:right w:val="single" w:sz="4" w:space="0" w:color="auto"/>
            </w:tcBorders>
            <w:shd w:val="clear" w:color="000000" w:fill="FFFFFF"/>
            <w:noWrap/>
            <w:vAlign w:val="bottom"/>
          </w:tcPr>
          <w:p w14:paraId="1202955B" w14:textId="77777777" w:rsidR="00444C29" w:rsidRPr="00606AD5" w:rsidRDefault="00444C29" w:rsidP="00606AD5">
            <w:pPr>
              <w:jc w:val="right"/>
              <w:rPr>
                <w:rFonts w:ascii="Myriad Pro" w:hAnsi="Myriad Pro"/>
                <w:sz w:val="20"/>
                <w:szCs w:val="20"/>
              </w:rPr>
            </w:pPr>
            <w:r w:rsidRPr="00606AD5">
              <w:rPr>
                <w:rFonts w:ascii="Myriad Pro" w:hAnsi="Myriad Pro"/>
                <w:sz w:val="20"/>
                <w:szCs w:val="20"/>
              </w:rPr>
              <w:t>1,25</w:t>
            </w:r>
          </w:p>
        </w:tc>
        <w:tc>
          <w:tcPr>
            <w:tcW w:w="1041" w:type="pct"/>
            <w:tcBorders>
              <w:top w:val="nil"/>
              <w:left w:val="nil"/>
              <w:bottom w:val="single" w:sz="4" w:space="0" w:color="auto"/>
              <w:right w:val="single" w:sz="4" w:space="0" w:color="auto"/>
            </w:tcBorders>
            <w:shd w:val="clear" w:color="000000" w:fill="FFFFFF"/>
            <w:vAlign w:val="bottom"/>
          </w:tcPr>
          <w:p w14:paraId="08288939" w14:textId="77777777" w:rsidR="00444C29" w:rsidRPr="00606AD5" w:rsidRDefault="00444C29" w:rsidP="00606AD5">
            <w:pPr>
              <w:jc w:val="right"/>
              <w:rPr>
                <w:rFonts w:ascii="Myriad Pro" w:hAnsi="Myriad Pro"/>
                <w:sz w:val="20"/>
                <w:szCs w:val="20"/>
                <w:lang w:val="en-US"/>
              </w:rPr>
            </w:pPr>
            <w:r w:rsidRPr="00606AD5">
              <w:rPr>
                <w:rFonts w:ascii="Myriad Pro" w:hAnsi="Myriad Pro"/>
                <w:sz w:val="20"/>
                <w:szCs w:val="20"/>
                <w:lang w:val="en-US"/>
              </w:rPr>
              <w:t>0.0</w:t>
            </w:r>
          </w:p>
        </w:tc>
      </w:tr>
      <w:tr w:rsidR="00444C29" w:rsidRPr="00606AD5" w14:paraId="16342914" w14:textId="77777777" w:rsidTr="00E60203">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22FB2AA4" w14:textId="77777777" w:rsidR="00444C29" w:rsidRPr="00606AD5" w:rsidRDefault="00444C29" w:rsidP="00606AD5">
            <w:pPr>
              <w:rPr>
                <w:rFonts w:ascii="Myriad Pro" w:hAnsi="Myriad Pro"/>
                <w:sz w:val="20"/>
                <w:szCs w:val="20"/>
              </w:rPr>
            </w:pPr>
            <w:r w:rsidRPr="00606AD5">
              <w:rPr>
                <w:rFonts w:ascii="Myriad Pro" w:hAnsi="Myriad Pro"/>
                <w:sz w:val="20"/>
                <w:szCs w:val="20"/>
              </w:rPr>
              <w:t>Выпадающие доходы от ТПП</w:t>
            </w:r>
          </w:p>
        </w:tc>
        <w:tc>
          <w:tcPr>
            <w:tcW w:w="784" w:type="pct"/>
            <w:tcBorders>
              <w:top w:val="single" w:sz="4" w:space="0" w:color="auto"/>
              <w:left w:val="nil"/>
              <w:bottom w:val="single" w:sz="4" w:space="0" w:color="auto"/>
              <w:right w:val="single" w:sz="4" w:space="0" w:color="auto"/>
            </w:tcBorders>
            <w:shd w:val="clear" w:color="000000" w:fill="FFFFFF"/>
            <w:vAlign w:val="bottom"/>
          </w:tcPr>
          <w:p w14:paraId="189F8922" w14:textId="77777777" w:rsidR="00444C29" w:rsidRPr="00606AD5" w:rsidRDefault="00444C29" w:rsidP="00606AD5">
            <w:pPr>
              <w:jc w:val="right"/>
              <w:rPr>
                <w:rFonts w:ascii="Myriad Pro" w:hAnsi="Myriad Pro"/>
                <w:sz w:val="20"/>
                <w:szCs w:val="20"/>
              </w:rPr>
            </w:pPr>
            <w:r w:rsidRPr="00606AD5">
              <w:rPr>
                <w:rFonts w:ascii="Myriad Pro" w:hAnsi="Myriad Pro"/>
                <w:sz w:val="20"/>
                <w:szCs w:val="20"/>
              </w:rPr>
              <w:t>1,01</w:t>
            </w:r>
          </w:p>
        </w:tc>
        <w:tc>
          <w:tcPr>
            <w:tcW w:w="1079" w:type="pct"/>
            <w:tcBorders>
              <w:top w:val="single" w:sz="4" w:space="0" w:color="auto"/>
              <w:left w:val="nil"/>
              <w:bottom w:val="single" w:sz="4" w:space="0" w:color="auto"/>
              <w:right w:val="single" w:sz="4" w:space="0" w:color="auto"/>
            </w:tcBorders>
            <w:shd w:val="clear" w:color="000000" w:fill="FFFFFF"/>
            <w:noWrap/>
            <w:vAlign w:val="bottom"/>
          </w:tcPr>
          <w:p w14:paraId="3B5C8FA1" w14:textId="77777777" w:rsidR="00444C29" w:rsidRPr="00606AD5" w:rsidRDefault="00444C29" w:rsidP="00606AD5">
            <w:pPr>
              <w:jc w:val="right"/>
              <w:rPr>
                <w:rFonts w:ascii="Myriad Pro" w:hAnsi="Myriad Pro"/>
                <w:sz w:val="20"/>
                <w:szCs w:val="20"/>
              </w:rPr>
            </w:pPr>
            <w:r w:rsidRPr="00606AD5">
              <w:rPr>
                <w:rFonts w:ascii="Myriad Pro" w:hAnsi="Myriad Pro"/>
                <w:sz w:val="20"/>
                <w:szCs w:val="20"/>
              </w:rPr>
              <w:t>8,80</w:t>
            </w:r>
          </w:p>
        </w:tc>
        <w:tc>
          <w:tcPr>
            <w:tcW w:w="1041" w:type="pct"/>
            <w:tcBorders>
              <w:top w:val="single" w:sz="4" w:space="0" w:color="auto"/>
              <w:left w:val="nil"/>
              <w:bottom w:val="single" w:sz="4" w:space="0" w:color="auto"/>
              <w:right w:val="single" w:sz="4" w:space="0" w:color="auto"/>
            </w:tcBorders>
            <w:shd w:val="clear" w:color="000000" w:fill="FFFFFF"/>
            <w:vAlign w:val="bottom"/>
          </w:tcPr>
          <w:p w14:paraId="68FEE8C1" w14:textId="77777777" w:rsidR="00444C29" w:rsidRPr="00606AD5" w:rsidRDefault="00444C29" w:rsidP="00606AD5">
            <w:pPr>
              <w:jc w:val="right"/>
              <w:rPr>
                <w:rFonts w:ascii="Myriad Pro" w:hAnsi="Myriad Pro"/>
                <w:sz w:val="20"/>
                <w:szCs w:val="20"/>
                <w:lang w:val="en-US"/>
              </w:rPr>
            </w:pPr>
            <w:r w:rsidRPr="00606AD5">
              <w:rPr>
                <w:rFonts w:ascii="Myriad Pro" w:hAnsi="Myriad Pro"/>
                <w:sz w:val="20"/>
                <w:szCs w:val="20"/>
                <w:lang w:val="en-US"/>
              </w:rPr>
              <w:t>1</w:t>
            </w:r>
            <w:r w:rsidRPr="00606AD5">
              <w:rPr>
                <w:rFonts w:ascii="Myriad Pro" w:hAnsi="Myriad Pro"/>
                <w:sz w:val="20"/>
                <w:szCs w:val="20"/>
              </w:rPr>
              <w:t>,</w:t>
            </w:r>
            <w:r w:rsidRPr="00606AD5">
              <w:rPr>
                <w:rFonts w:ascii="Myriad Pro" w:hAnsi="Myriad Pro"/>
                <w:sz w:val="20"/>
                <w:szCs w:val="20"/>
                <w:lang w:val="en-US"/>
              </w:rPr>
              <w:t>58</w:t>
            </w:r>
          </w:p>
        </w:tc>
      </w:tr>
      <w:tr w:rsidR="00E60203" w:rsidRPr="00606AD5" w14:paraId="763EAC06" w14:textId="77777777" w:rsidTr="00E60203">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6A18AC7F" w14:textId="77777777" w:rsidR="00E60203" w:rsidRPr="00606AD5" w:rsidRDefault="00E60203" w:rsidP="00606AD5">
            <w:pPr>
              <w:rPr>
                <w:rFonts w:ascii="Myriad Pro" w:hAnsi="Myriad Pro"/>
                <w:b/>
                <w:bCs/>
                <w:sz w:val="20"/>
                <w:szCs w:val="20"/>
              </w:rPr>
            </w:pPr>
            <w:r w:rsidRPr="00606AD5">
              <w:rPr>
                <w:rFonts w:ascii="Myriad Pro" w:hAnsi="Myriad Pro"/>
                <w:b/>
                <w:bCs/>
                <w:sz w:val="20"/>
                <w:szCs w:val="20"/>
              </w:rPr>
              <w:t>Итого неподконтрольные расходы</w:t>
            </w:r>
          </w:p>
        </w:tc>
        <w:tc>
          <w:tcPr>
            <w:tcW w:w="784" w:type="pct"/>
            <w:tcBorders>
              <w:top w:val="single" w:sz="4" w:space="0" w:color="auto"/>
              <w:left w:val="nil"/>
              <w:bottom w:val="single" w:sz="4" w:space="0" w:color="auto"/>
              <w:right w:val="single" w:sz="4" w:space="0" w:color="auto"/>
            </w:tcBorders>
            <w:shd w:val="clear" w:color="000000" w:fill="FFFFFF"/>
            <w:vAlign w:val="bottom"/>
          </w:tcPr>
          <w:p w14:paraId="4F9E61DF" w14:textId="77777777" w:rsidR="00E60203" w:rsidRPr="00606AD5" w:rsidRDefault="00E60203" w:rsidP="00606AD5">
            <w:pPr>
              <w:jc w:val="right"/>
              <w:rPr>
                <w:rFonts w:ascii="Myriad Pro" w:hAnsi="Myriad Pro"/>
                <w:b/>
                <w:bCs/>
                <w:sz w:val="20"/>
                <w:szCs w:val="20"/>
              </w:rPr>
            </w:pPr>
            <w:r w:rsidRPr="00606AD5">
              <w:rPr>
                <w:rFonts w:ascii="Myriad Pro" w:hAnsi="Myriad Pro"/>
                <w:b/>
                <w:bCs/>
                <w:sz w:val="20"/>
                <w:szCs w:val="20"/>
              </w:rPr>
              <w:t>301,27</w:t>
            </w:r>
          </w:p>
        </w:tc>
        <w:tc>
          <w:tcPr>
            <w:tcW w:w="1079" w:type="pct"/>
            <w:tcBorders>
              <w:top w:val="single" w:sz="4" w:space="0" w:color="auto"/>
              <w:left w:val="nil"/>
              <w:bottom w:val="single" w:sz="4" w:space="0" w:color="auto"/>
              <w:right w:val="single" w:sz="4" w:space="0" w:color="auto"/>
            </w:tcBorders>
            <w:shd w:val="clear" w:color="000000" w:fill="FFFFFF"/>
            <w:noWrap/>
            <w:vAlign w:val="bottom"/>
          </w:tcPr>
          <w:p w14:paraId="0A1D8AC5" w14:textId="77777777" w:rsidR="00E60203" w:rsidRPr="00606AD5" w:rsidRDefault="00E60203" w:rsidP="00606AD5">
            <w:pPr>
              <w:jc w:val="right"/>
              <w:rPr>
                <w:rFonts w:ascii="Myriad Pro" w:hAnsi="Myriad Pro"/>
                <w:b/>
                <w:bCs/>
                <w:sz w:val="20"/>
                <w:szCs w:val="20"/>
              </w:rPr>
            </w:pPr>
            <w:r w:rsidRPr="00606AD5">
              <w:rPr>
                <w:rFonts w:ascii="Myriad Pro" w:hAnsi="Myriad Pro"/>
                <w:b/>
                <w:bCs/>
                <w:sz w:val="20"/>
                <w:szCs w:val="20"/>
              </w:rPr>
              <w:t>521,54</w:t>
            </w:r>
          </w:p>
        </w:tc>
        <w:tc>
          <w:tcPr>
            <w:tcW w:w="1041" w:type="pct"/>
            <w:tcBorders>
              <w:top w:val="single" w:sz="4" w:space="0" w:color="auto"/>
              <w:left w:val="nil"/>
              <w:bottom w:val="single" w:sz="4" w:space="0" w:color="auto"/>
              <w:right w:val="single" w:sz="4" w:space="0" w:color="auto"/>
            </w:tcBorders>
            <w:shd w:val="clear" w:color="000000" w:fill="FFFFFF"/>
            <w:vAlign w:val="bottom"/>
          </w:tcPr>
          <w:p w14:paraId="2A616A7B" w14:textId="77777777" w:rsidR="00E60203" w:rsidRPr="00606AD5" w:rsidRDefault="00606AD5" w:rsidP="00606AD5">
            <w:pPr>
              <w:jc w:val="right"/>
              <w:rPr>
                <w:rFonts w:ascii="Myriad Pro" w:hAnsi="Myriad Pro"/>
                <w:b/>
                <w:bCs/>
                <w:sz w:val="20"/>
                <w:szCs w:val="20"/>
              </w:rPr>
            </w:pPr>
            <w:r w:rsidRPr="00606AD5">
              <w:rPr>
                <w:rFonts w:ascii="Myriad Pro" w:hAnsi="Myriad Pro"/>
                <w:b/>
                <w:bCs/>
                <w:sz w:val="20"/>
                <w:szCs w:val="20"/>
              </w:rPr>
              <w:t>320,82</w:t>
            </w:r>
          </w:p>
        </w:tc>
      </w:tr>
    </w:tbl>
    <w:p w14:paraId="5D5A5CFC" w14:textId="77777777" w:rsidR="0025376C" w:rsidRDefault="0025376C" w:rsidP="006B78D0">
      <w:pPr>
        <w:spacing w:line="360" w:lineRule="auto"/>
        <w:jc w:val="both"/>
        <w:rPr>
          <w:rFonts w:ascii="Myriad Pro" w:hAnsi="Myriad Pro"/>
          <w:b/>
          <w:bCs/>
          <w:sz w:val="26"/>
          <w:szCs w:val="26"/>
        </w:rPr>
      </w:pPr>
    </w:p>
    <w:p w14:paraId="6EAE24A8" w14:textId="77777777" w:rsidR="00ED4786" w:rsidRPr="006B78D0" w:rsidRDefault="00ED4786" w:rsidP="006B78D0">
      <w:pPr>
        <w:spacing w:line="360" w:lineRule="auto"/>
        <w:jc w:val="both"/>
        <w:rPr>
          <w:rFonts w:ascii="Myriad Pro" w:hAnsi="Myriad Pro"/>
          <w:b/>
          <w:bCs/>
          <w:sz w:val="26"/>
          <w:szCs w:val="26"/>
        </w:rPr>
      </w:pPr>
      <w:r w:rsidRPr="006B78D0">
        <w:rPr>
          <w:rFonts w:ascii="Myriad Pro" w:hAnsi="Myriad Pro"/>
          <w:b/>
          <w:bCs/>
          <w:sz w:val="26"/>
          <w:szCs w:val="26"/>
        </w:rPr>
        <w:t>ПОЗИЦИЯ ТЕРРИТОРИАЛЬНОЙ СЕТЕВОЙ ОРГАНИЗАЦИИ</w:t>
      </w:r>
    </w:p>
    <w:p w14:paraId="29C13D90" w14:textId="77777777" w:rsidR="00027C81" w:rsidRDefault="00027C81" w:rsidP="00ED4786">
      <w:pPr>
        <w:pStyle w:val="a3"/>
        <w:spacing w:after="0" w:line="360" w:lineRule="auto"/>
        <w:ind w:left="0" w:firstLine="567"/>
        <w:jc w:val="both"/>
        <w:rPr>
          <w:rFonts w:ascii="Myriad Pro" w:hAnsi="Myriad Pro"/>
          <w:sz w:val="26"/>
          <w:szCs w:val="26"/>
        </w:rPr>
      </w:pPr>
      <w:r>
        <w:rPr>
          <w:rFonts w:ascii="Myriad Pro" w:hAnsi="Myriad Pro"/>
          <w:sz w:val="26"/>
          <w:szCs w:val="26"/>
        </w:rPr>
        <w:t>Планов</w:t>
      </w:r>
      <w:r w:rsidR="000D397B">
        <w:rPr>
          <w:rFonts w:ascii="Myriad Pro" w:hAnsi="Myriad Pro"/>
          <w:sz w:val="26"/>
          <w:szCs w:val="26"/>
        </w:rPr>
        <w:t xml:space="preserve">ая величина </w:t>
      </w:r>
      <w:r>
        <w:rPr>
          <w:rFonts w:ascii="Myriad Pro" w:hAnsi="Myriad Pro"/>
          <w:sz w:val="26"/>
          <w:szCs w:val="26"/>
        </w:rPr>
        <w:t xml:space="preserve">неподконтрольных расходов </w:t>
      </w:r>
      <w:bookmarkStart w:id="44" w:name="_Hlk36638472"/>
      <w:r w:rsidR="00FD2880">
        <w:rPr>
          <w:rFonts w:ascii="Myriad Pro" w:hAnsi="Myriad Pro"/>
          <w:sz w:val="26"/>
          <w:szCs w:val="26"/>
        </w:rPr>
        <w:t xml:space="preserve">филиала </w:t>
      </w:r>
      <w:r>
        <w:rPr>
          <w:rFonts w:ascii="Myriad Pro" w:hAnsi="Myriad Pro"/>
          <w:sz w:val="26"/>
          <w:szCs w:val="26"/>
        </w:rPr>
        <w:t>ПАО «МРСК Юга»-«</w:t>
      </w:r>
      <w:proofErr w:type="spellStart"/>
      <w:r w:rsidR="00A627E6">
        <w:rPr>
          <w:rFonts w:ascii="Myriad Pro" w:hAnsi="Myriad Pro"/>
          <w:sz w:val="26"/>
          <w:szCs w:val="26"/>
        </w:rPr>
        <w:t>Калмэнерго</w:t>
      </w:r>
      <w:proofErr w:type="spellEnd"/>
      <w:r>
        <w:rPr>
          <w:rFonts w:ascii="Myriad Pro" w:hAnsi="Myriad Pro"/>
          <w:sz w:val="26"/>
          <w:szCs w:val="26"/>
        </w:rPr>
        <w:t>»</w:t>
      </w:r>
      <w:bookmarkEnd w:id="44"/>
      <w:r w:rsidR="000D397B">
        <w:rPr>
          <w:rFonts w:ascii="Myriad Pro" w:hAnsi="Myriad Pro"/>
          <w:sz w:val="26"/>
          <w:szCs w:val="26"/>
        </w:rPr>
        <w:t>,</w:t>
      </w:r>
      <w:r>
        <w:rPr>
          <w:rFonts w:ascii="Myriad Pro" w:hAnsi="Myriad Pro"/>
          <w:sz w:val="26"/>
          <w:szCs w:val="26"/>
        </w:rPr>
        <w:t xml:space="preserve"> утвержден</w:t>
      </w:r>
      <w:r w:rsidR="000D397B">
        <w:rPr>
          <w:rFonts w:ascii="Myriad Pro" w:hAnsi="Myriad Pro"/>
          <w:sz w:val="26"/>
          <w:szCs w:val="26"/>
        </w:rPr>
        <w:t>ная</w:t>
      </w:r>
      <w:r>
        <w:rPr>
          <w:rFonts w:ascii="Myriad Pro" w:hAnsi="Myriad Pro"/>
          <w:sz w:val="26"/>
          <w:szCs w:val="26"/>
        </w:rPr>
        <w:t xml:space="preserve"> </w:t>
      </w:r>
      <w:r w:rsidR="000D397B">
        <w:rPr>
          <w:rFonts w:ascii="Myriad Pro" w:hAnsi="Myriad Pro"/>
          <w:sz w:val="26"/>
          <w:szCs w:val="26"/>
        </w:rPr>
        <w:t>РСТ РК в НВВ</w:t>
      </w:r>
      <w:r>
        <w:rPr>
          <w:rFonts w:ascii="Myriad Pro" w:hAnsi="Myriad Pro"/>
          <w:sz w:val="26"/>
          <w:szCs w:val="26"/>
        </w:rPr>
        <w:t xml:space="preserve"> на 2017 год составил</w:t>
      </w:r>
      <w:r w:rsidR="000D397B">
        <w:rPr>
          <w:rFonts w:ascii="Myriad Pro" w:hAnsi="Myriad Pro"/>
          <w:sz w:val="26"/>
          <w:szCs w:val="26"/>
        </w:rPr>
        <w:t>а</w:t>
      </w:r>
      <w:r>
        <w:rPr>
          <w:rFonts w:ascii="Myriad Pro" w:hAnsi="Myriad Pro"/>
          <w:sz w:val="26"/>
          <w:szCs w:val="26"/>
        </w:rPr>
        <w:t xml:space="preserve"> </w:t>
      </w:r>
      <w:r w:rsidR="000D397B">
        <w:rPr>
          <w:rFonts w:ascii="Myriad Pro" w:hAnsi="Myriad Pro"/>
          <w:sz w:val="26"/>
          <w:szCs w:val="26"/>
        </w:rPr>
        <w:t>301</w:t>
      </w:r>
      <w:r w:rsidR="0008372C">
        <w:rPr>
          <w:rFonts w:ascii="Myriad Pro" w:hAnsi="Myriad Pro"/>
          <w:sz w:val="26"/>
          <w:szCs w:val="26"/>
        </w:rPr>
        <w:t> 269,3</w:t>
      </w:r>
      <w:r>
        <w:rPr>
          <w:rFonts w:ascii="Myriad Pro" w:hAnsi="Myriad Pro"/>
          <w:sz w:val="26"/>
          <w:szCs w:val="26"/>
        </w:rPr>
        <w:t xml:space="preserve"> </w:t>
      </w:r>
      <w:r w:rsidR="0008372C">
        <w:rPr>
          <w:rFonts w:ascii="Myriad Pro" w:hAnsi="Myriad Pro"/>
          <w:sz w:val="26"/>
          <w:szCs w:val="26"/>
        </w:rPr>
        <w:t>тыс</w:t>
      </w:r>
      <w:r>
        <w:rPr>
          <w:rFonts w:ascii="Myriad Pro" w:hAnsi="Myriad Pro"/>
          <w:sz w:val="26"/>
          <w:szCs w:val="26"/>
        </w:rPr>
        <w:t>. руб</w:t>
      </w:r>
      <w:r w:rsidR="0003611D">
        <w:rPr>
          <w:rFonts w:ascii="Myriad Pro" w:hAnsi="Myriad Pro"/>
          <w:sz w:val="26"/>
          <w:szCs w:val="26"/>
        </w:rPr>
        <w:t>.</w:t>
      </w:r>
    </w:p>
    <w:p w14:paraId="756392F4" w14:textId="77777777" w:rsidR="000D397B" w:rsidRDefault="000D397B" w:rsidP="000D397B">
      <w:pPr>
        <w:pStyle w:val="a3"/>
        <w:spacing w:after="0" w:line="360" w:lineRule="auto"/>
        <w:ind w:left="0" w:firstLine="567"/>
        <w:jc w:val="both"/>
        <w:rPr>
          <w:rFonts w:ascii="Myriad Pro" w:hAnsi="Myriad Pro"/>
          <w:sz w:val="26"/>
          <w:szCs w:val="26"/>
        </w:rPr>
      </w:pPr>
      <w:r>
        <w:rPr>
          <w:rFonts w:ascii="Myriad Pro" w:hAnsi="Myriad Pro"/>
          <w:sz w:val="26"/>
          <w:szCs w:val="26"/>
        </w:rPr>
        <w:lastRenderedPageBreak/>
        <w:t xml:space="preserve">Фактические неподконтрольные расходы, учтенные </w:t>
      </w:r>
      <w:r w:rsidR="0008372C">
        <w:rPr>
          <w:rFonts w:ascii="Myriad Pro" w:hAnsi="Myriad Pro"/>
          <w:sz w:val="26"/>
          <w:szCs w:val="26"/>
        </w:rPr>
        <w:t xml:space="preserve">филиалом </w:t>
      </w:r>
      <w:r>
        <w:rPr>
          <w:rFonts w:ascii="Myriad Pro" w:hAnsi="Myriad Pro"/>
          <w:sz w:val="26"/>
          <w:szCs w:val="26"/>
        </w:rPr>
        <w:t>ПАО «МРСК Юга»-«</w:t>
      </w:r>
      <w:proofErr w:type="spellStart"/>
      <w:r>
        <w:rPr>
          <w:rFonts w:ascii="Myriad Pro" w:hAnsi="Myriad Pro"/>
          <w:sz w:val="26"/>
          <w:szCs w:val="26"/>
        </w:rPr>
        <w:t>Калмэнерго</w:t>
      </w:r>
      <w:proofErr w:type="spellEnd"/>
      <w:r>
        <w:rPr>
          <w:rFonts w:ascii="Myriad Pro" w:hAnsi="Myriad Pro"/>
          <w:sz w:val="26"/>
          <w:szCs w:val="26"/>
        </w:rPr>
        <w:t>» в расчете корректировки за 2017 год, составляют 521</w:t>
      </w:r>
      <w:r w:rsidR="0008372C">
        <w:rPr>
          <w:rFonts w:ascii="Myriad Pro" w:hAnsi="Myriad Pro"/>
          <w:sz w:val="26"/>
          <w:szCs w:val="26"/>
        </w:rPr>
        <w:t> 535,6 тыс.</w:t>
      </w:r>
      <w:r>
        <w:rPr>
          <w:rFonts w:ascii="Myriad Pro" w:hAnsi="Myriad Pro"/>
          <w:sz w:val="26"/>
          <w:szCs w:val="26"/>
        </w:rPr>
        <w:t xml:space="preserve"> руб.</w:t>
      </w:r>
    </w:p>
    <w:p w14:paraId="08098C16" w14:textId="77777777" w:rsidR="00CB5CCD" w:rsidRDefault="00EE6500" w:rsidP="000D397B">
      <w:pPr>
        <w:pStyle w:val="a3"/>
        <w:spacing w:after="0" w:line="360" w:lineRule="auto"/>
        <w:ind w:left="0" w:firstLine="567"/>
        <w:jc w:val="both"/>
        <w:rPr>
          <w:rFonts w:ascii="Myriad Pro" w:hAnsi="Myriad Pro"/>
          <w:sz w:val="26"/>
          <w:szCs w:val="26"/>
        </w:rPr>
      </w:pPr>
      <w:r>
        <w:rPr>
          <w:rFonts w:ascii="Myriad Pro" w:hAnsi="Myriad Pro"/>
          <w:sz w:val="26"/>
          <w:szCs w:val="26"/>
        </w:rPr>
        <w:t>Сумма компенсации фактически понесенных неподконтрольных расходов, не учтенная при установлении тарифов на 2017 год, по расчету филиала ПАО «МРСК Юга»-«</w:t>
      </w:r>
      <w:proofErr w:type="spellStart"/>
      <w:r>
        <w:rPr>
          <w:rFonts w:ascii="Myriad Pro" w:hAnsi="Myriad Pro"/>
          <w:sz w:val="26"/>
          <w:szCs w:val="26"/>
        </w:rPr>
        <w:t>Калмэнерго</w:t>
      </w:r>
      <w:proofErr w:type="spellEnd"/>
      <w:r>
        <w:rPr>
          <w:rFonts w:ascii="Myriad Pro" w:hAnsi="Myriad Pro"/>
          <w:sz w:val="26"/>
          <w:szCs w:val="26"/>
        </w:rPr>
        <w:t>» составляет 220</w:t>
      </w:r>
      <w:r w:rsidR="0008372C">
        <w:rPr>
          <w:rFonts w:ascii="Myriad Pro" w:hAnsi="Myriad Pro"/>
          <w:sz w:val="26"/>
          <w:szCs w:val="26"/>
        </w:rPr>
        <w:t> </w:t>
      </w:r>
      <w:r>
        <w:rPr>
          <w:rFonts w:ascii="Myriad Pro" w:hAnsi="Myriad Pro"/>
          <w:sz w:val="26"/>
          <w:szCs w:val="26"/>
        </w:rPr>
        <w:t>2</w:t>
      </w:r>
      <w:r w:rsidR="0008372C">
        <w:rPr>
          <w:rFonts w:ascii="Myriad Pro" w:hAnsi="Myriad Pro"/>
          <w:sz w:val="26"/>
          <w:szCs w:val="26"/>
        </w:rPr>
        <w:t>66,3</w:t>
      </w:r>
      <w:r>
        <w:rPr>
          <w:rFonts w:ascii="Myriad Pro" w:hAnsi="Myriad Pro"/>
          <w:sz w:val="26"/>
          <w:szCs w:val="26"/>
        </w:rPr>
        <w:t xml:space="preserve"> </w:t>
      </w:r>
      <w:r w:rsidR="0008372C">
        <w:rPr>
          <w:rFonts w:ascii="Myriad Pro" w:hAnsi="Myriad Pro"/>
          <w:sz w:val="26"/>
          <w:szCs w:val="26"/>
        </w:rPr>
        <w:t>тыс</w:t>
      </w:r>
      <w:r>
        <w:rPr>
          <w:rFonts w:ascii="Myriad Pro" w:hAnsi="Myriad Pro"/>
          <w:sz w:val="26"/>
          <w:szCs w:val="26"/>
        </w:rPr>
        <w:t>. руб.</w:t>
      </w:r>
      <w:r w:rsidR="0008372C">
        <w:rPr>
          <w:rFonts w:ascii="Myriad Pro" w:hAnsi="Myriad Pro"/>
          <w:sz w:val="26"/>
          <w:szCs w:val="26"/>
        </w:rPr>
        <w:t>, с учетом ИПЦ 103,7% и 104% - 237 552,8 тыс. руб.</w:t>
      </w:r>
    </w:p>
    <w:p w14:paraId="714FDBC4" w14:textId="77777777" w:rsidR="00EE6500" w:rsidRDefault="00EE6500" w:rsidP="000D397B">
      <w:pPr>
        <w:pStyle w:val="a3"/>
        <w:spacing w:after="0" w:line="360" w:lineRule="auto"/>
        <w:ind w:left="0" w:firstLine="567"/>
        <w:jc w:val="both"/>
        <w:rPr>
          <w:rFonts w:ascii="Myriad Pro" w:hAnsi="Myriad Pro"/>
          <w:sz w:val="26"/>
          <w:szCs w:val="26"/>
        </w:rPr>
      </w:pPr>
    </w:p>
    <w:p w14:paraId="1FAEDBC0" w14:textId="77777777" w:rsidR="00AD2EA9" w:rsidRPr="00AD2EA9" w:rsidRDefault="00AD2EA9" w:rsidP="00AD2EA9">
      <w:pPr>
        <w:spacing w:line="360" w:lineRule="auto"/>
        <w:jc w:val="both"/>
        <w:rPr>
          <w:rFonts w:ascii="Myriad Pro" w:hAnsi="Myriad Pro"/>
          <w:b/>
          <w:bCs/>
          <w:i/>
          <w:iCs/>
          <w:sz w:val="26"/>
          <w:szCs w:val="26"/>
        </w:rPr>
      </w:pPr>
      <w:r w:rsidRPr="00AD2EA9">
        <w:rPr>
          <w:rFonts w:ascii="Myriad Pro" w:hAnsi="Myriad Pro"/>
          <w:b/>
          <w:bCs/>
          <w:i/>
          <w:iCs/>
          <w:sz w:val="26"/>
          <w:szCs w:val="26"/>
        </w:rPr>
        <w:t>Услуги ПАО «ФСК ЕЭС»</w:t>
      </w:r>
    </w:p>
    <w:p w14:paraId="12311DCF" w14:textId="77777777" w:rsidR="001B4806" w:rsidRDefault="004B53D1" w:rsidP="00ED4786">
      <w:pPr>
        <w:pStyle w:val="a3"/>
        <w:spacing w:after="0" w:line="360" w:lineRule="auto"/>
        <w:ind w:left="0" w:firstLine="567"/>
        <w:jc w:val="both"/>
        <w:rPr>
          <w:rFonts w:ascii="Myriad Pro" w:hAnsi="Myriad Pro"/>
          <w:sz w:val="26"/>
          <w:szCs w:val="26"/>
        </w:rPr>
      </w:pPr>
      <w:r>
        <w:rPr>
          <w:rFonts w:ascii="Myriad Pro" w:hAnsi="Myriad Pro"/>
          <w:sz w:val="26"/>
          <w:szCs w:val="26"/>
        </w:rPr>
        <w:t>Согласно расчету</w:t>
      </w:r>
      <w:r w:rsidR="001B4806">
        <w:rPr>
          <w:rFonts w:ascii="Myriad Pro" w:hAnsi="Myriad Pro"/>
          <w:sz w:val="26"/>
          <w:szCs w:val="26"/>
        </w:rPr>
        <w:t xml:space="preserve"> </w:t>
      </w:r>
      <w:bookmarkStart w:id="45" w:name="_Hlk36639902"/>
      <w:r>
        <w:rPr>
          <w:rFonts w:ascii="Myriad Pro" w:hAnsi="Myriad Pro"/>
          <w:sz w:val="26"/>
          <w:szCs w:val="26"/>
        </w:rPr>
        <w:t>филиала ПАО «МРСК Юга»-«</w:t>
      </w:r>
      <w:proofErr w:type="spellStart"/>
      <w:r>
        <w:rPr>
          <w:rFonts w:ascii="Myriad Pro" w:hAnsi="Myriad Pro"/>
          <w:sz w:val="26"/>
          <w:szCs w:val="26"/>
        </w:rPr>
        <w:t>Калмэнерго</w:t>
      </w:r>
      <w:proofErr w:type="spellEnd"/>
      <w:r>
        <w:rPr>
          <w:rFonts w:ascii="Myriad Pro" w:hAnsi="Myriad Pro"/>
          <w:sz w:val="26"/>
          <w:szCs w:val="26"/>
        </w:rPr>
        <w:t xml:space="preserve">» </w:t>
      </w:r>
      <w:bookmarkEnd w:id="45"/>
      <w:r>
        <w:rPr>
          <w:rFonts w:ascii="Myriad Pro" w:hAnsi="Myriad Pro"/>
          <w:sz w:val="26"/>
          <w:szCs w:val="26"/>
        </w:rPr>
        <w:t xml:space="preserve">фактические расходы на оплату </w:t>
      </w:r>
      <w:r w:rsidR="001B4806">
        <w:rPr>
          <w:rFonts w:ascii="Myriad Pro" w:hAnsi="Myriad Pro"/>
          <w:sz w:val="26"/>
          <w:szCs w:val="26"/>
        </w:rPr>
        <w:t xml:space="preserve">услуг </w:t>
      </w:r>
      <w:r>
        <w:rPr>
          <w:rFonts w:ascii="Myriad Pro" w:hAnsi="Myriad Pro"/>
          <w:sz w:val="26"/>
          <w:szCs w:val="26"/>
        </w:rPr>
        <w:t xml:space="preserve">ПАО «ФСК ЕЭС» </w:t>
      </w:r>
      <w:r w:rsidR="001B4806" w:rsidRPr="001B4806">
        <w:rPr>
          <w:rFonts w:ascii="Myriad Pro" w:hAnsi="Myriad Pro"/>
          <w:sz w:val="26"/>
          <w:szCs w:val="26"/>
        </w:rPr>
        <w:t>за 2017 год</w:t>
      </w:r>
      <w:r w:rsidR="001B4806">
        <w:rPr>
          <w:rFonts w:ascii="Myriad Pro" w:hAnsi="Myriad Pro"/>
          <w:sz w:val="26"/>
          <w:szCs w:val="26"/>
        </w:rPr>
        <w:t xml:space="preserve"> </w:t>
      </w:r>
      <w:r>
        <w:rPr>
          <w:rFonts w:ascii="Myriad Pro" w:hAnsi="Myriad Pro"/>
          <w:sz w:val="26"/>
          <w:szCs w:val="26"/>
        </w:rPr>
        <w:t>составили 165</w:t>
      </w:r>
      <w:r w:rsidR="00CB5CCD">
        <w:rPr>
          <w:rFonts w:ascii="Myriad Pro" w:hAnsi="Myriad Pro"/>
          <w:sz w:val="26"/>
          <w:szCs w:val="26"/>
        </w:rPr>
        <w:t> </w:t>
      </w:r>
      <w:r>
        <w:rPr>
          <w:rFonts w:ascii="Myriad Pro" w:hAnsi="Myriad Pro"/>
          <w:sz w:val="26"/>
          <w:szCs w:val="26"/>
        </w:rPr>
        <w:t>71</w:t>
      </w:r>
      <w:r w:rsidR="00CB5CCD">
        <w:rPr>
          <w:rFonts w:ascii="Myriad Pro" w:hAnsi="Myriad Pro"/>
          <w:sz w:val="26"/>
          <w:szCs w:val="26"/>
        </w:rPr>
        <w:t>3,3 тыс</w:t>
      </w:r>
      <w:r w:rsidR="001B4806">
        <w:rPr>
          <w:rFonts w:ascii="Myriad Pro" w:hAnsi="Myriad Pro"/>
          <w:sz w:val="26"/>
          <w:szCs w:val="26"/>
        </w:rPr>
        <w:t>. руб.</w:t>
      </w:r>
    </w:p>
    <w:tbl>
      <w:tblPr>
        <w:tblW w:w="5000" w:type="pct"/>
        <w:tblLook w:val="04A0" w:firstRow="1" w:lastRow="0" w:firstColumn="1" w:lastColumn="0" w:noHBand="0" w:noVBand="1"/>
      </w:tblPr>
      <w:tblGrid>
        <w:gridCol w:w="4123"/>
        <w:gridCol w:w="1787"/>
        <w:gridCol w:w="1787"/>
        <w:gridCol w:w="1648"/>
      </w:tblGrid>
      <w:tr w:rsidR="004B53D1" w:rsidRPr="00606AD5" w14:paraId="3DDDB1D2" w14:textId="77777777" w:rsidTr="00910131">
        <w:trPr>
          <w:trHeight w:val="20"/>
          <w:tblHeader/>
        </w:trPr>
        <w:tc>
          <w:tcPr>
            <w:tcW w:w="22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514580" w14:textId="77777777" w:rsidR="004B53D1" w:rsidRPr="00602A4C" w:rsidRDefault="004B53D1" w:rsidP="00606AD5">
            <w:pPr>
              <w:jc w:val="center"/>
              <w:rPr>
                <w:rFonts w:ascii="Myriad Pro" w:hAnsi="Myriad Pro"/>
                <w:color w:val="FFFFFF" w:themeColor="background1"/>
                <w:sz w:val="20"/>
                <w:szCs w:val="20"/>
                <w:lang w:eastAsia="ko-KR"/>
              </w:rPr>
            </w:pPr>
            <w:bookmarkStart w:id="46" w:name="_Hlk36640019"/>
            <w:r w:rsidRPr="00602A4C">
              <w:rPr>
                <w:rFonts w:ascii="Myriad Pro" w:hAnsi="Myriad Pro"/>
                <w:color w:val="FFFFFF" w:themeColor="background1"/>
                <w:sz w:val="20"/>
                <w:szCs w:val="20"/>
                <w:lang w:eastAsia="ko-KR"/>
              </w:rPr>
              <w:t>Наименование показателя</w:t>
            </w:r>
          </w:p>
        </w:tc>
        <w:tc>
          <w:tcPr>
            <w:tcW w:w="9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E3F4ED" w14:textId="77777777" w:rsidR="004B53D1" w:rsidRPr="00602A4C" w:rsidRDefault="004B53D1" w:rsidP="00606AD5">
            <w:pPr>
              <w:jc w:val="center"/>
              <w:rPr>
                <w:rFonts w:ascii="Myriad Pro" w:hAnsi="Myriad Pro"/>
                <w:color w:val="FFFFFF" w:themeColor="background1"/>
                <w:sz w:val="20"/>
                <w:szCs w:val="20"/>
                <w:lang w:eastAsia="ko-KR"/>
              </w:rPr>
            </w:pPr>
            <w:r w:rsidRPr="00602A4C">
              <w:rPr>
                <w:rFonts w:ascii="Myriad Pro" w:hAnsi="Myriad Pro"/>
                <w:color w:val="FFFFFF" w:themeColor="background1"/>
                <w:sz w:val="20"/>
                <w:szCs w:val="20"/>
                <w:lang w:eastAsia="ko-KR"/>
              </w:rPr>
              <w:t>Ед. изм.</w:t>
            </w:r>
          </w:p>
        </w:tc>
        <w:tc>
          <w:tcPr>
            <w:tcW w:w="183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37EF22" w14:textId="77777777" w:rsidR="004B53D1" w:rsidRPr="00602A4C" w:rsidRDefault="004B53D1" w:rsidP="00606AD5">
            <w:pPr>
              <w:jc w:val="center"/>
              <w:rPr>
                <w:rFonts w:ascii="Myriad Pro" w:hAnsi="Myriad Pro"/>
                <w:color w:val="FFFFFF" w:themeColor="background1"/>
                <w:sz w:val="20"/>
                <w:szCs w:val="20"/>
                <w:lang w:eastAsia="ko-KR"/>
              </w:rPr>
            </w:pPr>
            <w:r w:rsidRPr="00602A4C">
              <w:rPr>
                <w:rFonts w:ascii="Myriad Pro" w:hAnsi="Myriad Pro"/>
                <w:color w:val="FFFFFF" w:themeColor="background1"/>
                <w:sz w:val="20"/>
                <w:szCs w:val="20"/>
                <w:lang w:eastAsia="ko-KR"/>
              </w:rPr>
              <w:t>2017 год</w:t>
            </w:r>
          </w:p>
        </w:tc>
      </w:tr>
      <w:tr w:rsidR="004B53D1" w:rsidRPr="00606AD5" w14:paraId="786D9BBB" w14:textId="77777777" w:rsidTr="00910131">
        <w:trPr>
          <w:trHeight w:val="20"/>
          <w:tblHeader/>
        </w:trPr>
        <w:tc>
          <w:tcPr>
            <w:tcW w:w="22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FBABE6" w14:textId="77777777" w:rsidR="004B53D1" w:rsidRPr="00602A4C" w:rsidRDefault="004B53D1" w:rsidP="00606AD5">
            <w:pPr>
              <w:jc w:val="center"/>
              <w:rPr>
                <w:rFonts w:ascii="Myriad Pro" w:hAnsi="Myriad Pro"/>
                <w:color w:val="FFFFFF" w:themeColor="background1"/>
                <w:sz w:val="20"/>
                <w:szCs w:val="20"/>
                <w:lang w:eastAsia="ko-KR"/>
              </w:rPr>
            </w:pPr>
          </w:p>
        </w:tc>
        <w:tc>
          <w:tcPr>
            <w:tcW w:w="9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FEA092" w14:textId="77777777" w:rsidR="004B53D1" w:rsidRPr="00602A4C" w:rsidRDefault="004B53D1" w:rsidP="00606AD5">
            <w:pPr>
              <w:jc w:val="center"/>
              <w:rPr>
                <w:rFonts w:ascii="Myriad Pro" w:hAnsi="Myriad Pro"/>
                <w:color w:val="FFFFFF" w:themeColor="background1"/>
                <w:sz w:val="20"/>
                <w:szCs w:val="20"/>
                <w:lang w:eastAsia="ko-KR"/>
              </w:rPr>
            </w:pPr>
          </w:p>
        </w:tc>
        <w:tc>
          <w:tcPr>
            <w:tcW w:w="9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62F15C" w14:textId="77777777" w:rsidR="004B53D1" w:rsidRPr="00602A4C" w:rsidRDefault="004B53D1" w:rsidP="00606AD5">
            <w:pPr>
              <w:jc w:val="center"/>
              <w:rPr>
                <w:rFonts w:ascii="Myriad Pro" w:hAnsi="Myriad Pro"/>
                <w:color w:val="FFFFFF" w:themeColor="background1"/>
                <w:sz w:val="20"/>
                <w:szCs w:val="20"/>
                <w:lang w:eastAsia="ko-KR"/>
              </w:rPr>
            </w:pPr>
            <w:r w:rsidRPr="00602A4C">
              <w:rPr>
                <w:rFonts w:ascii="Myriad Pro" w:hAnsi="Myriad Pro"/>
                <w:color w:val="FFFFFF" w:themeColor="background1"/>
                <w:sz w:val="20"/>
                <w:szCs w:val="20"/>
                <w:lang w:eastAsia="ko-KR"/>
              </w:rPr>
              <w:t>ТБР</w:t>
            </w:r>
          </w:p>
        </w:tc>
        <w:tc>
          <w:tcPr>
            <w:tcW w:w="8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D2149D" w14:textId="77777777" w:rsidR="004B53D1" w:rsidRPr="00602A4C" w:rsidRDefault="004B53D1" w:rsidP="00606AD5">
            <w:pPr>
              <w:jc w:val="center"/>
              <w:rPr>
                <w:rFonts w:ascii="Myriad Pro" w:hAnsi="Myriad Pro"/>
                <w:color w:val="FFFFFF" w:themeColor="background1"/>
                <w:sz w:val="20"/>
                <w:szCs w:val="20"/>
                <w:lang w:eastAsia="ko-KR"/>
              </w:rPr>
            </w:pPr>
            <w:r w:rsidRPr="00602A4C">
              <w:rPr>
                <w:rFonts w:ascii="Myriad Pro" w:hAnsi="Myriad Pro"/>
                <w:color w:val="FFFFFF" w:themeColor="background1"/>
                <w:sz w:val="20"/>
                <w:szCs w:val="20"/>
                <w:lang w:eastAsia="ko-KR"/>
              </w:rPr>
              <w:t>Факт</w:t>
            </w:r>
          </w:p>
        </w:tc>
      </w:tr>
      <w:bookmarkEnd w:id="46"/>
      <w:tr w:rsidR="004B53D1" w:rsidRPr="00606AD5" w14:paraId="4F7635CB" w14:textId="77777777" w:rsidTr="00910131">
        <w:trPr>
          <w:trHeight w:val="20"/>
        </w:trPr>
        <w:tc>
          <w:tcPr>
            <w:tcW w:w="22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FFC46D4" w14:textId="77777777" w:rsidR="004B53D1" w:rsidRPr="00606AD5" w:rsidRDefault="004B53D1" w:rsidP="00606AD5">
            <w:pPr>
              <w:rPr>
                <w:rFonts w:ascii="Myriad Pro" w:hAnsi="Myriad Pro"/>
                <w:sz w:val="20"/>
                <w:szCs w:val="20"/>
                <w:lang w:eastAsia="ko-KR"/>
              </w:rPr>
            </w:pPr>
            <w:r w:rsidRPr="00606AD5">
              <w:rPr>
                <w:rFonts w:ascii="Myriad Pro" w:hAnsi="Myriad Pro"/>
                <w:sz w:val="20"/>
                <w:szCs w:val="20"/>
                <w:lang w:eastAsia="ko-KR"/>
              </w:rPr>
              <w:t>Заявленная мощность</w:t>
            </w:r>
          </w:p>
        </w:tc>
        <w:tc>
          <w:tcPr>
            <w:tcW w:w="956" w:type="pct"/>
            <w:tcBorders>
              <w:top w:val="single" w:sz="4" w:space="0" w:color="FFFFFF" w:themeColor="background1"/>
              <w:left w:val="nil"/>
              <w:bottom w:val="single" w:sz="4" w:space="0" w:color="auto"/>
              <w:right w:val="single" w:sz="4" w:space="0" w:color="auto"/>
            </w:tcBorders>
            <w:shd w:val="clear" w:color="auto" w:fill="auto"/>
            <w:vAlign w:val="bottom"/>
            <w:hideMark/>
          </w:tcPr>
          <w:p w14:paraId="2C35EA17" w14:textId="77777777" w:rsidR="004B53D1" w:rsidRPr="00606AD5" w:rsidRDefault="004B53D1" w:rsidP="00606AD5">
            <w:pPr>
              <w:jc w:val="center"/>
              <w:rPr>
                <w:rFonts w:ascii="Myriad Pro" w:hAnsi="Myriad Pro"/>
                <w:sz w:val="20"/>
                <w:szCs w:val="20"/>
                <w:lang w:eastAsia="ko-KR"/>
              </w:rPr>
            </w:pPr>
            <w:r w:rsidRPr="00606AD5">
              <w:rPr>
                <w:rFonts w:ascii="Myriad Pro" w:hAnsi="Myriad Pro"/>
                <w:sz w:val="20"/>
                <w:szCs w:val="20"/>
                <w:lang w:eastAsia="ko-KR"/>
              </w:rPr>
              <w:t>МВт</w:t>
            </w:r>
          </w:p>
        </w:tc>
        <w:tc>
          <w:tcPr>
            <w:tcW w:w="956" w:type="pct"/>
            <w:tcBorders>
              <w:top w:val="single" w:sz="4" w:space="0" w:color="FFFFFF" w:themeColor="background1"/>
              <w:left w:val="nil"/>
              <w:bottom w:val="single" w:sz="4" w:space="0" w:color="auto"/>
              <w:right w:val="single" w:sz="4" w:space="0" w:color="auto"/>
            </w:tcBorders>
            <w:shd w:val="clear" w:color="auto" w:fill="auto"/>
            <w:vAlign w:val="bottom"/>
            <w:hideMark/>
          </w:tcPr>
          <w:p w14:paraId="2B623B3D" w14:textId="77777777" w:rsidR="004B53D1" w:rsidRPr="00606AD5" w:rsidRDefault="004B53D1" w:rsidP="00602A4C">
            <w:pPr>
              <w:jc w:val="right"/>
              <w:rPr>
                <w:rFonts w:ascii="Myriad Pro" w:hAnsi="Myriad Pro"/>
                <w:sz w:val="20"/>
                <w:szCs w:val="20"/>
                <w:lang w:eastAsia="ko-KR"/>
              </w:rPr>
            </w:pPr>
            <w:r w:rsidRPr="00606AD5">
              <w:rPr>
                <w:rFonts w:ascii="Myriad Pro" w:hAnsi="Myriad Pro"/>
                <w:sz w:val="20"/>
                <w:szCs w:val="20"/>
                <w:lang w:eastAsia="ko-KR"/>
              </w:rPr>
              <w:t>67,85</w:t>
            </w:r>
          </w:p>
        </w:tc>
        <w:tc>
          <w:tcPr>
            <w:tcW w:w="882" w:type="pct"/>
            <w:tcBorders>
              <w:top w:val="single" w:sz="4" w:space="0" w:color="FFFFFF" w:themeColor="background1"/>
              <w:left w:val="nil"/>
              <w:bottom w:val="single" w:sz="4" w:space="0" w:color="auto"/>
              <w:right w:val="single" w:sz="4" w:space="0" w:color="auto"/>
            </w:tcBorders>
            <w:shd w:val="clear" w:color="auto" w:fill="auto"/>
            <w:vAlign w:val="bottom"/>
            <w:hideMark/>
          </w:tcPr>
          <w:p w14:paraId="7287668D" w14:textId="77777777" w:rsidR="004B53D1" w:rsidRPr="00606AD5" w:rsidRDefault="004B53D1" w:rsidP="00606AD5">
            <w:pPr>
              <w:jc w:val="right"/>
              <w:rPr>
                <w:rFonts w:ascii="Myriad Pro" w:hAnsi="Myriad Pro"/>
                <w:sz w:val="20"/>
                <w:szCs w:val="20"/>
                <w:lang w:eastAsia="ko-KR"/>
              </w:rPr>
            </w:pPr>
            <w:r w:rsidRPr="00606AD5">
              <w:rPr>
                <w:rFonts w:ascii="Myriad Pro" w:hAnsi="Myriad Pro"/>
                <w:sz w:val="20"/>
                <w:szCs w:val="20"/>
                <w:lang w:eastAsia="ko-KR"/>
              </w:rPr>
              <w:t>67,85</w:t>
            </w:r>
          </w:p>
        </w:tc>
      </w:tr>
      <w:tr w:rsidR="004B53D1" w:rsidRPr="00606AD5" w14:paraId="2BA41FF7" w14:textId="77777777" w:rsidTr="00DF22F9">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04FA8F48" w14:textId="77777777" w:rsidR="004B53D1" w:rsidRPr="00606AD5" w:rsidRDefault="004B53D1" w:rsidP="00606AD5">
            <w:pPr>
              <w:rPr>
                <w:rFonts w:ascii="Myriad Pro" w:hAnsi="Myriad Pro"/>
                <w:sz w:val="20"/>
                <w:szCs w:val="20"/>
                <w:lang w:eastAsia="ko-KR"/>
              </w:rPr>
            </w:pPr>
            <w:r w:rsidRPr="00606AD5">
              <w:rPr>
                <w:rFonts w:ascii="Myriad Pro" w:hAnsi="Myriad Pro"/>
                <w:sz w:val="20"/>
                <w:szCs w:val="20"/>
                <w:lang w:eastAsia="ko-KR"/>
              </w:rPr>
              <w:t>Ставка тарифа на содержание сетей</w:t>
            </w:r>
          </w:p>
        </w:tc>
        <w:tc>
          <w:tcPr>
            <w:tcW w:w="956" w:type="pct"/>
            <w:tcBorders>
              <w:top w:val="nil"/>
              <w:left w:val="nil"/>
              <w:bottom w:val="single" w:sz="4" w:space="0" w:color="auto"/>
              <w:right w:val="single" w:sz="4" w:space="0" w:color="auto"/>
            </w:tcBorders>
            <w:shd w:val="clear" w:color="auto" w:fill="auto"/>
            <w:vAlign w:val="bottom"/>
            <w:hideMark/>
          </w:tcPr>
          <w:p w14:paraId="1B576B2A" w14:textId="77777777" w:rsidR="004B53D1" w:rsidRPr="00606AD5" w:rsidRDefault="004B53D1" w:rsidP="00606AD5">
            <w:pPr>
              <w:jc w:val="center"/>
              <w:rPr>
                <w:rFonts w:ascii="Myriad Pro" w:hAnsi="Myriad Pro"/>
                <w:sz w:val="20"/>
                <w:szCs w:val="20"/>
                <w:lang w:eastAsia="ko-KR"/>
              </w:rPr>
            </w:pPr>
            <w:r w:rsidRPr="00606AD5">
              <w:rPr>
                <w:rFonts w:ascii="Myriad Pro" w:hAnsi="Myriad Pro"/>
                <w:sz w:val="20"/>
                <w:szCs w:val="20"/>
                <w:lang w:eastAsia="ko-KR"/>
              </w:rPr>
              <w:t>руб./Мвт/мес.</w:t>
            </w:r>
          </w:p>
        </w:tc>
        <w:tc>
          <w:tcPr>
            <w:tcW w:w="956" w:type="pct"/>
            <w:tcBorders>
              <w:top w:val="nil"/>
              <w:left w:val="nil"/>
              <w:bottom w:val="single" w:sz="4" w:space="0" w:color="auto"/>
              <w:right w:val="single" w:sz="4" w:space="0" w:color="auto"/>
            </w:tcBorders>
            <w:shd w:val="clear" w:color="auto" w:fill="auto"/>
            <w:vAlign w:val="bottom"/>
            <w:hideMark/>
          </w:tcPr>
          <w:p w14:paraId="03B6F1F8" w14:textId="77777777" w:rsidR="004B53D1" w:rsidRPr="00606AD5" w:rsidRDefault="004B53D1" w:rsidP="00602A4C">
            <w:pPr>
              <w:jc w:val="right"/>
              <w:rPr>
                <w:rFonts w:ascii="Myriad Pro" w:hAnsi="Myriad Pro"/>
                <w:sz w:val="20"/>
                <w:szCs w:val="20"/>
                <w:lang w:eastAsia="ko-KR"/>
              </w:rPr>
            </w:pPr>
            <w:r w:rsidRPr="00606AD5">
              <w:rPr>
                <w:rFonts w:ascii="Myriad Pro" w:hAnsi="Myriad Pro"/>
                <w:sz w:val="20"/>
                <w:szCs w:val="20"/>
                <w:lang w:eastAsia="ko-KR"/>
              </w:rPr>
              <w:t>159 762,28</w:t>
            </w:r>
          </w:p>
        </w:tc>
        <w:tc>
          <w:tcPr>
            <w:tcW w:w="882" w:type="pct"/>
            <w:tcBorders>
              <w:top w:val="nil"/>
              <w:left w:val="nil"/>
              <w:bottom w:val="single" w:sz="4" w:space="0" w:color="auto"/>
              <w:right w:val="single" w:sz="4" w:space="0" w:color="auto"/>
            </w:tcBorders>
            <w:shd w:val="clear" w:color="auto" w:fill="auto"/>
            <w:vAlign w:val="bottom"/>
            <w:hideMark/>
          </w:tcPr>
          <w:p w14:paraId="1C6D640E" w14:textId="77777777" w:rsidR="004B53D1" w:rsidRPr="00606AD5" w:rsidRDefault="004B53D1" w:rsidP="00606AD5">
            <w:pPr>
              <w:jc w:val="right"/>
              <w:rPr>
                <w:rFonts w:ascii="Myriad Pro" w:hAnsi="Myriad Pro"/>
                <w:color w:val="FF0000"/>
                <w:sz w:val="20"/>
                <w:szCs w:val="20"/>
                <w:lang w:eastAsia="ko-KR"/>
              </w:rPr>
            </w:pPr>
            <w:r w:rsidRPr="00606AD5">
              <w:rPr>
                <w:rFonts w:ascii="Myriad Pro" w:hAnsi="Myriad Pro"/>
                <w:sz w:val="20"/>
                <w:szCs w:val="20"/>
                <w:lang w:eastAsia="ko-KR"/>
              </w:rPr>
              <w:t>159 762,28</w:t>
            </w:r>
          </w:p>
        </w:tc>
      </w:tr>
      <w:tr w:rsidR="004B53D1" w:rsidRPr="00606AD5" w14:paraId="3AE5C311" w14:textId="77777777" w:rsidTr="00DF22F9">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526B0705" w14:textId="77777777" w:rsidR="004B53D1" w:rsidRPr="00606AD5" w:rsidRDefault="004B53D1" w:rsidP="00606AD5">
            <w:pPr>
              <w:rPr>
                <w:rFonts w:ascii="Myriad Pro" w:hAnsi="Myriad Pro"/>
                <w:sz w:val="20"/>
                <w:szCs w:val="20"/>
                <w:lang w:eastAsia="ko-KR"/>
              </w:rPr>
            </w:pPr>
            <w:r w:rsidRPr="00606AD5">
              <w:rPr>
                <w:rFonts w:ascii="Myriad Pro" w:hAnsi="Myriad Pro"/>
                <w:sz w:val="20"/>
                <w:szCs w:val="20"/>
                <w:lang w:eastAsia="ko-KR"/>
              </w:rPr>
              <w:t>Стоимость услуг по передаче по ставке на содержание сетей</w:t>
            </w:r>
          </w:p>
        </w:tc>
        <w:tc>
          <w:tcPr>
            <w:tcW w:w="956" w:type="pct"/>
            <w:tcBorders>
              <w:top w:val="nil"/>
              <w:left w:val="nil"/>
              <w:bottom w:val="single" w:sz="4" w:space="0" w:color="auto"/>
              <w:right w:val="single" w:sz="4" w:space="0" w:color="auto"/>
            </w:tcBorders>
            <w:shd w:val="clear" w:color="auto" w:fill="auto"/>
            <w:vAlign w:val="bottom"/>
            <w:hideMark/>
          </w:tcPr>
          <w:p w14:paraId="6EF91ECF" w14:textId="77777777" w:rsidR="004B53D1" w:rsidRPr="00606AD5" w:rsidRDefault="004B53D1" w:rsidP="00606AD5">
            <w:pPr>
              <w:jc w:val="center"/>
              <w:rPr>
                <w:rFonts w:ascii="Myriad Pro" w:hAnsi="Myriad Pro"/>
                <w:sz w:val="20"/>
                <w:szCs w:val="20"/>
                <w:lang w:eastAsia="ko-KR"/>
              </w:rPr>
            </w:pPr>
            <w:r w:rsidRPr="00606AD5">
              <w:rPr>
                <w:rFonts w:ascii="Myriad Pro" w:hAnsi="Myriad Pro"/>
                <w:sz w:val="20"/>
                <w:szCs w:val="20"/>
                <w:lang w:eastAsia="ko-KR"/>
              </w:rPr>
              <w:t>тыс. руб.</w:t>
            </w:r>
          </w:p>
        </w:tc>
        <w:tc>
          <w:tcPr>
            <w:tcW w:w="956" w:type="pct"/>
            <w:tcBorders>
              <w:top w:val="nil"/>
              <w:left w:val="nil"/>
              <w:bottom w:val="single" w:sz="4" w:space="0" w:color="auto"/>
              <w:right w:val="single" w:sz="4" w:space="0" w:color="auto"/>
            </w:tcBorders>
            <w:shd w:val="clear" w:color="auto" w:fill="auto"/>
            <w:vAlign w:val="bottom"/>
            <w:hideMark/>
          </w:tcPr>
          <w:p w14:paraId="661FDCCA" w14:textId="77777777" w:rsidR="004B53D1" w:rsidRPr="00606AD5" w:rsidRDefault="004B53D1" w:rsidP="00602A4C">
            <w:pPr>
              <w:jc w:val="right"/>
              <w:rPr>
                <w:rFonts w:ascii="Myriad Pro" w:hAnsi="Myriad Pro"/>
                <w:sz w:val="20"/>
                <w:szCs w:val="20"/>
                <w:lang w:eastAsia="ko-KR"/>
              </w:rPr>
            </w:pPr>
            <w:r w:rsidRPr="00606AD5">
              <w:rPr>
                <w:rFonts w:ascii="Myriad Pro" w:hAnsi="Myriad Pro"/>
                <w:sz w:val="20"/>
                <w:szCs w:val="20"/>
                <w:lang w:eastAsia="ko-KR"/>
              </w:rPr>
              <w:t>130 071,74</w:t>
            </w:r>
          </w:p>
        </w:tc>
        <w:tc>
          <w:tcPr>
            <w:tcW w:w="882" w:type="pct"/>
            <w:tcBorders>
              <w:top w:val="nil"/>
              <w:left w:val="nil"/>
              <w:bottom w:val="single" w:sz="4" w:space="0" w:color="auto"/>
              <w:right w:val="single" w:sz="4" w:space="0" w:color="auto"/>
            </w:tcBorders>
            <w:shd w:val="clear" w:color="auto" w:fill="auto"/>
            <w:vAlign w:val="bottom"/>
            <w:hideMark/>
          </w:tcPr>
          <w:p w14:paraId="6F66194E" w14:textId="77777777" w:rsidR="004B53D1" w:rsidRPr="00606AD5" w:rsidRDefault="004B53D1" w:rsidP="00606AD5">
            <w:pPr>
              <w:jc w:val="right"/>
              <w:rPr>
                <w:rFonts w:ascii="Myriad Pro" w:hAnsi="Myriad Pro"/>
                <w:sz w:val="20"/>
                <w:szCs w:val="20"/>
                <w:lang w:eastAsia="ko-KR"/>
              </w:rPr>
            </w:pPr>
            <w:r w:rsidRPr="00606AD5">
              <w:rPr>
                <w:rFonts w:ascii="Myriad Pro" w:hAnsi="Myriad Pro"/>
                <w:sz w:val="20"/>
                <w:szCs w:val="20"/>
                <w:lang w:eastAsia="ko-KR"/>
              </w:rPr>
              <w:t>130 071,74</w:t>
            </w:r>
          </w:p>
        </w:tc>
      </w:tr>
      <w:tr w:rsidR="004B53D1" w:rsidRPr="00606AD5" w14:paraId="27043C97" w14:textId="77777777" w:rsidTr="00DF22F9">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1B79353A" w14:textId="77777777" w:rsidR="004B53D1" w:rsidRPr="00606AD5" w:rsidRDefault="004B53D1" w:rsidP="00606AD5">
            <w:pPr>
              <w:rPr>
                <w:rFonts w:ascii="Myriad Pro" w:hAnsi="Myriad Pro"/>
                <w:sz w:val="20"/>
                <w:szCs w:val="20"/>
                <w:lang w:eastAsia="ko-KR"/>
              </w:rPr>
            </w:pPr>
            <w:r w:rsidRPr="00606AD5">
              <w:rPr>
                <w:rFonts w:ascii="Myriad Pro" w:hAnsi="Myriad Pro"/>
                <w:sz w:val="20"/>
                <w:szCs w:val="20"/>
                <w:lang w:eastAsia="ko-KR"/>
              </w:rPr>
              <w:t>Потери в сети ЕНЭС, в т.ч.:</w:t>
            </w:r>
          </w:p>
        </w:tc>
        <w:tc>
          <w:tcPr>
            <w:tcW w:w="956" w:type="pct"/>
            <w:tcBorders>
              <w:top w:val="nil"/>
              <w:left w:val="nil"/>
              <w:bottom w:val="single" w:sz="4" w:space="0" w:color="auto"/>
              <w:right w:val="single" w:sz="4" w:space="0" w:color="auto"/>
            </w:tcBorders>
            <w:shd w:val="clear" w:color="auto" w:fill="auto"/>
            <w:vAlign w:val="bottom"/>
            <w:hideMark/>
          </w:tcPr>
          <w:p w14:paraId="13FBA194" w14:textId="77777777" w:rsidR="004B53D1" w:rsidRPr="00606AD5" w:rsidRDefault="004B53D1" w:rsidP="00606AD5">
            <w:pPr>
              <w:jc w:val="center"/>
              <w:rPr>
                <w:rFonts w:ascii="Myriad Pro" w:hAnsi="Myriad Pro"/>
                <w:sz w:val="20"/>
                <w:szCs w:val="20"/>
                <w:lang w:eastAsia="ko-KR"/>
              </w:rPr>
            </w:pPr>
            <w:r w:rsidRPr="00606AD5">
              <w:rPr>
                <w:rFonts w:ascii="Myriad Pro" w:hAnsi="Myriad Pro"/>
                <w:sz w:val="20"/>
                <w:szCs w:val="20"/>
                <w:lang w:eastAsia="ko-KR"/>
              </w:rPr>
              <w:t xml:space="preserve">тыс. </w:t>
            </w:r>
            <w:proofErr w:type="spellStart"/>
            <w:r w:rsidRPr="00606AD5">
              <w:rPr>
                <w:rFonts w:ascii="Myriad Pro" w:hAnsi="Myriad Pro"/>
                <w:sz w:val="20"/>
                <w:szCs w:val="20"/>
                <w:lang w:eastAsia="ko-KR"/>
              </w:rPr>
              <w:t>кВтч</w:t>
            </w:r>
            <w:proofErr w:type="spellEnd"/>
          </w:p>
        </w:tc>
        <w:tc>
          <w:tcPr>
            <w:tcW w:w="956" w:type="pct"/>
            <w:tcBorders>
              <w:top w:val="nil"/>
              <w:left w:val="nil"/>
              <w:bottom w:val="single" w:sz="4" w:space="0" w:color="auto"/>
              <w:right w:val="single" w:sz="4" w:space="0" w:color="auto"/>
            </w:tcBorders>
            <w:shd w:val="clear" w:color="auto" w:fill="auto"/>
            <w:vAlign w:val="bottom"/>
            <w:hideMark/>
          </w:tcPr>
          <w:p w14:paraId="37726463" w14:textId="77777777" w:rsidR="004B53D1" w:rsidRPr="00606AD5" w:rsidRDefault="004B53D1" w:rsidP="00602A4C">
            <w:pPr>
              <w:jc w:val="right"/>
              <w:rPr>
                <w:rFonts w:ascii="Myriad Pro" w:hAnsi="Myriad Pro"/>
                <w:color w:val="FF0000"/>
                <w:sz w:val="20"/>
                <w:szCs w:val="20"/>
                <w:lang w:eastAsia="ko-KR"/>
              </w:rPr>
            </w:pPr>
            <w:r w:rsidRPr="00606AD5">
              <w:rPr>
                <w:rFonts w:ascii="Myriad Pro" w:hAnsi="Myriad Pro"/>
                <w:sz w:val="20"/>
                <w:szCs w:val="20"/>
                <w:lang w:eastAsia="ko-KR"/>
              </w:rPr>
              <w:t>14 862,00</w:t>
            </w:r>
          </w:p>
        </w:tc>
        <w:tc>
          <w:tcPr>
            <w:tcW w:w="882" w:type="pct"/>
            <w:tcBorders>
              <w:top w:val="nil"/>
              <w:left w:val="nil"/>
              <w:bottom w:val="single" w:sz="4" w:space="0" w:color="auto"/>
              <w:right w:val="single" w:sz="4" w:space="0" w:color="auto"/>
            </w:tcBorders>
            <w:shd w:val="clear" w:color="auto" w:fill="auto"/>
            <w:vAlign w:val="bottom"/>
            <w:hideMark/>
          </w:tcPr>
          <w:p w14:paraId="3A81F797" w14:textId="77777777" w:rsidR="004B53D1" w:rsidRPr="00606AD5" w:rsidRDefault="004B53D1" w:rsidP="00606AD5">
            <w:pPr>
              <w:jc w:val="right"/>
              <w:rPr>
                <w:rFonts w:ascii="Myriad Pro" w:hAnsi="Myriad Pro"/>
                <w:color w:val="FF0000"/>
                <w:sz w:val="20"/>
                <w:szCs w:val="20"/>
                <w:lang w:eastAsia="ko-KR"/>
              </w:rPr>
            </w:pPr>
            <w:r w:rsidRPr="00606AD5">
              <w:rPr>
                <w:rFonts w:ascii="Myriad Pro" w:hAnsi="Myriad Pro"/>
                <w:sz w:val="20"/>
                <w:szCs w:val="20"/>
                <w:lang w:eastAsia="ko-KR"/>
              </w:rPr>
              <w:t>19 269,2</w:t>
            </w:r>
          </w:p>
        </w:tc>
      </w:tr>
      <w:tr w:rsidR="004B53D1" w:rsidRPr="00606AD5" w14:paraId="496C6E30" w14:textId="77777777" w:rsidTr="00DF22F9">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68953370" w14:textId="77777777" w:rsidR="004B53D1" w:rsidRPr="00606AD5" w:rsidRDefault="004B53D1" w:rsidP="00606AD5">
            <w:pPr>
              <w:rPr>
                <w:rFonts w:ascii="Myriad Pro" w:hAnsi="Myriad Pro"/>
                <w:sz w:val="20"/>
                <w:szCs w:val="20"/>
                <w:lang w:eastAsia="ko-KR"/>
              </w:rPr>
            </w:pPr>
            <w:r w:rsidRPr="00606AD5">
              <w:rPr>
                <w:rFonts w:ascii="Myriad Pro" w:hAnsi="Myriad Pro"/>
                <w:sz w:val="20"/>
                <w:szCs w:val="20"/>
                <w:lang w:eastAsia="ko-KR"/>
              </w:rPr>
              <w:t>По Астраханской области</w:t>
            </w:r>
          </w:p>
        </w:tc>
        <w:tc>
          <w:tcPr>
            <w:tcW w:w="956" w:type="pct"/>
            <w:tcBorders>
              <w:top w:val="nil"/>
              <w:left w:val="nil"/>
              <w:bottom w:val="single" w:sz="4" w:space="0" w:color="auto"/>
              <w:right w:val="single" w:sz="4" w:space="0" w:color="auto"/>
            </w:tcBorders>
            <w:shd w:val="clear" w:color="auto" w:fill="auto"/>
            <w:vAlign w:val="bottom"/>
            <w:hideMark/>
          </w:tcPr>
          <w:p w14:paraId="3EE32D93" w14:textId="77777777" w:rsidR="004B53D1" w:rsidRPr="00606AD5" w:rsidRDefault="004B53D1" w:rsidP="00606AD5">
            <w:pPr>
              <w:jc w:val="center"/>
              <w:rPr>
                <w:rFonts w:ascii="Myriad Pro" w:hAnsi="Myriad Pro"/>
                <w:sz w:val="20"/>
                <w:szCs w:val="20"/>
                <w:lang w:eastAsia="ko-KR"/>
              </w:rPr>
            </w:pPr>
            <w:r w:rsidRPr="00606AD5">
              <w:rPr>
                <w:rFonts w:ascii="Myriad Pro" w:hAnsi="Myriad Pro"/>
                <w:sz w:val="20"/>
                <w:szCs w:val="20"/>
                <w:lang w:eastAsia="ko-KR"/>
              </w:rPr>
              <w:t xml:space="preserve">тыс. </w:t>
            </w:r>
            <w:proofErr w:type="spellStart"/>
            <w:r w:rsidRPr="00606AD5">
              <w:rPr>
                <w:rFonts w:ascii="Myriad Pro" w:hAnsi="Myriad Pro"/>
                <w:sz w:val="20"/>
                <w:szCs w:val="20"/>
                <w:lang w:eastAsia="ko-KR"/>
              </w:rPr>
              <w:t>кВтч</w:t>
            </w:r>
            <w:proofErr w:type="spellEnd"/>
          </w:p>
        </w:tc>
        <w:tc>
          <w:tcPr>
            <w:tcW w:w="956" w:type="pct"/>
            <w:tcBorders>
              <w:top w:val="nil"/>
              <w:left w:val="nil"/>
              <w:bottom w:val="single" w:sz="4" w:space="0" w:color="auto"/>
              <w:right w:val="single" w:sz="4" w:space="0" w:color="auto"/>
            </w:tcBorders>
            <w:shd w:val="clear" w:color="auto" w:fill="auto"/>
            <w:vAlign w:val="bottom"/>
          </w:tcPr>
          <w:p w14:paraId="2C582ABC" w14:textId="77777777" w:rsidR="004B53D1" w:rsidRPr="00606AD5" w:rsidRDefault="004B53D1" w:rsidP="00602A4C">
            <w:pPr>
              <w:jc w:val="right"/>
              <w:rPr>
                <w:rFonts w:ascii="Myriad Pro" w:hAnsi="Myriad Pro"/>
                <w:sz w:val="20"/>
                <w:szCs w:val="20"/>
                <w:lang w:eastAsia="ko-KR"/>
              </w:rPr>
            </w:pPr>
            <w:r w:rsidRPr="00606AD5">
              <w:rPr>
                <w:rFonts w:ascii="Myriad Pro" w:hAnsi="Myriad Pro"/>
                <w:sz w:val="20"/>
                <w:szCs w:val="20"/>
                <w:lang w:eastAsia="ko-KR"/>
              </w:rPr>
              <w:t>7 526,00</w:t>
            </w:r>
          </w:p>
        </w:tc>
        <w:tc>
          <w:tcPr>
            <w:tcW w:w="882" w:type="pct"/>
            <w:tcBorders>
              <w:top w:val="nil"/>
              <w:left w:val="nil"/>
              <w:bottom w:val="single" w:sz="4" w:space="0" w:color="auto"/>
              <w:right w:val="single" w:sz="4" w:space="0" w:color="auto"/>
            </w:tcBorders>
            <w:shd w:val="clear" w:color="auto" w:fill="auto"/>
            <w:vAlign w:val="bottom"/>
          </w:tcPr>
          <w:p w14:paraId="4D6C28F7" w14:textId="77777777" w:rsidR="004B53D1" w:rsidRPr="00606AD5" w:rsidRDefault="004B53D1" w:rsidP="00606AD5">
            <w:pPr>
              <w:jc w:val="right"/>
              <w:rPr>
                <w:rFonts w:ascii="Myriad Pro" w:hAnsi="Myriad Pro"/>
                <w:sz w:val="20"/>
                <w:szCs w:val="20"/>
                <w:lang w:eastAsia="ko-KR"/>
              </w:rPr>
            </w:pPr>
            <w:r w:rsidRPr="00606AD5">
              <w:rPr>
                <w:rFonts w:ascii="Myriad Pro" w:hAnsi="Myriad Pro"/>
                <w:sz w:val="20"/>
                <w:szCs w:val="20"/>
                <w:lang w:eastAsia="ko-KR"/>
              </w:rPr>
              <w:t>4 902,6</w:t>
            </w:r>
          </w:p>
        </w:tc>
      </w:tr>
      <w:tr w:rsidR="004B53D1" w:rsidRPr="00606AD5" w14:paraId="12794390" w14:textId="77777777" w:rsidTr="00DF22F9">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5FCBF4D6" w14:textId="77777777" w:rsidR="004B53D1" w:rsidRPr="00606AD5" w:rsidRDefault="004B53D1" w:rsidP="00606AD5">
            <w:pPr>
              <w:rPr>
                <w:rFonts w:ascii="Myriad Pro" w:hAnsi="Myriad Pro"/>
                <w:sz w:val="20"/>
                <w:szCs w:val="20"/>
                <w:lang w:eastAsia="ko-KR"/>
              </w:rPr>
            </w:pPr>
            <w:r w:rsidRPr="00606AD5">
              <w:rPr>
                <w:rFonts w:ascii="Myriad Pro" w:hAnsi="Myriad Pro"/>
                <w:sz w:val="20"/>
                <w:szCs w:val="20"/>
                <w:lang w:eastAsia="ko-KR"/>
              </w:rPr>
              <w:t>По Республике Калмыкия</w:t>
            </w:r>
          </w:p>
        </w:tc>
        <w:tc>
          <w:tcPr>
            <w:tcW w:w="956" w:type="pct"/>
            <w:tcBorders>
              <w:top w:val="nil"/>
              <w:left w:val="nil"/>
              <w:bottom w:val="single" w:sz="4" w:space="0" w:color="auto"/>
              <w:right w:val="single" w:sz="4" w:space="0" w:color="auto"/>
            </w:tcBorders>
            <w:shd w:val="clear" w:color="auto" w:fill="auto"/>
            <w:vAlign w:val="bottom"/>
            <w:hideMark/>
          </w:tcPr>
          <w:p w14:paraId="2E7CA7EF" w14:textId="77777777" w:rsidR="004B53D1" w:rsidRPr="00606AD5" w:rsidRDefault="004B53D1" w:rsidP="00606AD5">
            <w:pPr>
              <w:jc w:val="center"/>
              <w:rPr>
                <w:rFonts w:ascii="Myriad Pro" w:hAnsi="Myriad Pro"/>
                <w:sz w:val="20"/>
                <w:szCs w:val="20"/>
                <w:lang w:eastAsia="ko-KR"/>
              </w:rPr>
            </w:pPr>
            <w:r w:rsidRPr="00606AD5">
              <w:rPr>
                <w:rFonts w:ascii="Myriad Pro" w:hAnsi="Myriad Pro"/>
                <w:sz w:val="20"/>
                <w:szCs w:val="20"/>
                <w:lang w:eastAsia="ko-KR"/>
              </w:rPr>
              <w:t xml:space="preserve">тыс. </w:t>
            </w:r>
            <w:proofErr w:type="spellStart"/>
            <w:r w:rsidRPr="00606AD5">
              <w:rPr>
                <w:rFonts w:ascii="Myriad Pro" w:hAnsi="Myriad Pro"/>
                <w:sz w:val="20"/>
                <w:szCs w:val="20"/>
                <w:lang w:eastAsia="ko-KR"/>
              </w:rPr>
              <w:t>кВтч</w:t>
            </w:r>
            <w:proofErr w:type="spellEnd"/>
          </w:p>
        </w:tc>
        <w:tc>
          <w:tcPr>
            <w:tcW w:w="956" w:type="pct"/>
            <w:tcBorders>
              <w:top w:val="nil"/>
              <w:left w:val="nil"/>
              <w:bottom w:val="single" w:sz="4" w:space="0" w:color="auto"/>
              <w:right w:val="single" w:sz="4" w:space="0" w:color="auto"/>
            </w:tcBorders>
            <w:shd w:val="clear" w:color="auto" w:fill="auto"/>
            <w:vAlign w:val="bottom"/>
            <w:hideMark/>
          </w:tcPr>
          <w:p w14:paraId="7F434EC4" w14:textId="77777777" w:rsidR="004B53D1" w:rsidRPr="00606AD5" w:rsidRDefault="004B53D1" w:rsidP="00602A4C">
            <w:pPr>
              <w:jc w:val="right"/>
              <w:rPr>
                <w:rFonts w:ascii="Myriad Pro" w:hAnsi="Myriad Pro"/>
                <w:color w:val="FF0000"/>
                <w:sz w:val="20"/>
                <w:szCs w:val="20"/>
                <w:lang w:eastAsia="ko-KR"/>
              </w:rPr>
            </w:pPr>
            <w:r w:rsidRPr="00606AD5">
              <w:rPr>
                <w:rFonts w:ascii="Myriad Pro" w:hAnsi="Myriad Pro"/>
                <w:sz w:val="20"/>
                <w:szCs w:val="20"/>
                <w:lang w:eastAsia="ko-KR"/>
              </w:rPr>
              <w:t>7 335,80</w:t>
            </w:r>
          </w:p>
        </w:tc>
        <w:tc>
          <w:tcPr>
            <w:tcW w:w="882" w:type="pct"/>
            <w:tcBorders>
              <w:top w:val="nil"/>
              <w:left w:val="nil"/>
              <w:bottom w:val="single" w:sz="4" w:space="0" w:color="auto"/>
              <w:right w:val="single" w:sz="4" w:space="0" w:color="auto"/>
            </w:tcBorders>
            <w:shd w:val="clear" w:color="auto" w:fill="auto"/>
            <w:vAlign w:val="bottom"/>
            <w:hideMark/>
          </w:tcPr>
          <w:p w14:paraId="5431B854" w14:textId="77777777" w:rsidR="004B53D1" w:rsidRPr="00606AD5" w:rsidRDefault="004B53D1" w:rsidP="00606AD5">
            <w:pPr>
              <w:jc w:val="right"/>
              <w:rPr>
                <w:rFonts w:ascii="Myriad Pro" w:hAnsi="Myriad Pro"/>
                <w:color w:val="FF0000"/>
                <w:sz w:val="20"/>
                <w:szCs w:val="20"/>
                <w:lang w:eastAsia="ko-KR"/>
              </w:rPr>
            </w:pPr>
            <w:r w:rsidRPr="00606AD5">
              <w:rPr>
                <w:rFonts w:ascii="Myriad Pro" w:hAnsi="Myriad Pro"/>
                <w:sz w:val="20"/>
                <w:szCs w:val="20"/>
                <w:lang w:eastAsia="ko-KR"/>
              </w:rPr>
              <w:t>14 366,7</w:t>
            </w:r>
          </w:p>
        </w:tc>
      </w:tr>
      <w:tr w:rsidR="004B53D1" w:rsidRPr="00606AD5" w14:paraId="38100B3D" w14:textId="77777777" w:rsidTr="00DF22F9">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5121A502" w14:textId="77777777" w:rsidR="004B53D1" w:rsidRPr="00606AD5" w:rsidRDefault="004B53D1" w:rsidP="00606AD5">
            <w:pPr>
              <w:rPr>
                <w:rFonts w:ascii="Myriad Pro" w:hAnsi="Myriad Pro"/>
                <w:sz w:val="20"/>
                <w:szCs w:val="20"/>
                <w:lang w:eastAsia="ko-KR"/>
              </w:rPr>
            </w:pPr>
            <w:r w:rsidRPr="00606AD5">
              <w:rPr>
                <w:rFonts w:ascii="Myriad Pro" w:hAnsi="Myriad Pro"/>
                <w:sz w:val="20"/>
                <w:szCs w:val="20"/>
                <w:lang w:eastAsia="ko-KR"/>
              </w:rPr>
              <w:t>Ставка тарифа на оплату потерь (Астраханская область)</w:t>
            </w:r>
          </w:p>
        </w:tc>
        <w:tc>
          <w:tcPr>
            <w:tcW w:w="956" w:type="pct"/>
            <w:tcBorders>
              <w:top w:val="nil"/>
              <w:left w:val="nil"/>
              <w:bottom w:val="single" w:sz="4" w:space="0" w:color="auto"/>
              <w:right w:val="single" w:sz="4" w:space="0" w:color="auto"/>
            </w:tcBorders>
            <w:shd w:val="clear" w:color="auto" w:fill="auto"/>
            <w:vAlign w:val="bottom"/>
            <w:hideMark/>
          </w:tcPr>
          <w:p w14:paraId="12C41253" w14:textId="77777777" w:rsidR="004B53D1" w:rsidRPr="00606AD5" w:rsidRDefault="004B53D1" w:rsidP="00606AD5">
            <w:pPr>
              <w:jc w:val="center"/>
              <w:rPr>
                <w:rFonts w:ascii="Myriad Pro" w:hAnsi="Myriad Pro"/>
                <w:sz w:val="20"/>
                <w:szCs w:val="20"/>
                <w:lang w:eastAsia="ko-KR"/>
              </w:rPr>
            </w:pPr>
            <w:r w:rsidRPr="00606AD5">
              <w:rPr>
                <w:rFonts w:ascii="Myriad Pro" w:hAnsi="Myriad Pro"/>
                <w:sz w:val="20"/>
                <w:szCs w:val="20"/>
                <w:lang w:eastAsia="ko-KR"/>
              </w:rPr>
              <w:t>руб./</w:t>
            </w:r>
            <w:proofErr w:type="spellStart"/>
            <w:r w:rsidRPr="00606AD5">
              <w:rPr>
                <w:rFonts w:ascii="Myriad Pro" w:hAnsi="Myriad Pro"/>
                <w:sz w:val="20"/>
                <w:szCs w:val="20"/>
                <w:lang w:eastAsia="ko-KR"/>
              </w:rPr>
              <w:t>МВтч</w:t>
            </w:r>
            <w:proofErr w:type="spellEnd"/>
          </w:p>
        </w:tc>
        <w:tc>
          <w:tcPr>
            <w:tcW w:w="956" w:type="pct"/>
            <w:tcBorders>
              <w:top w:val="nil"/>
              <w:left w:val="nil"/>
              <w:bottom w:val="single" w:sz="4" w:space="0" w:color="auto"/>
              <w:right w:val="single" w:sz="4" w:space="0" w:color="auto"/>
            </w:tcBorders>
            <w:shd w:val="clear" w:color="auto" w:fill="auto"/>
            <w:vAlign w:val="bottom"/>
            <w:hideMark/>
          </w:tcPr>
          <w:p w14:paraId="06FFB067" w14:textId="77777777" w:rsidR="004B53D1" w:rsidRPr="00606AD5" w:rsidRDefault="004B53D1" w:rsidP="00602A4C">
            <w:pPr>
              <w:jc w:val="right"/>
              <w:rPr>
                <w:rFonts w:ascii="Myriad Pro" w:hAnsi="Myriad Pro"/>
                <w:color w:val="FF0000"/>
                <w:sz w:val="20"/>
                <w:szCs w:val="20"/>
                <w:lang w:eastAsia="ko-KR"/>
              </w:rPr>
            </w:pPr>
            <w:r w:rsidRPr="00606AD5">
              <w:rPr>
                <w:rFonts w:ascii="Myriad Pro" w:hAnsi="Myriad Pro"/>
                <w:sz w:val="20"/>
                <w:szCs w:val="20"/>
                <w:lang w:eastAsia="ko-KR"/>
              </w:rPr>
              <w:t>2 578,77</w:t>
            </w:r>
          </w:p>
        </w:tc>
        <w:tc>
          <w:tcPr>
            <w:tcW w:w="882" w:type="pct"/>
            <w:tcBorders>
              <w:top w:val="nil"/>
              <w:left w:val="nil"/>
              <w:bottom w:val="single" w:sz="4" w:space="0" w:color="auto"/>
              <w:right w:val="single" w:sz="4" w:space="0" w:color="auto"/>
            </w:tcBorders>
            <w:shd w:val="clear" w:color="auto" w:fill="auto"/>
            <w:vAlign w:val="bottom"/>
            <w:hideMark/>
          </w:tcPr>
          <w:p w14:paraId="1A1F2661" w14:textId="77777777" w:rsidR="004B53D1" w:rsidRPr="00606AD5" w:rsidRDefault="004B53D1" w:rsidP="00606AD5">
            <w:pPr>
              <w:jc w:val="right"/>
              <w:rPr>
                <w:rFonts w:ascii="Myriad Pro" w:hAnsi="Myriad Pro"/>
                <w:color w:val="FF0000"/>
                <w:sz w:val="20"/>
                <w:szCs w:val="20"/>
                <w:lang w:eastAsia="ko-KR"/>
              </w:rPr>
            </w:pPr>
            <w:r w:rsidRPr="00606AD5">
              <w:rPr>
                <w:rFonts w:ascii="Myriad Pro" w:hAnsi="Myriad Pro"/>
                <w:sz w:val="20"/>
                <w:szCs w:val="20"/>
                <w:lang w:eastAsia="ko-KR"/>
              </w:rPr>
              <w:t>1 716,45</w:t>
            </w:r>
          </w:p>
        </w:tc>
      </w:tr>
      <w:tr w:rsidR="004B53D1" w:rsidRPr="00606AD5" w14:paraId="70C2C4F0" w14:textId="77777777" w:rsidTr="00DF22F9">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5A8BFF3F" w14:textId="77777777" w:rsidR="00EF2A0A" w:rsidRPr="00606AD5" w:rsidRDefault="004B53D1" w:rsidP="00606AD5">
            <w:pPr>
              <w:rPr>
                <w:rFonts w:ascii="Myriad Pro" w:hAnsi="Myriad Pro"/>
                <w:sz w:val="20"/>
                <w:szCs w:val="20"/>
                <w:lang w:eastAsia="ko-KR"/>
              </w:rPr>
            </w:pPr>
            <w:r w:rsidRPr="00606AD5">
              <w:rPr>
                <w:rFonts w:ascii="Myriad Pro" w:hAnsi="Myriad Pro"/>
                <w:sz w:val="20"/>
                <w:szCs w:val="20"/>
                <w:lang w:eastAsia="ko-KR"/>
              </w:rPr>
              <w:t>Ставка тарифа на оплату потерь</w:t>
            </w:r>
          </w:p>
          <w:p w14:paraId="47CBF6CB" w14:textId="77777777" w:rsidR="004B53D1" w:rsidRPr="00606AD5" w:rsidRDefault="004B53D1" w:rsidP="00606AD5">
            <w:pPr>
              <w:rPr>
                <w:rFonts w:ascii="Myriad Pro" w:hAnsi="Myriad Pro"/>
                <w:sz w:val="20"/>
                <w:szCs w:val="20"/>
                <w:lang w:eastAsia="ko-KR"/>
              </w:rPr>
            </w:pPr>
            <w:r w:rsidRPr="00606AD5">
              <w:rPr>
                <w:rFonts w:ascii="Myriad Pro" w:hAnsi="Myriad Pro"/>
                <w:sz w:val="20"/>
                <w:szCs w:val="20"/>
                <w:lang w:eastAsia="ko-KR"/>
              </w:rPr>
              <w:t>(Республика Калмыкия)</w:t>
            </w:r>
          </w:p>
        </w:tc>
        <w:tc>
          <w:tcPr>
            <w:tcW w:w="956" w:type="pct"/>
            <w:tcBorders>
              <w:top w:val="nil"/>
              <w:left w:val="nil"/>
              <w:bottom w:val="single" w:sz="4" w:space="0" w:color="auto"/>
              <w:right w:val="single" w:sz="4" w:space="0" w:color="auto"/>
            </w:tcBorders>
            <w:shd w:val="clear" w:color="auto" w:fill="auto"/>
            <w:vAlign w:val="bottom"/>
            <w:hideMark/>
          </w:tcPr>
          <w:p w14:paraId="76C79A97" w14:textId="77777777" w:rsidR="004B53D1" w:rsidRPr="00606AD5" w:rsidRDefault="004B53D1" w:rsidP="00606AD5">
            <w:pPr>
              <w:jc w:val="center"/>
              <w:rPr>
                <w:rFonts w:ascii="Myriad Pro" w:hAnsi="Myriad Pro"/>
                <w:sz w:val="20"/>
                <w:szCs w:val="20"/>
                <w:lang w:eastAsia="ko-KR"/>
              </w:rPr>
            </w:pPr>
            <w:r w:rsidRPr="00606AD5">
              <w:rPr>
                <w:rFonts w:ascii="Myriad Pro" w:hAnsi="Myriad Pro"/>
                <w:sz w:val="20"/>
                <w:szCs w:val="20"/>
                <w:lang w:eastAsia="ko-KR"/>
              </w:rPr>
              <w:t>руб./</w:t>
            </w:r>
            <w:proofErr w:type="spellStart"/>
            <w:r w:rsidRPr="00606AD5">
              <w:rPr>
                <w:rFonts w:ascii="Myriad Pro" w:hAnsi="Myriad Pro"/>
                <w:sz w:val="20"/>
                <w:szCs w:val="20"/>
                <w:lang w:eastAsia="ko-KR"/>
              </w:rPr>
              <w:t>МВтч</w:t>
            </w:r>
            <w:proofErr w:type="spellEnd"/>
          </w:p>
        </w:tc>
        <w:tc>
          <w:tcPr>
            <w:tcW w:w="956" w:type="pct"/>
            <w:tcBorders>
              <w:top w:val="nil"/>
              <w:left w:val="nil"/>
              <w:bottom w:val="single" w:sz="4" w:space="0" w:color="auto"/>
              <w:right w:val="single" w:sz="4" w:space="0" w:color="auto"/>
            </w:tcBorders>
            <w:shd w:val="clear" w:color="auto" w:fill="auto"/>
            <w:vAlign w:val="bottom"/>
            <w:hideMark/>
          </w:tcPr>
          <w:p w14:paraId="628292AE" w14:textId="77777777" w:rsidR="004B53D1" w:rsidRPr="00606AD5" w:rsidRDefault="004B53D1" w:rsidP="00602A4C">
            <w:pPr>
              <w:jc w:val="right"/>
              <w:rPr>
                <w:rFonts w:ascii="Myriad Pro" w:hAnsi="Myriad Pro"/>
                <w:sz w:val="20"/>
                <w:szCs w:val="20"/>
                <w:lang w:eastAsia="ko-KR"/>
              </w:rPr>
            </w:pPr>
            <w:r w:rsidRPr="00606AD5">
              <w:rPr>
                <w:rFonts w:ascii="Myriad Pro" w:hAnsi="Myriad Pro"/>
                <w:sz w:val="20"/>
                <w:szCs w:val="20"/>
                <w:lang w:eastAsia="ko-KR"/>
              </w:rPr>
              <w:t>2 057,54</w:t>
            </w:r>
          </w:p>
        </w:tc>
        <w:tc>
          <w:tcPr>
            <w:tcW w:w="882" w:type="pct"/>
            <w:tcBorders>
              <w:top w:val="nil"/>
              <w:left w:val="nil"/>
              <w:bottom w:val="single" w:sz="4" w:space="0" w:color="auto"/>
              <w:right w:val="single" w:sz="4" w:space="0" w:color="auto"/>
            </w:tcBorders>
            <w:shd w:val="clear" w:color="auto" w:fill="auto"/>
            <w:vAlign w:val="bottom"/>
            <w:hideMark/>
          </w:tcPr>
          <w:p w14:paraId="464218EB" w14:textId="77777777" w:rsidR="004B53D1" w:rsidRPr="00606AD5" w:rsidRDefault="004B53D1" w:rsidP="00606AD5">
            <w:pPr>
              <w:jc w:val="right"/>
              <w:rPr>
                <w:rFonts w:ascii="Myriad Pro" w:hAnsi="Myriad Pro"/>
                <w:color w:val="FF0000"/>
                <w:sz w:val="20"/>
                <w:szCs w:val="20"/>
                <w:lang w:eastAsia="ko-KR"/>
              </w:rPr>
            </w:pPr>
            <w:r w:rsidRPr="00606AD5">
              <w:rPr>
                <w:rFonts w:ascii="Myriad Pro" w:hAnsi="Myriad Pro"/>
                <w:sz w:val="20"/>
                <w:szCs w:val="20"/>
                <w:lang w:eastAsia="ko-KR"/>
              </w:rPr>
              <w:t>1 895,12</w:t>
            </w:r>
          </w:p>
        </w:tc>
      </w:tr>
      <w:tr w:rsidR="004B53D1" w:rsidRPr="00606AD5" w14:paraId="18F5B86D" w14:textId="77777777" w:rsidTr="00DF22F9">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7B0A15A8" w14:textId="77777777" w:rsidR="004B53D1" w:rsidRPr="00606AD5" w:rsidRDefault="004B53D1" w:rsidP="00606AD5">
            <w:pPr>
              <w:rPr>
                <w:rFonts w:ascii="Myriad Pro" w:hAnsi="Myriad Pro"/>
                <w:sz w:val="20"/>
                <w:szCs w:val="20"/>
                <w:lang w:eastAsia="ko-KR"/>
              </w:rPr>
            </w:pPr>
            <w:r w:rsidRPr="00606AD5">
              <w:rPr>
                <w:rFonts w:ascii="Myriad Pro" w:hAnsi="Myriad Pro"/>
                <w:sz w:val="20"/>
                <w:szCs w:val="20"/>
                <w:lang w:eastAsia="ko-KR"/>
              </w:rPr>
              <w:t>Затраты на покупку потерь, в т.ч.:</w:t>
            </w:r>
          </w:p>
        </w:tc>
        <w:tc>
          <w:tcPr>
            <w:tcW w:w="956" w:type="pct"/>
            <w:tcBorders>
              <w:top w:val="nil"/>
              <w:left w:val="nil"/>
              <w:bottom w:val="single" w:sz="4" w:space="0" w:color="auto"/>
              <w:right w:val="single" w:sz="4" w:space="0" w:color="auto"/>
            </w:tcBorders>
            <w:shd w:val="clear" w:color="auto" w:fill="auto"/>
            <w:vAlign w:val="bottom"/>
            <w:hideMark/>
          </w:tcPr>
          <w:p w14:paraId="4CEDD294" w14:textId="77777777" w:rsidR="004B53D1" w:rsidRPr="00606AD5" w:rsidRDefault="004B53D1" w:rsidP="00606AD5">
            <w:pPr>
              <w:jc w:val="center"/>
              <w:rPr>
                <w:rFonts w:ascii="Myriad Pro" w:hAnsi="Myriad Pro"/>
                <w:sz w:val="20"/>
                <w:szCs w:val="20"/>
                <w:lang w:eastAsia="ko-KR"/>
              </w:rPr>
            </w:pPr>
            <w:r w:rsidRPr="00606AD5">
              <w:rPr>
                <w:rFonts w:ascii="Myriad Pro" w:hAnsi="Myriad Pro"/>
                <w:sz w:val="20"/>
                <w:szCs w:val="20"/>
                <w:lang w:eastAsia="ko-KR"/>
              </w:rPr>
              <w:t>тыс. руб.</w:t>
            </w:r>
          </w:p>
        </w:tc>
        <w:tc>
          <w:tcPr>
            <w:tcW w:w="956" w:type="pct"/>
            <w:tcBorders>
              <w:top w:val="nil"/>
              <w:left w:val="nil"/>
              <w:bottom w:val="single" w:sz="4" w:space="0" w:color="auto"/>
              <w:right w:val="single" w:sz="4" w:space="0" w:color="auto"/>
            </w:tcBorders>
            <w:shd w:val="clear" w:color="auto" w:fill="auto"/>
            <w:vAlign w:val="bottom"/>
            <w:hideMark/>
          </w:tcPr>
          <w:p w14:paraId="5AB45E0B" w14:textId="77777777" w:rsidR="004B53D1" w:rsidRPr="00606AD5" w:rsidRDefault="004B53D1" w:rsidP="00602A4C">
            <w:pPr>
              <w:jc w:val="right"/>
              <w:rPr>
                <w:rFonts w:ascii="Myriad Pro" w:hAnsi="Myriad Pro"/>
                <w:color w:val="FF0000"/>
                <w:sz w:val="20"/>
                <w:szCs w:val="20"/>
                <w:lang w:eastAsia="ko-KR"/>
              </w:rPr>
            </w:pPr>
            <w:r w:rsidRPr="00606AD5">
              <w:rPr>
                <w:rFonts w:ascii="Myriad Pro" w:hAnsi="Myriad Pro"/>
                <w:sz w:val="20"/>
                <w:szCs w:val="20"/>
                <w:lang w:eastAsia="ko-KR"/>
              </w:rPr>
              <w:t>34 502,03</w:t>
            </w:r>
          </w:p>
        </w:tc>
        <w:tc>
          <w:tcPr>
            <w:tcW w:w="882" w:type="pct"/>
            <w:tcBorders>
              <w:top w:val="nil"/>
              <w:left w:val="nil"/>
              <w:bottom w:val="single" w:sz="4" w:space="0" w:color="auto"/>
              <w:right w:val="single" w:sz="4" w:space="0" w:color="auto"/>
            </w:tcBorders>
            <w:shd w:val="clear" w:color="auto" w:fill="auto"/>
            <w:vAlign w:val="bottom"/>
            <w:hideMark/>
          </w:tcPr>
          <w:p w14:paraId="5488A383" w14:textId="77777777" w:rsidR="004B53D1" w:rsidRPr="00606AD5" w:rsidRDefault="004B53D1" w:rsidP="00606AD5">
            <w:pPr>
              <w:jc w:val="right"/>
              <w:rPr>
                <w:rFonts w:ascii="Myriad Pro" w:hAnsi="Myriad Pro"/>
                <w:color w:val="FF0000"/>
                <w:sz w:val="20"/>
                <w:szCs w:val="20"/>
                <w:lang w:eastAsia="ko-KR"/>
              </w:rPr>
            </w:pPr>
            <w:r w:rsidRPr="00606AD5">
              <w:rPr>
                <w:rFonts w:ascii="Myriad Pro" w:hAnsi="Myriad Pro"/>
                <w:sz w:val="20"/>
                <w:szCs w:val="20"/>
                <w:lang w:eastAsia="ko-KR"/>
              </w:rPr>
              <w:t>35 641,61</w:t>
            </w:r>
          </w:p>
        </w:tc>
      </w:tr>
      <w:tr w:rsidR="004B53D1" w:rsidRPr="00606AD5" w14:paraId="3C93D55B" w14:textId="77777777" w:rsidTr="00DF22F9">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25B0ED4A" w14:textId="77777777" w:rsidR="004B53D1" w:rsidRPr="00606AD5" w:rsidRDefault="004B53D1" w:rsidP="00606AD5">
            <w:pPr>
              <w:rPr>
                <w:rFonts w:ascii="Myriad Pro" w:hAnsi="Myriad Pro"/>
                <w:sz w:val="20"/>
                <w:szCs w:val="20"/>
                <w:lang w:eastAsia="ko-KR"/>
              </w:rPr>
            </w:pPr>
            <w:r w:rsidRPr="00606AD5">
              <w:rPr>
                <w:rFonts w:ascii="Myriad Pro" w:hAnsi="Myriad Pro"/>
                <w:sz w:val="20"/>
                <w:szCs w:val="20"/>
                <w:lang w:eastAsia="ko-KR"/>
              </w:rPr>
              <w:t>По Астраханской области</w:t>
            </w:r>
          </w:p>
        </w:tc>
        <w:tc>
          <w:tcPr>
            <w:tcW w:w="956" w:type="pct"/>
            <w:tcBorders>
              <w:top w:val="nil"/>
              <w:left w:val="nil"/>
              <w:bottom w:val="single" w:sz="4" w:space="0" w:color="auto"/>
              <w:right w:val="single" w:sz="4" w:space="0" w:color="auto"/>
            </w:tcBorders>
            <w:shd w:val="clear" w:color="auto" w:fill="auto"/>
            <w:vAlign w:val="bottom"/>
            <w:hideMark/>
          </w:tcPr>
          <w:p w14:paraId="0F8BF27F" w14:textId="77777777" w:rsidR="004B53D1" w:rsidRPr="00606AD5" w:rsidRDefault="004B53D1" w:rsidP="00606AD5">
            <w:pPr>
              <w:jc w:val="center"/>
              <w:rPr>
                <w:rFonts w:ascii="Myriad Pro" w:hAnsi="Myriad Pro"/>
                <w:sz w:val="20"/>
                <w:szCs w:val="20"/>
                <w:lang w:eastAsia="ko-KR"/>
              </w:rPr>
            </w:pPr>
            <w:r w:rsidRPr="00606AD5">
              <w:rPr>
                <w:rFonts w:ascii="Myriad Pro" w:hAnsi="Myriad Pro"/>
                <w:sz w:val="20"/>
                <w:szCs w:val="20"/>
                <w:lang w:eastAsia="ko-KR"/>
              </w:rPr>
              <w:t>тыс. руб.</w:t>
            </w:r>
          </w:p>
        </w:tc>
        <w:tc>
          <w:tcPr>
            <w:tcW w:w="956" w:type="pct"/>
            <w:tcBorders>
              <w:top w:val="nil"/>
              <w:left w:val="nil"/>
              <w:bottom w:val="single" w:sz="4" w:space="0" w:color="auto"/>
              <w:right w:val="single" w:sz="4" w:space="0" w:color="auto"/>
            </w:tcBorders>
            <w:shd w:val="clear" w:color="auto" w:fill="auto"/>
            <w:vAlign w:val="bottom"/>
          </w:tcPr>
          <w:p w14:paraId="06E2B7F9" w14:textId="77777777" w:rsidR="004B53D1" w:rsidRPr="00606AD5" w:rsidRDefault="004B53D1" w:rsidP="00602A4C">
            <w:pPr>
              <w:jc w:val="right"/>
              <w:rPr>
                <w:rFonts w:ascii="Myriad Pro" w:hAnsi="Myriad Pro"/>
                <w:color w:val="FF0000"/>
                <w:sz w:val="20"/>
                <w:szCs w:val="20"/>
                <w:lang w:eastAsia="ko-KR"/>
              </w:rPr>
            </w:pPr>
            <w:r w:rsidRPr="00606AD5">
              <w:rPr>
                <w:rFonts w:ascii="Myriad Pro" w:hAnsi="Myriad Pro"/>
                <w:sz w:val="20"/>
                <w:szCs w:val="20"/>
                <w:lang w:eastAsia="ko-KR"/>
              </w:rPr>
              <w:t>19 408,32</w:t>
            </w:r>
          </w:p>
        </w:tc>
        <w:tc>
          <w:tcPr>
            <w:tcW w:w="882" w:type="pct"/>
            <w:tcBorders>
              <w:top w:val="nil"/>
              <w:left w:val="nil"/>
              <w:bottom w:val="single" w:sz="4" w:space="0" w:color="auto"/>
              <w:right w:val="single" w:sz="4" w:space="0" w:color="auto"/>
            </w:tcBorders>
            <w:shd w:val="clear" w:color="auto" w:fill="auto"/>
            <w:vAlign w:val="bottom"/>
            <w:hideMark/>
          </w:tcPr>
          <w:p w14:paraId="42B88A06" w14:textId="77777777" w:rsidR="004B53D1" w:rsidRPr="00606AD5" w:rsidRDefault="004B53D1" w:rsidP="00606AD5">
            <w:pPr>
              <w:jc w:val="right"/>
              <w:rPr>
                <w:rFonts w:ascii="Myriad Pro" w:hAnsi="Myriad Pro"/>
                <w:sz w:val="20"/>
                <w:szCs w:val="20"/>
                <w:lang w:eastAsia="ko-KR"/>
              </w:rPr>
            </w:pPr>
            <w:r w:rsidRPr="00606AD5">
              <w:rPr>
                <w:rFonts w:ascii="Myriad Pro" w:hAnsi="Myriad Pro"/>
                <w:sz w:val="20"/>
                <w:szCs w:val="20"/>
                <w:lang w:eastAsia="ko-KR"/>
              </w:rPr>
              <w:t>8 414,99</w:t>
            </w:r>
          </w:p>
        </w:tc>
      </w:tr>
      <w:tr w:rsidR="004B53D1" w:rsidRPr="00606AD5" w14:paraId="2523CB73" w14:textId="77777777" w:rsidTr="00DF22F9">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0E6CE159" w14:textId="77777777" w:rsidR="004B53D1" w:rsidRPr="00606AD5" w:rsidRDefault="004B53D1" w:rsidP="00606AD5">
            <w:pPr>
              <w:rPr>
                <w:rFonts w:ascii="Myriad Pro" w:hAnsi="Myriad Pro"/>
                <w:sz w:val="20"/>
                <w:szCs w:val="20"/>
                <w:lang w:eastAsia="ko-KR"/>
              </w:rPr>
            </w:pPr>
            <w:r w:rsidRPr="00606AD5">
              <w:rPr>
                <w:rFonts w:ascii="Myriad Pro" w:hAnsi="Myriad Pro"/>
                <w:sz w:val="20"/>
                <w:szCs w:val="20"/>
                <w:lang w:eastAsia="ko-KR"/>
              </w:rPr>
              <w:t>По Республике Калмыкия</w:t>
            </w:r>
          </w:p>
        </w:tc>
        <w:tc>
          <w:tcPr>
            <w:tcW w:w="956" w:type="pct"/>
            <w:tcBorders>
              <w:top w:val="nil"/>
              <w:left w:val="nil"/>
              <w:bottom w:val="single" w:sz="4" w:space="0" w:color="auto"/>
              <w:right w:val="single" w:sz="4" w:space="0" w:color="auto"/>
            </w:tcBorders>
            <w:shd w:val="clear" w:color="auto" w:fill="auto"/>
            <w:vAlign w:val="bottom"/>
            <w:hideMark/>
          </w:tcPr>
          <w:p w14:paraId="020DCC48" w14:textId="77777777" w:rsidR="004B53D1" w:rsidRPr="00606AD5" w:rsidRDefault="004B53D1" w:rsidP="00606AD5">
            <w:pPr>
              <w:jc w:val="center"/>
              <w:rPr>
                <w:rFonts w:ascii="Myriad Pro" w:hAnsi="Myriad Pro"/>
                <w:sz w:val="20"/>
                <w:szCs w:val="20"/>
                <w:lang w:eastAsia="ko-KR"/>
              </w:rPr>
            </w:pPr>
            <w:r w:rsidRPr="00606AD5">
              <w:rPr>
                <w:rFonts w:ascii="Myriad Pro" w:hAnsi="Myriad Pro"/>
                <w:sz w:val="20"/>
                <w:szCs w:val="20"/>
                <w:lang w:eastAsia="ko-KR"/>
              </w:rPr>
              <w:t>тыс. руб.</w:t>
            </w:r>
          </w:p>
        </w:tc>
        <w:tc>
          <w:tcPr>
            <w:tcW w:w="956" w:type="pct"/>
            <w:tcBorders>
              <w:top w:val="nil"/>
              <w:left w:val="nil"/>
              <w:bottom w:val="single" w:sz="4" w:space="0" w:color="auto"/>
              <w:right w:val="single" w:sz="4" w:space="0" w:color="auto"/>
            </w:tcBorders>
            <w:shd w:val="clear" w:color="auto" w:fill="auto"/>
            <w:vAlign w:val="bottom"/>
          </w:tcPr>
          <w:p w14:paraId="66629B6E" w14:textId="77777777" w:rsidR="004B53D1" w:rsidRPr="00606AD5" w:rsidRDefault="004B53D1" w:rsidP="00602A4C">
            <w:pPr>
              <w:jc w:val="right"/>
              <w:rPr>
                <w:rFonts w:ascii="Myriad Pro" w:hAnsi="Myriad Pro"/>
                <w:color w:val="FF0000"/>
                <w:sz w:val="20"/>
                <w:szCs w:val="20"/>
                <w:lang w:eastAsia="ko-KR"/>
              </w:rPr>
            </w:pPr>
            <w:r w:rsidRPr="00606AD5">
              <w:rPr>
                <w:rFonts w:ascii="Myriad Pro" w:hAnsi="Myriad Pro"/>
                <w:sz w:val="20"/>
                <w:szCs w:val="20"/>
                <w:lang w:eastAsia="ko-KR"/>
              </w:rPr>
              <w:t>15 093,71</w:t>
            </w:r>
          </w:p>
        </w:tc>
        <w:tc>
          <w:tcPr>
            <w:tcW w:w="882" w:type="pct"/>
            <w:tcBorders>
              <w:top w:val="nil"/>
              <w:left w:val="nil"/>
              <w:bottom w:val="single" w:sz="4" w:space="0" w:color="auto"/>
              <w:right w:val="single" w:sz="4" w:space="0" w:color="auto"/>
            </w:tcBorders>
            <w:shd w:val="clear" w:color="auto" w:fill="auto"/>
            <w:vAlign w:val="bottom"/>
            <w:hideMark/>
          </w:tcPr>
          <w:p w14:paraId="6FF1AA6B" w14:textId="77777777" w:rsidR="004B53D1" w:rsidRPr="00606AD5" w:rsidRDefault="004B53D1" w:rsidP="00606AD5">
            <w:pPr>
              <w:jc w:val="right"/>
              <w:rPr>
                <w:rFonts w:ascii="Myriad Pro" w:hAnsi="Myriad Pro"/>
                <w:sz w:val="20"/>
                <w:szCs w:val="20"/>
                <w:lang w:eastAsia="ko-KR"/>
              </w:rPr>
            </w:pPr>
            <w:r w:rsidRPr="00606AD5">
              <w:rPr>
                <w:rFonts w:ascii="Myriad Pro" w:hAnsi="Myriad Pro"/>
                <w:sz w:val="20"/>
                <w:szCs w:val="20"/>
                <w:lang w:eastAsia="ko-KR"/>
              </w:rPr>
              <w:t>27 226,62</w:t>
            </w:r>
          </w:p>
        </w:tc>
      </w:tr>
      <w:tr w:rsidR="00A31E40" w:rsidRPr="00606AD5" w14:paraId="4C8D17FF" w14:textId="77777777" w:rsidTr="00DF22F9">
        <w:trPr>
          <w:trHeight w:val="20"/>
        </w:trPr>
        <w:tc>
          <w:tcPr>
            <w:tcW w:w="2206" w:type="pct"/>
            <w:tcBorders>
              <w:top w:val="nil"/>
              <w:left w:val="single" w:sz="4" w:space="0" w:color="auto"/>
              <w:bottom w:val="single" w:sz="4" w:space="0" w:color="auto"/>
              <w:right w:val="single" w:sz="4" w:space="0" w:color="auto"/>
            </w:tcBorders>
            <w:shd w:val="clear" w:color="auto" w:fill="auto"/>
            <w:vAlign w:val="center"/>
          </w:tcPr>
          <w:p w14:paraId="6940C8ED" w14:textId="77777777" w:rsidR="00A31E40" w:rsidRPr="00606AD5" w:rsidRDefault="00A31E40" w:rsidP="00606AD5">
            <w:pPr>
              <w:rPr>
                <w:rFonts w:ascii="Myriad Pro" w:hAnsi="Myriad Pro"/>
                <w:sz w:val="20"/>
                <w:szCs w:val="20"/>
                <w:lang w:eastAsia="ko-KR"/>
              </w:rPr>
            </w:pPr>
            <w:r>
              <w:rPr>
                <w:rFonts w:ascii="Myriad Pro" w:hAnsi="Myriad Pro"/>
                <w:sz w:val="20"/>
                <w:szCs w:val="20"/>
                <w:lang w:eastAsia="ko-KR"/>
              </w:rPr>
              <w:t xml:space="preserve">Стоимость до вычета нагрузочных потерь </w:t>
            </w:r>
          </w:p>
        </w:tc>
        <w:tc>
          <w:tcPr>
            <w:tcW w:w="956" w:type="pct"/>
            <w:tcBorders>
              <w:top w:val="nil"/>
              <w:left w:val="nil"/>
              <w:bottom w:val="single" w:sz="4" w:space="0" w:color="auto"/>
              <w:right w:val="single" w:sz="4" w:space="0" w:color="auto"/>
            </w:tcBorders>
            <w:shd w:val="clear" w:color="auto" w:fill="auto"/>
            <w:vAlign w:val="bottom"/>
          </w:tcPr>
          <w:p w14:paraId="7569173E" w14:textId="77777777" w:rsidR="00A31E40" w:rsidRPr="00606AD5" w:rsidRDefault="00A31E40" w:rsidP="00606AD5">
            <w:pPr>
              <w:jc w:val="center"/>
              <w:rPr>
                <w:rFonts w:ascii="Myriad Pro" w:hAnsi="Myriad Pro"/>
                <w:sz w:val="20"/>
                <w:szCs w:val="20"/>
                <w:lang w:eastAsia="ko-KR"/>
              </w:rPr>
            </w:pPr>
            <w:r>
              <w:rPr>
                <w:rFonts w:ascii="Myriad Pro" w:hAnsi="Myriad Pro"/>
                <w:sz w:val="20"/>
                <w:szCs w:val="20"/>
                <w:lang w:eastAsia="ko-KR"/>
              </w:rPr>
              <w:t>тыс.</w:t>
            </w:r>
            <w:r w:rsidR="004F3047">
              <w:rPr>
                <w:rFonts w:ascii="Myriad Pro" w:hAnsi="Myriad Pro"/>
                <w:sz w:val="20"/>
                <w:szCs w:val="20"/>
                <w:lang w:eastAsia="ko-KR"/>
              </w:rPr>
              <w:t xml:space="preserve"> </w:t>
            </w:r>
            <w:r>
              <w:rPr>
                <w:rFonts w:ascii="Myriad Pro" w:hAnsi="Myriad Pro"/>
                <w:sz w:val="20"/>
                <w:szCs w:val="20"/>
                <w:lang w:eastAsia="ko-KR"/>
              </w:rPr>
              <w:t>руб.</w:t>
            </w:r>
          </w:p>
        </w:tc>
        <w:tc>
          <w:tcPr>
            <w:tcW w:w="956" w:type="pct"/>
            <w:tcBorders>
              <w:top w:val="nil"/>
              <w:left w:val="nil"/>
              <w:bottom w:val="single" w:sz="4" w:space="0" w:color="auto"/>
              <w:right w:val="single" w:sz="4" w:space="0" w:color="auto"/>
            </w:tcBorders>
            <w:shd w:val="clear" w:color="auto" w:fill="auto"/>
            <w:vAlign w:val="bottom"/>
          </w:tcPr>
          <w:p w14:paraId="5BAD9BFC" w14:textId="77777777" w:rsidR="00A31E40" w:rsidRPr="00606AD5" w:rsidRDefault="00A31E40" w:rsidP="00602A4C">
            <w:pPr>
              <w:jc w:val="right"/>
              <w:rPr>
                <w:rFonts w:ascii="Myriad Pro" w:hAnsi="Myriad Pro"/>
                <w:sz w:val="20"/>
                <w:szCs w:val="20"/>
                <w:lang w:eastAsia="ko-KR"/>
              </w:rPr>
            </w:pPr>
          </w:p>
        </w:tc>
        <w:tc>
          <w:tcPr>
            <w:tcW w:w="882" w:type="pct"/>
            <w:tcBorders>
              <w:top w:val="nil"/>
              <w:left w:val="nil"/>
              <w:bottom w:val="single" w:sz="4" w:space="0" w:color="auto"/>
              <w:right w:val="single" w:sz="4" w:space="0" w:color="auto"/>
            </w:tcBorders>
            <w:shd w:val="clear" w:color="auto" w:fill="auto"/>
            <w:vAlign w:val="bottom"/>
          </w:tcPr>
          <w:p w14:paraId="2E45F321" w14:textId="77777777" w:rsidR="00A31E40" w:rsidRPr="00606AD5" w:rsidRDefault="00A31E40" w:rsidP="00606AD5">
            <w:pPr>
              <w:jc w:val="right"/>
              <w:rPr>
                <w:rFonts w:ascii="Myriad Pro" w:hAnsi="Myriad Pro"/>
                <w:sz w:val="20"/>
                <w:szCs w:val="20"/>
                <w:lang w:eastAsia="ko-KR"/>
              </w:rPr>
            </w:pPr>
            <w:r w:rsidRPr="00A31E40">
              <w:rPr>
                <w:rFonts w:ascii="Myriad Pro" w:hAnsi="Myriad Pro"/>
                <w:sz w:val="20"/>
                <w:szCs w:val="20"/>
                <w:lang w:eastAsia="ko-KR"/>
              </w:rPr>
              <w:t>165</w:t>
            </w:r>
            <w:r>
              <w:rPr>
                <w:rFonts w:ascii="Myriad Pro" w:hAnsi="Myriad Pro"/>
                <w:sz w:val="20"/>
                <w:szCs w:val="20"/>
                <w:lang w:eastAsia="ko-KR"/>
              </w:rPr>
              <w:t xml:space="preserve"> </w:t>
            </w:r>
            <w:r w:rsidRPr="00A31E40">
              <w:rPr>
                <w:rFonts w:ascii="Myriad Pro" w:hAnsi="Myriad Pro"/>
                <w:sz w:val="20"/>
                <w:szCs w:val="20"/>
                <w:lang w:eastAsia="ko-KR"/>
              </w:rPr>
              <w:t>713,35</w:t>
            </w:r>
          </w:p>
        </w:tc>
      </w:tr>
      <w:tr w:rsidR="004B53D1" w:rsidRPr="00606AD5" w14:paraId="79722747" w14:textId="77777777" w:rsidTr="00DF22F9">
        <w:trPr>
          <w:trHeight w:val="20"/>
        </w:trPr>
        <w:tc>
          <w:tcPr>
            <w:tcW w:w="2206" w:type="pct"/>
            <w:tcBorders>
              <w:top w:val="nil"/>
              <w:left w:val="single" w:sz="4" w:space="0" w:color="auto"/>
              <w:bottom w:val="single" w:sz="4" w:space="0" w:color="auto"/>
              <w:right w:val="single" w:sz="4" w:space="0" w:color="auto"/>
            </w:tcBorders>
            <w:shd w:val="clear" w:color="auto" w:fill="auto"/>
            <w:vAlign w:val="center"/>
          </w:tcPr>
          <w:p w14:paraId="5BDE77C3" w14:textId="77777777" w:rsidR="004B53D1" w:rsidRPr="00606AD5" w:rsidRDefault="004B53D1" w:rsidP="00606AD5">
            <w:pPr>
              <w:rPr>
                <w:rFonts w:ascii="Myriad Pro" w:hAnsi="Myriad Pro"/>
                <w:sz w:val="20"/>
                <w:szCs w:val="20"/>
                <w:lang w:eastAsia="ko-KR"/>
              </w:rPr>
            </w:pPr>
            <w:r w:rsidRPr="00606AD5">
              <w:rPr>
                <w:rFonts w:ascii="Myriad Pro" w:hAnsi="Myriad Pro"/>
                <w:sz w:val="20"/>
                <w:szCs w:val="20"/>
                <w:lang w:eastAsia="ko-KR"/>
              </w:rPr>
              <w:t>Стоимость нагрузочных потерь в сетях ЕНЭС</w:t>
            </w:r>
          </w:p>
        </w:tc>
        <w:tc>
          <w:tcPr>
            <w:tcW w:w="956" w:type="pct"/>
            <w:tcBorders>
              <w:top w:val="nil"/>
              <w:left w:val="nil"/>
              <w:bottom w:val="single" w:sz="4" w:space="0" w:color="auto"/>
              <w:right w:val="single" w:sz="4" w:space="0" w:color="auto"/>
            </w:tcBorders>
            <w:shd w:val="clear" w:color="auto" w:fill="auto"/>
            <w:vAlign w:val="bottom"/>
          </w:tcPr>
          <w:p w14:paraId="00A563C9" w14:textId="77777777" w:rsidR="004B53D1" w:rsidRPr="00606AD5" w:rsidRDefault="004B53D1" w:rsidP="00606AD5">
            <w:pPr>
              <w:jc w:val="center"/>
              <w:rPr>
                <w:rFonts w:ascii="Myriad Pro" w:hAnsi="Myriad Pro"/>
                <w:sz w:val="20"/>
                <w:szCs w:val="20"/>
                <w:lang w:eastAsia="ko-KR"/>
              </w:rPr>
            </w:pPr>
            <w:r w:rsidRPr="00606AD5">
              <w:rPr>
                <w:rFonts w:ascii="Myriad Pro" w:hAnsi="Myriad Pro"/>
                <w:sz w:val="20"/>
                <w:szCs w:val="20"/>
                <w:lang w:eastAsia="ko-KR"/>
              </w:rPr>
              <w:t>тыс. руб.</w:t>
            </w:r>
          </w:p>
        </w:tc>
        <w:tc>
          <w:tcPr>
            <w:tcW w:w="956" w:type="pct"/>
            <w:tcBorders>
              <w:top w:val="nil"/>
              <w:left w:val="nil"/>
              <w:bottom w:val="single" w:sz="4" w:space="0" w:color="auto"/>
              <w:right w:val="single" w:sz="4" w:space="0" w:color="auto"/>
            </w:tcBorders>
            <w:shd w:val="clear" w:color="auto" w:fill="auto"/>
            <w:vAlign w:val="bottom"/>
          </w:tcPr>
          <w:p w14:paraId="63F1D7BB" w14:textId="77777777" w:rsidR="004B53D1" w:rsidRPr="00606AD5" w:rsidRDefault="004B53D1" w:rsidP="00602A4C">
            <w:pPr>
              <w:jc w:val="right"/>
              <w:rPr>
                <w:rFonts w:ascii="Myriad Pro" w:hAnsi="Myriad Pro"/>
                <w:sz w:val="20"/>
                <w:szCs w:val="20"/>
                <w:lang w:eastAsia="ko-KR"/>
              </w:rPr>
            </w:pPr>
            <w:r w:rsidRPr="00606AD5">
              <w:rPr>
                <w:rFonts w:ascii="Myriad Pro" w:hAnsi="Myriad Pro"/>
                <w:sz w:val="20"/>
                <w:szCs w:val="20"/>
                <w:lang w:eastAsia="ko-KR"/>
              </w:rPr>
              <w:t>0,00</w:t>
            </w:r>
          </w:p>
        </w:tc>
        <w:tc>
          <w:tcPr>
            <w:tcW w:w="882" w:type="pct"/>
            <w:tcBorders>
              <w:top w:val="nil"/>
              <w:left w:val="nil"/>
              <w:bottom w:val="single" w:sz="4" w:space="0" w:color="auto"/>
              <w:right w:val="single" w:sz="4" w:space="0" w:color="auto"/>
            </w:tcBorders>
            <w:shd w:val="clear" w:color="auto" w:fill="auto"/>
            <w:vAlign w:val="bottom"/>
          </w:tcPr>
          <w:p w14:paraId="4FEE063D" w14:textId="77777777" w:rsidR="004B53D1" w:rsidRPr="00606AD5" w:rsidRDefault="004B53D1" w:rsidP="00606AD5">
            <w:pPr>
              <w:jc w:val="right"/>
              <w:rPr>
                <w:rFonts w:ascii="Myriad Pro" w:hAnsi="Myriad Pro"/>
                <w:sz w:val="20"/>
                <w:szCs w:val="20"/>
                <w:lang w:eastAsia="ko-KR"/>
              </w:rPr>
            </w:pPr>
            <w:r w:rsidRPr="00606AD5">
              <w:rPr>
                <w:rFonts w:ascii="Myriad Pro" w:hAnsi="Myriad Pro"/>
                <w:sz w:val="20"/>
                <w:szCs w:val="20"/>
                <w:lang w:eastAsia="ko-KR"/>
              </w:rPr>
              <w:t xml:space="preserve">10 265,90   </w:t>
            </w:r>
          </w:p>
        </w:tc>
      </w:tr>
      <w:tr w:rsidR="004B53D1" w:rsidRPr="00606AD5" w14:paraId="3E808A1A" w14:textId="77777777" w:rsidTr="00DF22F9">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2B59B5D2" w14:textId="77777777" w:rsidR="004B53D1" w:rsidRPr="00602A4C" w:rsidRDefault="004B53D1" w:rsidP="00606AD5">
            <w:pPr>
              <w:rPr>
                <w:rFonts w:ascii="Myriad Pro" w:hAnsi="Myriad Pro"/>
                <w:b/>
                <w:bCs/>
                <w:sz w:val="20"/>
                <w:szCs w:val="20"/>
                <w:lang w:eastAsia="ko-KR"/>
              </w:rPr>
            </w:pPr>
            <w:r w:rsidRPr="00602A4C">
              <w:rPr>
                <w:rFonts w:ascii="Myriad Pro" w:hAnsi="Myriad Pro"/>
                <w:b/>
                <w:bCs/>
                <w:sz w:val="20"/>
                <w:szCs w:val="20"/>
                <w:lang w:eastAsia="ko-KR"/>
              </w:rPr>
              <w:t xml:space="preserve">Итого услуги ПАО </w:t>
            </w:r>
            <w:r w:rsidR="00EF2A0A" w:rsidRPr="00602A4C">
              <w:rPr>
                <w:rFonts w:ascii="Myriad Pro" w:hAnsi="Myriad Pro"/>
                <w:b/>
                <w:bCs/>
                <w:sz w:val="20"/>
                <w:szCs w:val="20"/>
                <w:lang w:eastAsia="ko-KR"/>
              </w:rPr>
              <w:t>«</w:t>
            </w:r>
            <w:r w:rsidRPr="00602A4C">
              <w:rPr>
                <w:rFonts w:ascii="Myriad Pro" w:hAnsi="Myriad Pro"/>
                <w:b/>
                <w:bCs/>
                <w:sz w:val="20"/>
                <w:szCs w:val="20"/>
                <w:lang w:eastAsia="ko-KR"/>
              </w:rPr>
              <w:t>ФСК ЕЭС</w:t>
            </w:r>
            <w:r w:rsidR="00EF2A0A" w:rsidRPr="00602A4C">
              <w:rPr>
                <w:rFonts w:ascii="Myriad Pro" w:hAnsi="Myriad Pro"/>
                <w:b/>
                <w:bCs/>
                <w:sz w:val="20"/>
                <w:szCs w:val="20"/>
                <w:lang w:eastAsia="ko-KR"/>
              </w:rPr>
              <w:t>»</w:t>
            </w:r>
            <w:r w:rsidR="00A31E40">
              <w:rPr>
                <w:rFonts w:ascii="Myriad Pro" w:hAnsi="Myriad Pro"/>
                <w:b/>
                <w:bCs/>
                <w:sz w:val="20"/>
                <w:szCs w:val="20"/>
                <w:lang w:eastAsia="ko-KR"/>
              </w:rPr>
              <w:t xml:space="preserve"> (за вычетом нагрузочных потерь)</w:t>
            </w:r>
          </w:p>
        </w:tc>
        <w:tc>
          <w:tcPr>
            <w:tcW w:w="956" w:type="pct"/>
            <w:tcBorders>
              <w:top w:val="nil"/>
              <w:left w:val="nil"/>
              <w:bottom w:val="single" w:sz="4" w:space="0" w:color="auto"/>
              <w:right w:val="single" w:sz="4" w:space="0" w:color="auto"/>
            </w:tcBorders>
            <w:shd w:val="clear" w:color="auto" w:fill="auto"/>
            <w:vAlign w:val="bottom"/>
            <w:hideMark/>
          </w:tcPr>
          <w:p w14:paraId="2BA109D7" w14:textId="77777777" w:rsidR="004B53D1" w:rsidRPr="00602A4C" w:rsidRDefault="004B53D1" w:rsidP="00606AD5">
            <w:pPr>
              <w:jc w:val="center"/>
              <w:rPr>
                <w:rFonts w:ascii="Myriad Pro" w:hAnsi="Myriad Pro"/>
                <w:b/>
                <w:bCs/>
                <w:sz w:val="20"/>
                <w:szCs w:val="20"/>
                <w:lang w:eastAsia="ko-KR"/>
              </w:rPr>
            </w:pPr>
            <w:r w:rsidRPr="00602A4C">
              <w:rPr>
                <w:rFonts w:ascii="Myriad Pro" w:hAnsi="Myriad Pro"/>
                <w:b/>
                <w:bCs/>
                <w:sz w:val="20"/>
                <w:szCs w:val="20"/>
                <w:lang w:eastAsia="ko-KR"/>
              </w:rPr>
              <w:t>тыс. руб.</w:t>
            </w:r>
          </w:p>
        </w:tc>
        <w:tc>
          <w:tcPr>
            <w:tcW w:w="956" w:type="pct"/>
            <w:tcBorders>
              <w:top w:val="nil"/>
              <w:left w:val="nil"/>
              <w:bottom w:val="single" w:sz="4" w:space="0" w:color="auto"/>
              <w:right w:val="single" w:sz="4" w:space="0" w:color="auto"/>
            </w:tcBorders>
            <w:shd w:val="clear" w:color="auto" w:fill="auto"/>
            <w:vAlign w:val="bottom"/>
            <w:hideMark/>
          </w:tcPr>
          <w:p w14:paraId="5C033AB2" w14:textId="77777777" w:rsidR="004B53D1" w:rsidRPr="00602A4C" w:rsidRDefault="004B53D1" w:rsidP="00602A4C">
            <w:pPr>
              <w:jc w:val="right"/>
              <w:rPr>
                <w:rFonts w:ascii="Myriad Pro" w:hAnsi="Myriad Pro"/>
                <w:b/>
                <w:bCs/>
                <w:sz w:val="20"/>
                <w:szCs w:val="20"/>
                <w:lang w:eastAsia="ko-KR"/>
              </w:rPr>
            </w:pPr>
            <w:r w:rsidRPr="00602A4C">
              <w:rPr>
                <w:rFonts w:ascii="Myriad Pro" w:hAnsi="Myriad Pro"/>
                <w:b/>
                <w:bCs/>
                <w:sz w:val="20"/>
                <w:szCs w:val="20"/>
                <w:lang w:eastAsia="ko-KR"/>
              </w:rPr>
              <w:t>164 573,77</w:t>
            </w:r>
          </w:p>
        </w:tc>
        <w:tc>
          <w:tcPr>
            <w:tcW w:w="882" w:type="pct"/>
            <w:tcBorders>
              <w:top w:val="nil"/>
              <w:left w:val="nil"/>
              <w:bottom w:val="single" w:sz="4" w:space="0" w:color="auto"/>
              <w:right w:val="single" w:sz="4" w:space="0" w:color="auto"/>
            </w:tcBorders>
            <w:shd w:val="clear" w:color="auto" w:fill="auto"/>
            <w:vAlign w:val="bottom"/>
            <w:hideMark/>
          </w:tcPr>
          <w:p w14:paraId="02EFA459" w14:textId="77777777" w:rsidR="004B53D1" w:rsidRPr="00602A4C" w:rsidRDefault="00A31E40" w:rsidP="00606AD5">
            <w:pPr>
              <w:jc w:val="right"/>
              <w:rPr>
                <w:rFonts w:ascii="Myriad Pro" w:hAnsi="Myriad Pro"/>
                <w:b/>
                <w:bCs/>
                <w:sz w:val="20"/>
                <w:szCs w:val="20"/>
                <w:lang w:eastAsia="ko-KR"/>
              </w:rPr>
            </w:pPr>
            <w:r w:rsidRPr="00A31E40">
              <w:rPr>
                <w:rFonts w:ascii="Myriad Pro" w:hAnsi="Myriad Pro"/>
                <w:b/>
                <w:bCs/>
                <w:sz w:val="20"/>
                <w:szCs w:val="20"/>
                <w:lang w:eastAsia="ko-KR"/>
              </w:rPr>
              <w:t>155 447,45</w:t>
            </w:r>
            <w:r w:rsidR="00477410">
              <w:rPr>
                <w:rFonts w:ascii="Myriad Pro" w:hAnsi="Myriad Pro"/>
                <w:b/>
                <w:bCs/>
                <w:sz w:val="20"/>
                <w:szCs w:val="20"/>
                <w:lang w:eastAsia="ko-KR"/>
              </w:rPr>
              <w:t xml:space="preserve"> </w:t>
            </w:r>
          </w:p>
        </w:tc>
      </w:tr>
    </w:tbl>
    <w:p w14:paraId="643EE1E2" w14:textId="77777777" w:rsidR="004B53D1" w:rsidRDefault="00EF2A0A" w:rsidP="00EF2A0A">
      <w:pPr>
        <w:spacing w:line="360" w:lineRule="auto"/>
        <w:ind w:firstLine="567"/>
        <w:jc w:val="both"/>
        <w:rPr>
          <w:rFonts w:ascii="Myriad Pro" w:hAnsi="Myriad Pro"/>
          <w:sz w:val="26"/>
          <w:szCs w:val="26"/>
        </w:rPr>
      </w:pPr>
      <w:bookmarkStart w:id="47" w:name="_Hlk36801099"/>
      <w:r>
        <w:rPr>
          <w:rFonts w:ascii="Myriad Pro" w:hAnsi="Myriad Pro"/>
          <w:sz w:val="26"/>
          <w:szCs w:val="26"/>
        </w:rPr>
        <w:t>В</w:t>
      </w:r>
      <w:r w:rsidRPr="00EF2A0A">
        <w:rPr>
          <w:rFonts w:ascii="Myriad Pro" w:hAnsi="Myriad Pro"/>
          <w:sz w:val="26"/>
          <w:szCs w:val="26"/>
        </w:rPr>
        <w:t xml:space="preserve"> соответствии с </w:t>
      </w:r>
      <w:r>
        <w:rPr>
          <w:rFonts w:ascii="Myriad Pro" w:hAnsi="Myriad Pro"/>
          <w:sz w:val="26"/>
          <w:szCs w:val="26"/>
        </w:rPr>
        <w:t>данными бухгалтерского учета</w:t>
      </w:r>
      <w:r w:rsidRPr="00EF2A0A">
        <w:rPr>
          <w:rFonts w:ascii="Myriad Pro" w:hAnsi="Myriad Pro"/>
          <w:sz w:val="26"/>
          <w:szCs w:val="26"/>
        </w:rPr>
        <w:t xml:space="preserve"> </w:t>
      </w:r>
      <w:r>
        <w:rPr>
          <w:rFonts w:ascii="Myriad Pro" w:hAnsi="Myriad Pro"/>
          <w:sz w:val="26"/>
          <w:szCs w:val="26"/>
        </w:rPr>
        <w:t>ф</w:t>
      </w:r>
      <w:r w:rsidRPr="00EF2A0A">
        <w:rPr>
          <w:rFonts w:ascii="Myriad Pro" w:hAnsi="Myriad Pro"/>
          <w:sz w:val="26"/>
          <w:szCs w:val="26"/>
        </w:rPr>
        <w:t xml:space="preserve">актические расходы </w:t>
      </w:r>
      <w:r>
        <w:rPr>
          <w:rFonts w:ascii="Myriad Pro" w:hAnsi="Myriad Pro"/>
          <w:sz w:val="26"/>
          <w:szCs w:val="26"/>
        </w:rPr>
        <w:t xml:space="preserve">на услуги ПАО «ФСК ЕЭС» </w:t>
      </w:r>
      <w:r w:rsidRPr="00EF2A0A">
        <w:rPr>
          <w:rFonts w:ascii="Myriad Pro" w:hAnsi="Myriad Pro"/>
          <w:sz w:val="26"/>
          <w:szCs w:val="26"/>
        </w:rPr>
        <w:t>за 2017 год за вычетом стоимости нагрузочных потерь</w:t>
      </w:r>
      <w:r>
        <w:rPr>
          <w:rFonts w:ascii="Myriad Pro" w:hAnsi="Myriad Pro"/>
          <w:sz w:val="26"/>
          <w:szCs w:val="26"/>
        </w:rPr>
        <w:t xml:space="preserve"> </w:t>
      </w:r>
      <w:r w:rsidRPr="00EF2A0A">
        <w:rPr>
          <w:rFonts w:ascii="Myriad Pro" w:hAnsi="Myriad Pro"/>
          <w:sz w:val="26"/>
          <w:szCs w:val="26"/>
        </w:rPr>
        <w:t>состав</w:t>
      </w:r>
      <w:r>
        <w:rPr>
          <w:rFonts w:ascii="Myriad Pro" w:hAnsi="Myriad Pro"/>
          <w:sz w:val="26"/>
          <w:szCs w:val="26"/>
        </w:rPr>
        <w:t>или</w:t>
      </w:r>
      <w:r w:rsidRPr="00EF2A0A">
        <w:rPr>
          <w:rFonts w:ascii="Myriad Pro" w:hAnsi="Myriad Pro"/>
          <w:sz w:val="26"/>
          <w:szCs w:val="26"/>
        </w:rPr>
        <w:t xml:space="preserve"> 155</w:t>
      </w:r>
      <w:r>
        <w:rPr>
          <w:rFonts w:ascii="Myriad Pro" w:hAnsi="Myriad Pro"/>
          <w:sz w:val="26"/>
          <w:szCs w:val="26"/>
        </w:rPr>
        <w:t xml:space="preserve"> </w:t>
      </w:r>
      <w:r w:rsidRPr="00EF2A0A">
        <w:rPr>
          <w:rFonts w:ascii="Myriad Pro" w:hAnsi="Myriad Pro"/>
          <w:sz w:val="26"/>
          <w:szCs w:val="26"/>
        </w:rPr>
        <w:t>447,45 тыс. руб.</w:t>
      </w:r>
    </w:p>
    <w:bookmarkEnd w:id="47"/>
    <w:p w14:paraId="5B6C9529" w14:textId="77777777" w:rsidR="00CB5CCD" w:rsidRDefault="00CB5CCD" w:rsidP="00EF2A0A">
      <w:pPr>
        <w:spacing w:line="360" w:lineRule="auto"/>
        <w:ind w:firstLine="567"/>
        <w:jc w:val="both"/>
        <w:rPr>
          <w:rFonts w:ascii="Myriad Pro" w:hAnsi="Myriad Pro"/>
          <w:sz w:val="26"/>
          <w:szCs w:val="26"/>
        </w:rPr>
      </w:pPr>
      <w:r>
        <w:rPr>
          <w:rFonts w:ascii="Myriad Pro" w:hAnsi="Myriad Pro"/>
          <w:sz w:val="26"/>
          <w:szCs w:val="26"/>
        </w:rPr>
        <w:t xml:space="preserve">Фактические расходы </w:t>
      </w:r>
      <w:r w:rsidR="00710C8C">
        <w:rPr>
          <w:rFonts w:ascii="Myriad Pro" w:hAnsi="Myriad Pro"/>
          <w:sz w:val="26"/>
          <w:szCs w:val="26"/>
        </w:rPr>
        <w:t xml:space="preserve">на услуги ПАО «ФСК ЕЭС» </w:t>
      </w:r>
      <w:r>
        <w:rPr>
          <w:rFonts w:ascii="Myriad Pro" w:hAnsi="Myriad Pro"/>
          <w:sz w:val="26"/>
          <w:szCs w:val="26"/>
        </w:rPr>
        <w:t xml:space="preserve">подтверждены </w:t>
      </w:r>
      <w:r w:rsidR="00710C8C">
        <w:rPr>
          <w:rFonts w:ascii="Myriad Pro" w:hAnsi="Myriad Pro"/>
          <w:sz w:val="26"/>
          <w:szCs w:val="26"/>
        </w:rPr>
        <w:t xml:space="preserve">расчетом и </w:t>
      </w:r>
      <w:r>
        <w:rPr>
          <w:rFonts w:ascii="Myriad Pro" w:hAnsi="Myriad Pro"/>
          <w:sz w:val="26"/>
          <w:szCs w:val="26"/>
        </w:rPr>
        <w:t>актами об оказании услуг</w:t>
      </w:r>
      <w:r w:rsidR="00710C8C">
        <w:rPr>
          <w:rFonts w:ascii="Myriad Pro" w:hAnsi="Myriad Pro"/>
          <w:sz w:val="26"/>
          <w:szCs w:val="26"/>
        </w:rPr>
        <w:t xml:space="preserve"> по передаче электрической энергии</w:t>
      </w:r>
      <w:r w:rsidR="00710C8C" w:rsidRPr="00710C8C">
        <w:rPr>
          <w:rFonts w:ascii="Myriad Pro" w:hAnsi="Myriad Pro"/>
          <w:sz w:val="26"/>
          <w:szCs w:val="26"/>
        </w:rPr>
        <w:t xml:space="preserve"> </w:t>
      </w:r>
      <w:r w:rsidR="00710C8C">
        <w:rPr>
          <w:rFonts w:ascii="Myriad Pro" w:hAnsi="Myriad Pro"/>
          <w:sz w:val="26"/>
          <w:szCs w:val="26"/>
        </w:rPr>
        <w:t>за 2017 год.</w:t>
      </w:r>
    </w:p>
    <w:p w14:paraId="6FA31B9C" w14:textId="77777777" w:rsidR="00CB5CCD" w:rsidRDefault="00CB5CCD" w:rsidP="00EF2A0A">
      <w:pPr>
        <w:spacing w:line="360" w:lineRule="auto"/>
        <w:ind w:firstLine="567"/>
        <w:jc w:val="both"/>
        <w:rPr>
          <w:rFonts w:ascii="Myriad Pro" w:hAnsi="Myriad Pro"/>
          <w:sz w:val="26"/>
          <w:szCs w:val="26"/>
        </w:rPr>
      </w:pPr>
    </w:p>
    <w:p w14:paraId="5F672814" w14:textId="77777777" w:rsidR="00AD2EA9" w:rsidRPr="00AD2EA9" w:rsidRDefault="00AD2EA9" w:rsidP="00AD2EA9">
      <w:pPr>
        <w:spacing w:line="360" w:lineRule="auto"/>
        <w:jc w:val="both"/>
        <w:rPr>
          <w:rFonts w:ascii="Myriad Pro" w:hAnsi="Myriad Pro"/>
          <w:b/>
          <w:bCs/>
          <w:i/>
          <w:iCs/>
          <w:sz w:val="26"/>
          <w:szCs w:val="26"/>
        </w:rPr>
      </w:pPr>
      <w:r w:rsidRPr="00AD2EA9">
        <w:rPr>
          <w:rFonts w:ascii="Myriad Pro" w:hAnsi="Myriad Pro"/>
          <w:b/>
          <w:bCs/>
          <w:i/>
          <w:iCs/>
          <w:sz w:val="26"/>
          <w:szCs w:val="26"/>
        </w:rPr>
        <w:t>Арендная плата</w:t>
      </w:r>
    </w:p>
    <w:p w14:paraId="13798393" w14:textId="77777777" w:rsidR="00141E99" w:rsidRPr="00141E99" w:rsidRDefault="00141E99" w:rsidP="00141E99">
      <w:pPr>
        <w:spacing w:line="360" w:lineRule="auto"/>
        <w:ind w:firstLine="567"/>
        <w:jc w:val="both"/>
        <w:rPr>
          <w:rFonts w:ascii="Myriad Pro" w:hAnsi="Myriad Pro"/>
          <w:sz w:val="26"/>
          <w:szCs w:val="26"/>
        </w:rPr>
      </w:pPr>
      <w:r>
        <w:rPr>
          <w:rFonts w:ascii="Myriad Pro" w:hAnsi="Myriad Pro"/>
          <w:sz w:val="26"/>
          <w:szCs w:val="26"/>
        </w:rPr>
        <w:t>Ф</w:t>
      </w:r>
      <w:r w:rsidRPr="00141E99">
        <w:rPr>
          <w:rFonts w:ascii="Myriad Pro" w:hAnsi="Myriad Pro"/>
          <w:sz w:val="26"/>
          <w:szCs w:val="26"/>
        </w:rPr>
        <w:t xml:space="preserve">актические расходы </w:t>
      </w:r>
      <w:bookmarkStart w:id="48" w:name="_Hlk36641155"/>
      <w:r w:rsidRPr="00141E99">
        <w:rPr>
          <w:rFonts w:ascii="Myriad Pro" w:hAnsi="Myriad Pro"/>
          <w:sz w:val="26"/>
          <w:szCs w:val="26"/>
        </w:rPr>
        <w:t>филиала ПАО «МРСК Юга»-«</w:t>
      </w:r>
      <w:proofErr w:type="spellStart"/>
      <w:r w:rsidRPr="00141E99">
        <w:rPr>
          <w:rFonts w:ascii="Myriad Pro" w:hAnsi="Myriad Pro"/>
          <w:sz w:val="26"/>
          <w:szCs w:val="26"/>
        </w:rPr>
        <w:t>Калмэнерго</w:t>
      </w:r>
      <w:proofErr w:type="spellEnd"/>
      <w:r w:rsidRPr="00141E99">
        <w:rPr>
          <w:rFonts w:ascii="Myriad Pro" w:hAnsi="Myriad Pro"/>
          <w:sz w:val="26"/>
          <w:szCs w:val="26"/>
        </w:rPr>
        <w:t xml:space="preserve">» </w:t>
      </w:r>
      <w:bookmarkEnd w:id="48"/>
      <w:r>
        <w:rPr>
          <w:rFonts w:ascii="Myriad Pro" w:hAnsi="Myriad Pro"/>
          <w:sz w:val="26"/>
          <w:szCs w:val="26"/>
        </w:rPr>
        <w:t xml:space="preserve">на арендную плату </w:t>
      </w:r>
      <w:r w:rsidRPr="00141E99">
        <w:rPr>
          <w:rFonts w:ascii="Myriad Pro" w:hAnsi="Myriad Pro"/>
          <w:sz w:val="26"/>
          <w:szCs w:val="26"/>
        </w:rPr>
        <w:t>за 2017 год составили 2</w:t>
      </w:r>
      <w:r>
        <w:rPr>
          <w:rFonts w:ascii="Myriad Pro" w:hAnsi="Myriad Pro"/>
          <w:sz w:val="26"/>
          <w:szCs w:val="26"/>
        </w:rPr>
        <w:t> </w:t>
      </w:r>
      <w:r w:rsidRPr="00141E99">
        <w:rPr>
          <w:rFonts w:ascii="Myriad Pro" w:hAnsi="Myriad Pro"/>
          <w:sz w:val="26"/>
          <w:szCs w:val="26"/>
        </w:rPr>
        <w:t>07</w:t>
      </w:r>
      <w:r>
        <w:rPr>
          <w:rFonts w:ascii="Myriad Pro" w:hAnsi="Myriad Pro"/>
          <w:sz w:val="26"/>
          <w:szCs w:val="26"/>
        </w:rPr>
        <w:t xml:space="preserve">4,96 </w:t>
      </w:r>
      <w:r w:rsidRPr="00141E99">
        <w:rPr>
          <w:rFonts w:ascii="Myriad Pro" w:hAnsi="Myriad Pro"/>
          <w:sz w:val="26"/>
          <w:szCs w:val="26"/>
        </w:rPr>
        <w:t>тыс.</w:t>
      </w:r>
      <w:r>
        <w:rPr>
          <w:rFonts w:ascii="Myriad Pro" w:hAnsi="Myriad Pro"/>
          <w:sz w:val="26"/>
          <w:szCs w:val="26"/>
        </w:rPr>
        <w:t xml:space="preserve"> </w:t>
      </w:r>
      <w:r w:rsidRPr="00141E99">
        <w:rPr>
          <w:rFonts w:ascii="Myriad Pro" w:hAnsi="Myriad Pro"/>
          <w:sz w:val="26"/>
          <w:szCs w:val="26"/>
        </w:rPr>
        <w:t>руб.</w:t>
      </w:r>
    </w:p>
    <w:tbl>
      <w:tblPr>
        <w:tblW w:w="5000" w:type="pct"/>
        <w:tblLook w:val="04A0" w:firstRow="1" w:lastRow="0" w:firstColumn="1" w:lastColumn="0" w:noHBand="0" w:noVBand="1"/>
      </w:tblPr>
      <w:tblGrid>
        <w:gridCol w:w="5904"/>
        <w:gridCol w:w="1804"/>
        <w:gridCol w:w="1637"/>
      </w:tblGrid>
      <w:tr w:rsidR="00141E99" w:rsidRPr="00141E99" w14:paraId="51E3BB15" w14:textId="77777777" w:rsidTr="00910131">
        <w:trPr>
          <w:trHeight w:val="108"/>
          <w:tblHeader/>
        </w:trPr>
        <w:tc>
          <w:tcPr>
            <w:tcW w:w="31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7B95EFE" w14:textId="77777777" w:rsidR="00141E99" w:rsidRPr="00141E99" w:rsidRDefault="00141E99" w:rsidP="00DF22F9">
            <w:pPr>
              <w:jc w:val="center"/>
              <w:rPr>
                <w:rFonts w:ascii="Myriad Pro" w:hAnsi="Myriad Pro"/>
                <w:b/>
                <w:bCs/>
                <w:color w:val="FFFFFF" w:themeColor="background1"/>
                <w:sz w:val="20"/>
                <w:szCs w:val="20"/>
              </w:rPr>
            </w:pPr>
            <w:r w:rsidRPr="00DF22F9">
              <w:rPr>
                <w:rFonts w:ascii="Myriad Pro" w:hAnsi="Myriad Pro"/>
                <w:b/>
                <w:bCs/>
                <w:color w:val="FFFFFF" w:themeColor="background1"/>
                <w:sz w:val="20"/>
                <w:szCs w:val="20"/>
              </w:rPr>
              <w:lastRenderedPageBreak/>
              <w:t>Наименование</w:t>
            </w:r>
            <w:r w:rsidR="005E3717">
              <w:rPr>
                <w:rFonts w:ascii="Myriad Pro" w:hAnsi="Myriad Pro"/>
                <w:b/>
                <w:bCs/>
                <w:color w:val="FFFFFF" w:themeColor="background1"/>
                <w:sz w:val="20"/>
                <w:szCs w:val="20"/>
              </w:rPr>
              <w:t xml:space="preserve"> статьи расходов</w:t>
            </w:r>
          </w:p>
        </w:tc>
        <w:tc>
          <w:tcPr>
            <w:tcW w:w="9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5D7DFFC7" w14:textId="77777777" w:rsidR="004E031F" w:rsidRDefault="00DF22F9" w:rsidP="00DF22F9">
            <w:pPr>
              <w:jc w:val="center"/>
              <w:rPr>
                <w:rFonts w:ascii="Myriad Pro" w:hAnsi="Myriad Pro"/>
                <w:b/>
                <w:bCs/>
                <w:color w:val="FFFFFF" w:themeColor="background1"/>
                <w:sz w:val="20"/>
                <w:szCs w:val="20"/>
              </w:rPr>
            </w:pPr>
            <w:r w:rsidRPr="00DF22F9">
              <w:rPr>
                <w:rFonts w:ascii="Myriad Pro" w:hAnsi="Myriad Pro"/>
                <w:b/>
                <w:bCs/>
                <w:color w:val="FFFFFF" w:themeColor="background1"/>
                <w:sz w:val="20"/>
                <w:szCs w:val="20"/>
              </w:rPr>
              <w:t>ТБР на 2017</w:t>
            </w:r>
            <w:r w:rsidR="004E031F">
              <w:rPr>
                <w:rFonts w:ascii="Myriad Pro" w:hAnsi="Myriad Pro"/>
                <w:b/>
                <w:bCs/>
                <w:color w:val="FFFFFF" w:themeColor="background1"/>
                <w:sz w:val="20"/>
                <w:szCs w:val="20"/>
              </w:rPr>
              <w:t>,</w:t>
            </w:r>
          </w:p>
          <w:p w14:paraId="45CA5666" w14:textId="77777777" w:rsidR="00141E99" w:rsidRPr="00141E99" w:rsidRDefault="004E031F" w:rsidP="00DF22F9">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тыс. руб.</w:t>
            </w:r>
          </w:p>
        </w:tc>
        <w:tc>
          <w:tcPr>
            <w:tcW w:w="8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7E61707A" w14:textId="77777777" w:rsidR="004E031F" w:rsidRDefault="00DF22F9" w:rsidP="00DF22F9">
            <w:pPr>
              <w:jc w:val="center"/>
              <w:rPr>
                <w:rFonts w:ascii="Myriad Pro" w:hAnsi="Myriad Pro"/>
                <w:b/>
                <w:bCs/>
                <w:color w:val="FFFFFF" w:themeColor="background1"/>
                <w:sz w:val="20"/>
                <w:szCs w:val="20"/>
              </w:rPr>
            </w:pPr>
            <w:r w:rsidRPr="00DF22F9">
              <w:rPr>
                <w:rFonts w:ascii="Myriad Pro" w:hAnsi="Myriad Pro"/>
                <w:b/>
                <w:bCs/>
                <w:color w:val="FFFFFF" w:themeColor="background1"/>
                <w:sz w:val="20"/>
                <w:szCs w:val="20"/>
              </w:rPr>
              <w:t>Факт за 2017</w:t>
            </w:r>
            <w:r w:rsidR="004E031F">
              <w:rPr>
                <w:rFonts w:ascii="Myriad Pro" w:hAnsi="Myriad Pro"/>
                <w:b/>
                <w:bCs/>
                <w:color w:val="FFFFFF" w:themeColor="background1"/>
                <w:sz w:val="20"/>
                <w:szCs w:val="20"/>
              </w:rPr>
              <w:t>,</w:t>
            </w:r>
          </w:p>
          <w:p w14:paraId="7B24E7F6" w14:textId="77777777" w:rsidR="00141E99" w:rsidRPr="00141E99" w:rsidRDefault="004E031F" w:rsidP="00DF22F9">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тыс. руб.</w:t>
            </w:r>
          </w:p>
        </w:tc>
      </w:tr>
      <w:tr w:rsidR="005E3717" w:rsidRPr="005E3717" w14:paraId="0672ADAE" w14:textId="77777777" w:rsidTr="00910131">
        <w:trPr>
          <w:trHeight w:val="108"/>
          <w:tblHeader/>
        </w:trPr>
        <w:tc>
          <w:tcPr>
            <w:tcW w:w="31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288CF211" w14:textId="77777777" w:rsidR="005E3717" w:rsidRPr="005E3717" w:rsidRDefault="005E3717" w:rsidP="005E3717">
            <w:pPr>
              <w:jc w:val="center"/>
              <w:rPr>
                <w:rFonts w:ascii="Myriad Pro" w:hAnsi="Myriad Pro"/>
                <w:b/>
                <w:color w:val="FFFFFF" w:themeColor="background1"/>
                <w:sz w:val="20"/>
                <w:szCs w:val="20"/>
              </w:rPr>
            </w:pPr>
            <w:r>
              <w:rPr>
                <w:rFonts w:ascii="Myriad Pro" w:hAnsi="Myriad Pro"/>
                <w:b/>
                <w:color w:val="FFFFFF" w:themeColor="background1"/>
                <w:sz w:val="20"/>
                <w:szCs w:val="20"/>
              </w:rPr>
              <w:t>1</w:t>
            </w:r>
          </w:p>
        </w:tc>
        <w:tc>
          <w:tcPr>
            <w:tcW w:w="9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422F3D0F" w14:textId="77777777" w:rsidR="005E3717" w:rsidRPr="005E3717" w:rsidRDefault="005E3717" w:rsidP="005E3717">
            <w:pPr>
              <w:jc w:val="center"/>
              <w:rPr>
                <w:rFonts w:ascii="Myriad Pro" w:hAnsi="Myriad Pro"/>
                <w:b/>
                <w:color w:val="FFFFFF" w:themeColor="background1"/>
                <w:sz w:val="20"/>
                <w:szCs w:val="20"/>
              </w:rPr>
            </w:pPr>
            <w:r>
              <w:rPr>
                <w:rFonts w:ascii="Myriad Pro" w:hAnsi="Myriad Pro"/>
                <w:b/>
                <w:color w:val="FFFFFF" w:themeColor="background1"/>
                <w:sz w:val="20"/>
                <w:szCs w:val="20"/>
              </w:rPr>
              <w:t>2</w:t>
            </w:r>
          </w:p>
        </w:tc>
        <w:tc>
          <w:tcPr>
            <w:tcW w:w="8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29463BD9" w14:textId="77777777" w:rsidR="005E3717" w:rsidRPr="005E3717" w:rsidRDefault="005E3717" w:rsidP="005E3717">
            <w:pPr>
              <w:jc w:val="center"/>
              <w:rPr>
                <w:rFonts w:ascii="Myriad Pro" w:hAnsi="Myriad Pro"/>
                <w:b/>
                <w:color w:val="FFFFFF" w:themeColor="background1"/>
                <w:sz w:val="20"/>
                <w:szCs w:val="20"/>
              </w:rPr>
            </w:pPr>
            <w:r>
              <w:rPr>
                <w:rFonts w:ascii="Myriad Pro" w:hAnsi="Myriad Pro"/>
                <w:b/>
                <w:color w:val="FFFFFF" w:themeColor="background1"/>
                <w:sz w:val="20"/>
                <w:szCs w:val="20"/>
              </w:rPr>
              <w:t>3</w:t>
            </w:r>
          </w:p>
        </w:tc>
      </w:tr>
      <w:tr w:rsidR="00141E99" w:rsidRPr="00141E99" w14:paraId="320CF14D" w14:textId="77777777" w:rsidTr="00910131">
        <w:trPr>
          <w:trHeight w:val="108"/>
        </w:trPr>
        <w:tc>
          <w:tcPr>
            <w:tcW w:w="3159" w:type="pct"/>
            <w:tcBorders>
              <w:top w:val="single" w:sz="4" w:space="0" w:color="FFFFFF" w:themeColor="background1"/>
              <w:left w:val="single" w:sz="4" w:space="0" w:color="auto"/>
              <w:bottom w:val="single" w:sz="4" w:space="0" w:color="auto"/>
              <w:right w:val="single" w:sz="4" w:space="0" w:color="auto"/>
            </w:tcBorders>
            <w:shd w:val="clear" w:color="auto" w:fill="auto"/>
            <w:noWrap/>
          </w:tcPr>
          <w:p w14:paraId="787DA860" w14:textId="77777777" w:rsidR="00141E99" w:rsidRPr="00141E99" w:rsidRDefault="00141E99" w:rsidP="00141E99">
            <w:pPr>
              <w:rPr>
                <w:rFonts w:ascii="Myriad Pro" w:hAnsi="Myriad Pro"/>
                <w:b/>
                <w:sz w:val="20"/>
                <w:szCs w:val="20"/>
              </w:rPr>
            </w:pPr>
            <w:r w:rsidRPr="00141E99">
              <w:rPr>
                <w:rFonts w:ascii="Myriad Pro" w:hAnsi="Myriad Pro"/>
                <w:b/>
                <w:sz w:val="20"/>
                <w:szCs w:val="20"/>
              </w:rPr>
              <w:t>Арендная плата</w:t>
            </w:r>
          </w:p>
        </w:tc>
        <w:tc>
          <w:tcPr>
            <w:tcW w:w="965" w:type="pct"/>
            <w:tcBorders>
              <w:top w:val="single" w:sz="4" w:space="0" w:color="FFFFFF" w:themeColor="background1"/>
              <w:left w:val="nil"/>
              <w:bottom w:val="single" w:sz="4" w:space="0" w:color="auto"/>
              <w:right w:val="single" w:sz="4" w:space="0" w:color="auto"/>
            </w:tcBorders>
            <w:shd w:val="clear" w:color="auto" w:fill="auto"/>
            <w:noWrap/>
            <w:vAlign w:val="bottom"/>
          </w:tcPr>
          <w:p w14:paraId="07B1659C" w14:textId="77777777" w:rsidR="00141E99" w:rsidRPr="00141E99" w:rsidRDefault="00141E99" w:rsidP="00141E99">
            <w:pPr>
              <w:jc w:val="right"/>
              <w:rPr>
                <w:rFonts w:ascii="Myriad Pro" w:hAnsi="Myriad Pro"/>
                <w:b/>
                <w:sz w:val="20"/>
                <w:szCs w:val="20"/>
              </w:rPr>
            </w:pPr>
            <w:r w:rsidRPr="00141E99">
              <w:rPr>
                <w:rFonts w:ascii="Myriad Pro" w:hAnsi="Myriad Pro"/>
                <w:b/>
                <w:sz w:val="20"/>
                <w:szCs w:val="20"/>
              </w:rPr>
              <w:t>9 932,23</w:t>
            </w:r>
          </w:p>
        </w:tc>
        <w:tc>
          <w:tcPr>
            <w:tcW w:w="876" w:type="pct"/>
            <w:tcBorders>
              <w:top w:val="single" w:sz="4" w:space="0" w:color="FFFFFF" w:themeColor="background1"/>
              <w:left w:val="nil"/>
              <w:bottom w:val="single" w:sz="4" w:space="0" w:color="auto"/>
              <w:right w:val="single" w:sz="4" w:space="0" w:color="auto"/>
            </w:tcBorders>
            <w:shd w:val="clear" w:color="auto" w:fill="auto"/>
            <w:noWrap/>
            <w:vAlign w:val="bottom"/>
          </w:tcPr>
          <w:p w14:paraId="3B93D987" w14:textId="77777777" w:rsidR="00141E99" w:rsidRPr="00141E99" w:rsidRDefault="00141E99" w:rsidP="00141E99">
            <w:pPr>
              <w:jc w:val="right"/>
              <w:rPr>
                <w:rFonts w:ascii="Myriad Pro" w:hAnsi="Myriad Pro"/>
                <w:b/>
                <w:sz w:val="20"/>
                <w:szCs w:val="20"/>
              </w:rPr>
            </w:pPr>
            <w:r w:rsidRPr="00141E99">
              <w:rPr>
                <w:rFonts w:ascii="Myriad Pro" w:hAnsi="Myriad Pro"/>
                <w:b/>
                <w:sz w:val="20"/>
                <w:szCs w:val="20"/>
              </w:rPr>
              <w:t>2 074,96</w:t>
            </w:r>
          </w:p>
        </w:tc>
      </w:tr>
      <w:tr w:rsidR="00141E99" w:rsidRPr="00141E99" w14:paraId="1C6C77BD" w14:textId="77777777" w:rsidTr="00DF22F9">
        <w:trPr>
          <w:trHeight w:val="225"/>
        </w:trPr>
        <w:tc>
          <w:tcPr>
            <w:tcW w:w="3159" w:type="pct"/>
            <w:tcBorders>
              <w:top w:val="nil"/>
              <w:left w:val="single" w:sz="4" w:space="0" w:color="auto"/>
              <w:bottom w:val="single" w:sz="4" w:space="0" w:color="auto"/>
              <w:right w:val="single" w:sz="4" w:space="0" w:color="auto"/>
            </w:tcBorders>
            <w:shd w:val="clear" w:color="auto" w:fill="auto"/>
            <w:hideMark/>
          </w:tcPr>
          <w:p w14:paraId="3591E7F9" w14:textId="77777777" w:rsidR="00141E99" w:rsidRPr="00141E99" w:rsidRDefault="00141E99" w:rsidP="00141E99">
            <w:pPr>
              <w:rPr>
                <w:rFonts w:ascii="Myriad Pro" w:hAnsi="Myriad Pro"/>
                <w:sz w:val="20"/>
                <w:szCs w:val="20"/>
              </w:rPr>
            </w:pPr>
            <w:r w:rsidRPr="00141E99">
              <w:rPr>
                <w:rFonts w:ascii="Myriad Pro" w:hAnsi="Myriad Pro"/>
                <w:sz w:val="20"/>
                <w:szCs w:val="20"/>
              </w:rPr>
              <w:t>Аренда земельных участков под производственными и административными объектами</w:t>
            </w:r>
          </w:p>
        </w:tc>
        <w:tc>
          <w:tcPr>
            <w:tcW w:w="965" w:type="pct"/>
            <w:tcBorders>
              <w:top w:val="nil"/>
              <w:left w:val="nil"/>
              <w:bottom w:val="single" w:sz="4" w:space="0" w:color="auto"/>
              <w:right w:val="single" w:sz="4" w:space="0" w:color="auto"/>
            </w:tcBorders>
            <w:shd w:val="clear" w:color="auto" w:fill="auto"/>
            <w:noWrap/>
            <w:vAlign w:val="bottom"/>
            <w:hideMark/>
          </w:tcPr>
          <w:p w14:paraId="397CFC7F" w14:textId="77777777" w:rsidR="00141E99" w:rsidRPr="00141E99" w:rsidRDefault="00141E99" w:rsidP="00141E99">
            <w:pPr>
              <w:jc w:val="right"/>
              <w:rPr>
                <w:rFonts w:ascii="Myriad Pro" w:hAnsi="Myriad Pro"/>
                <w:sz w:val="20"/>
                <w:szCs w:val="20"/>
              </w:rPr>
            </w:pPr>
            <w:r w:rsidRPr="00141E99">
              <w:rPr>
                <w:rFonts w:ascii="Myriad Pro" w:hAnsi="Myriad Pro"/>
                <w:sz w:val="20"/>
                <w:szCs w:val="20"/>
              </w:rPr>
              <w:t>9 597,00</w:t>
            </w:r>
          </w:p>
        </w:tc>
        <w:tc>
          <w:tcPr>
            <w:tcW w:w="876" w:type="pct"/>
            <w:tcBorders>
              <w:top w:val="nil"/>
              <w:left w:val="nil"/>
              <w:bottom w:val="single" w:sz="4" w:space="0" w:color="auto"/>
              <w:right w:val="single" w:sz="4" w:space="0" w:color="auto"/>
            </w:tcBorders>
            <w:shd w:val="clear" w:color="auto" w:fill="auto"/>
            <w:noWrap/>
            <w:vAlign w:val="bottom"/>
            <w:hideMark/>
          </w:tcPr>
          <w:p w14:paraId="0AEF6117" w14:textId="77777777" w:rsidR="00141E99" w:rsidRPr="00141E99" w:rsidRDefault="00141E99" w:rsidP="00141E99">
            <w:pPr>
              <w:jc w:val="right"/>
              <w:rPr>
                <w:rFonts w:ascii="Myriad Pro" w:hAnsi="Myriad Pro"/>
                <w:sz w:val="20"/>
                <w:szCs w:val="20"/>
              </w:rPr>
            </w:pPr>
            <w:r w:rsidRPr="00141E99">
              <w:rPr>
                <w:rFonts w:ascii="Myriad Pro" w:hAnsi="Myriad Pro"/>
                <w:sz w:val="20"/>
                <w:szCs w:val="20"/>
              </w:rPr>
              <w:t>498,69</w:t>
            </w:r>
          </w:p>
        </w:tc>
      </w:tr>
      <w:tr w:rsidR="00141E99" w:rsidRPr="00141E99" w14:paraId="66FF698A" w14:textId="77777777" w:rsidTr="00DF22F9">
        <w:trPr>
          <w:trHeight w:val="225"/>
        </w:trPr>
        <w:tc>
          <w:tcPr>
            <w:tcW w:w="3159" w:type="pct"/>
            <w:tcBorders>
              <w:top w:val="nil"/>
              <w:left w:val="single" w:sz="4" w:space="0" w:color="auto"/>
              <w:bottom w:val="single" w:sz="4" w:space="0" w:color="auto"/>
              <w:right w:val="single" w:sz="4" w:space="0" w:color="auto"/>
            </w:tcBorders>
            <w:shd w:val="clear" w:color="auto" w:fill="auto"/>
            <w:hideMark/>
          </w:tcPr>
          <w:p w14:paraId="083A52F9" w14:textId="77777777" w:rsidR="00141E99" w:rsidRPr="00141E99" w:rsidRDefault="00141E99" w:rsidP="00141E99">
            <w:pPr>
              <w:rPr>
                <w:rFonts w:ascii="Myriad Pro" w:hAnsi="Myriad Pro"/>
                <w:sz w:val="20"/>
                <w:szCs w:val="20"/>
              </w:rPr>
            </w:pPr>
            <w:r w:rsidRPr="00141E99">
              <w:rPr>
                <w:rFonts w:ascii="Myriad Pro" w:hAnsi="Myriad Pro"/>
                <w:sz w:val="20"/>
                <w:szCs w:val="20"/>
              </w:rPr>
              <w:t>Аренда недвижимого имущества производственного назначения</w:t>
            </w:r>
          </w:p>
        </w:tc>
        <w:tc>
          <w:tcPr>
            <w:tcW w:w="965" w:type="pct"/>
            <w:tcBorders>
              <w:top w:val="nil"/>
              <w:left w:val="nil"/>
              <w:bottom w:val="single" w:sz="4" w:space="0" w:color="auto"/>
              <w:right w:val="single" w:sz="4" w:space="0" w:color="auto"/>
            </w:tcBorders>
            <w:shd w:val="clear" w:color="auto" w:fill="auto"/>
            <w:noWrap/>
            <w:vAlign w:val="bottom"/>
            <w:hideMark/>
          </w:tcPr>
          <w:p w14:paraId="408DCE9B" w14:textId="77777777" w:rsidR="00141E99" w:rsidRPr="00141E99" w:rsidRDefault="00DF22F9" w:rsidP="00141E99">
            <w:pPr>
              <w:jc w:val="right"/>
              <w:rPr>
                <w:rFonts w:ascii="Myriad Pro" w:hAnsi="Myriad Pro"/>
                <w:sz w:val="20"/>
                <w:szCs w:val="20"/>
              </w:rPr>
            </w:pPr>
            <w:r>
              <w:rPr>
                <w:rFonts w:ascii="Myriad Pro" w:hAnsi="Myriad Pro"/>
                <w:sz w:val="20"/>
                <w:szCs w:val="20"/>
              </w:rPr>
              <w:t>0,0</w:t>
            </w:r>
            <w:r w:rsidR="00141E99" w:rsidRPr="00141E99">
              <w:rPr>
                <w:rFonts w:ascii="Myriad Pro" w:hAnsi="Myriad Pro"/>
                <w:sz w:val="20"/>
                <w:szCs w:val="20"/>
              </w:rPr>
              <w:t> </w:t>
            </w:r>
          </w:p>
        </w:tc>
        <w:tc>
          <w:tcPr>
            <w:tcW w:w="876" w:type="pct"/>
            <w:tcBorders>
              <w:top w:val="nil"/>
              <w:left w:val="nil"/>
              <w:bottom w:val="single" w:sz="4" w:space="0" w:color="auto"/>
              <w:right w:val="single" w:sz="4" w:space="0" w:color="auto"/>
            </w:tcBorders>
            <w:shd w:val="clear" w:color="auto" w:fill="auto"/>
            <w:noWrap/>
            <w:vAlign w:val="bottom"/>
            <w:hideMark/>
          </w:tcPr>
          <w:p w14:paraId="1B3BFA56" w14:textId="77777777" w:rsidR="00141E99" w:rsidRPr="00141E99" w:rsidRDefault="00141E99" w:rsidP="00141E99">
            <w:pPr>
              <w:jc w:val="right"/>
              <w:rPr>
                <w:rFonts w:ascii="Myriad Pro" w:hAnsi="Myriad Pro"/>
                <w:sz w:val="20"/>
                <w:szCs w:val="20"/>
              </w:rPr>
            </w:pPr>
            <w:r w:rsidRPr="00141E99">
              <w:rPr>
                <w:rFonts w:ascii="Myriad Pro" w:hAnsi="Myriad Pro"/>
                <w:sz w:val="20"/>
                <w:szCs w:val="20"/>
              </w:rPr>
              <w:t>938,66</w:t>
            </w:r>
          </w:p>
        </w:tc>
      </w:tr>
      <w:tr w:rsidR="00141E99" w:rsidRPr="00141E99" w14:paraId="75E415F9" w14:textId="77777777" w:rsidTr="00DF22F9">
        <w:trPr>
          <w:trHeight w:val="225"/>
        </w:trPr>
        <w:tc>
          <w:tcPr>
            <w:tcW w:w="3159" w:type="pct"/>
            <w:tcBorders>
              <w:top w:val="nil"/>
              <w:left w:val="single" w:sz="4" w:space="0" w:color="auto"/>
              <w:bottom w:val="single" w:sz="4" w:space="0" w:color="auto"/>
              <w:right w:val="single" w:sz="4" w:space="0" w:color="auto"/>
            </w:tcBorders>
            <w:shd w:val="clear" w:color="auto" w:fill="auto"/>
            <w:hideMark/>
          </w:tcPr>
          <w:p w14:paraId="6F80CB17" w14:textId="77777777" w:rsidR="00141E99" w:rsidRPr="00141E99" w:rsidRDefault="00141E99" w:rsidP="00141E99">
            <w:pPr>
              <w:rPr>
                <w:rFonts w:ascii="Myriad Pro" w:hAnsi="Myriad Pro"/>
                <w:sz w:val="20"/>
                <w:szCs w:val="20"/>
              </w:rPr>
            </w:pPr>
            <w:r w:rsidRPr="00141E99">
              <w:rPr>
                <w:rFonts w:ascii="Myriad Pro" w:hAnsi="Myriad Pro"/>
                <w:sz w:val="20"/>
                <w:szCs w:val="20"/>
              </w:rPr>
              <w:t>Аренда автотранспорта производственного назначения и спецтехники</w:t>
            </w:r>
          </w:p>
        </w:tc>
        <w:tc>
          <w:tcPr>
            <w:tcW w:w="965" w:type="pct"/>
            <w:tcBorders>
              <w:top w:val="nil"/>
              <w:left w:val="nil"/>
              <w:bottom w:val="single" w:sz="4" w:space="0" w:color="auto"/>
              <w:right w:val="single" w:sz="4" w:space="0" w:color="auto"/>
            </w:tcBorders>
            <w:shd w:val="clear" w:color="auto" w:fill="auto"/>
            <w:noWrap/>
            <w:vAlign w:val="bottom"/>
            <w:hideMark/>
          </w:tcPr>
          <w:p w14:paraId="3AFC2A24" w14:textId="77777777" w:rsidR="00141E99" w:rsidRPr="00141E99" w:rsidRDefault="00141E99" w:rsidP="00141E99">
            <w:pPr>
              <w:jc w:val="right"/>
              <w:rPr>
                <w:rFonts w:ascii="Myriad Pro" w:hAnsi="Myriad Pro"/>
                <w:sz w:val="20"/>
                <w:szCs w:val="20"/>
              </w:rPr>
            </w:pPr>
            <w:r w:rsidRPr="00141E99">
              <w:rPr>
                <w:rFonts w:ascii="Myriad Pro" w:hAnsi="Myriad Pro"/>
                <w:sz w:val="20"/>
                <w:szCs w:val="20"/>
              </w:rPr>
              <w:t>5,94</w:t>
            </w:r>
          </w:p>
        </w:tc>
        <w:tc>
          <w:tcPr>
            <w:tcW w:w="876" w:type="pct"/>
            <w:tcBorders>
              <w:top w:val="nil"/>
              <w:left w:val="nil"/>
              <w:bottom w:val="single" w:sz="4" w:space="0" w:color="auto"/>
              <w:right w:val="single" w:sz="4" w:space="0" w:color="auto"/>
            </w:tcBorders>
            <w:shd w:val="clear" w:color="auto" w:fill="auto"/>
            <w:noWrap/>
            <w:vAlign w:val="bottom"/>
            <w:hideMark/>
          </w:tcPr>
          <w:p w14:paraId="76E9796C" w14:textId="77777777" w:rsidR="00141E99" w:rsidRPr="00141E99" w:rsidRDefault="00141E99" w:rsidP="00141E99">
            <w:pPr>
              <w:jc w:val="right"/>
              <w:rPr>
                <w:rFonts w:ascii="Myriad Pro" w:hAnsi="Myriad Pro"/>
                <w:sz w:val="20"/>
                <w:szCs w:val="20"/>
              </w:rPr>
            </w:pPr>
            <w:r w:rsidRPr="00141E99">
              <w:rPr>
                <w:rFonts w:ascii="Myriad Pro" w:hAnsi="Myriad Pro"/>
                <w:sz w:val="20"/>
                <w:szCs w:val="20"/>
              </w:rPr>
              <w:t>308,32</w:t>
            </w:r>
          </w:p>
        </w:tc>
      </w:tr>
      <w:tr w:rsidR="00141E99" w:rsidRPr="00141E99" w14:paraId="65DBCA37" w14:textId="77777777" w:rsidTr="00DF22F9">
        <w:trPr>
          <w:trHeight w:val="225"/>
        </w:trPr>
        <w:tc>
          <w:tcPr>
            <w:tcW w:w="3159" w:type="pct"/>
            <w:tcBorders>
              <w:top w:val="nil"/>
              <w:left w:val="single" w:sz="4" w:space="0" w:color="auto"/>
              <w:bottom w:val="single" w:sz="4" w:space="0" w:color="auto"/>
              <w:right w:val="single" w:sz="4" w:space="0" w:color="auto"/>
            </w:tcBorders>
            <w:shd w:val="clear" w:color="auto" w:fill="auto"/>
            <w:hideMark/>
          </w:tcPr>
          <w:p w14:paraId="4A2BE778" w14:textId="77777777" w:rsidR="00141E99" w:rsidRPr="00141E99" w:rsidRDefault="00141E99" w:rsidP="00141E99">
            <w:pPr>
              <w:rPr>
                <w:rFonts w:ascii="Myriad Pro" w:hAnsi="Myriad Pro"/>
                <w:sz w:val="20"/>
                <w:szCs w:val="20"/>
              </w:rPr>
            </w:pPr>
            <w:r w:rsidRPr="00141E99">
              <w:rPr>
                <w:rFonts w:ascii="Myriad Pro" w:hAnsi="Myriad Pro"/>
                <w:sz w:val="20"/>
                <w:szCs w:val="20"/>
              </w:rPr>
              <w:t>Аренда ЛЭП и оборудования</w:t>
            </w:r>
          </w:p>
        </w:tc>
        <w:tc>
          <w:tcPr>
            <w:tcW w:w="965" w:type="pct"/>
            <w:tcBorders>
              <w:top w:val="nil"/>
              <w:left w:val="nil"/>
              <w:bottom w:val="single" w:sz="4" w:space="0" w:color="auto"/>
              <w:right w:val="single" w:sz="4" w:space="0" w:color="auto"/>
            </w:tcBorders>
            <w:shd w:val="clear" w:color="auto" w:fill="auto"/>
            <w:noWrap/>
            <w:vAlign w:val="bottom"/>
            <w:hideMark/>
          </w:tcPr>
          <w:p w14:paraId="115BC3BC" w14:textId="77777777" w:rsidR="00141E99" w:rsidRPr="00141E99" w:rsidRDefault="00141E99" w:rsidP="00141E99">
            <w:pPr>
              <w:jc w:val="right"/>
              <w:rPr>
                <w:rFonts w:ascii="Myriad Pro" w:hAnsi="Myriad Pro"/>
                <w:sz w:val="20"/>
                <w:szCs w:val="20"/>
              </w:rPr>
            </w:pPr>
            <w:r w:rsidRPr="00141E99">
              <w:rPr>
                <w:rFonts w:ascii="Myriad Pro" w:hAnsi="Myriad Pro"/>
                <w:sz w:val="20"/>
                <w:szCs w:val="20"/>
              </w:rPr>
              <w:t>329,29</w:t>
            </w:r>
          </w:p>
        </w:tc>
        <w:tc>
          <w:tcPr>
            <w:tcW w:w="876" w:type="pct"/>
            <w:tcBorders>
              <w:top w:val="nil"/>
              <w:left w:val="nil"/>
              <w:bottom w:val="single" w:sz="4" w:space="0" w:color="auto"/>
              <w:right w:val="single" w:sz="4" w:space="0" w:color="auto"/>
            </w:tcBorders>
            <w:shd w:val="clear" w:color="auto" w:fill="auto"/>
            <w:noWrap/>
            <w:vAlign w:val="bottom"/>
            <w:hideMark/>
          </w:tcPr>
          <w:p w14:paraId="0870AE4F" w14:textId="77777777" w:rsidR="00141E99" w:rsidRPr="00141E99" w:rsidRDefault="00141E99" w:rsidP="00141E99">
            <w:pPr>
              <w:jc w:val="right"/>
              <w:rPr>
                <w:rFonts w:ascii="Myriad Pro" w:hAnsi="Myriad Pro"/>
                <w:sz w:val="20"/>
                <w:szCs w:val="20"/>
              </w:rPr>
            </w:pPr>
            <w:r w:rsidRPr="00141E99">
              <w:rPr>
                <w:rFonts w:ascii="Myriad Pro" w:hAnsi="Myriad Pro"/>
                <w:sz w:val="20"/>
                <w:szCs w:val="20"/>
              </w:rPr>
              <w:t>329,29</w:t>
            </w:r>
          </w:p>
        </w:tc>
      </w:tr>
    </w:tbl>
    <w:p w14:paraId="3BE97EB1" w14:textId="77777777" w:rsidR="00084205" w:rsidRDefault="00B67391" w:rsidP="00084205">
      <w:pPr>
        <w:pStyle w:val="a3"/>
        <w:spacing w:after="0" w:line="360" w:lineRule="auto"/>
        <w:ind w:left="0" w:firstLine="567"/>
        <w:jc w:val="both"/>
        <w:rPr>
          <w:rFonts w:ascii="Myriad Pro" w:hAnsi="Myriad Pro"/>
          <w:sz w:val="26"/>
          <w:szCs w:val="26"/>
        </w:rPr>
      </w:pPr>
      <w:r>
        <w:rPr>
          <w:rFonts w:ascii="Myriad Pro" w:hAnsi="Myriad Pro"/>
          <w:sz w:val="26"/>
          <w:szCs w:val="26"/>
        </w:rPr>
        <w:t>Фактические расходы на</w:t>
      </w:r>
      <w:r w:rsidR="00084205">
        <w:rPr>
          <w:rFonts w:ascii="Myriad Pro" w:hAnsi="Myriad Pro"/>
          <w:sz w:val="26"/>
          <w:szCs w:val="26"/>
        </w:rPr>
        <w:t xml:space="preserve"> аренду подтвержден</w:t>
      </w:r>
      <w:r>
        <w:rPr>
          <w:rFonts w:ascii="Myriad Pro" w:hAnsi="Myriad Pro"/>
          <w:sz w:val="26"/>
          <w:szCs w:val="26"/>
        </w:rPr>
        <w:t>ы</w:t>
      </w:r>
      <w:r w:rsidR="00084205">
        <w:rPr>
          <w:rFonts w:ascii="Myriad Pro" w:hAnsi="Myriad Pro"/>
          <w:sz w:val="26"/>
          <w:szCs w:val="26"/>
        </w:rPr>
        <w:t xml:space="preserve"> договорами</w:t>
      </w:r>
      <w:r>
        <w:rPr>
          <w:rFonts w:ascii="Myriad Pro" w:hAnsi="Myriad Pro"/>
          <w:sz w:val="26"/>
          <w:szCs w:val="26"/>
        </w:rPr>
        <w:t xml:space="preserve"> </w:t>
      </w:r>
      <w:r w:rsidR="00107EF1">
        <w:rPr>
          <w:rFonts w:ascii="Myriad Pro" w:hAnsi="Myriad Pro"/>
          <w:sz w:val="26"/>
          <w:szCs w:val="26"/>
        </w:rPr>
        <w:t xml:space="preserve">(кроме договоров аренды земельных участков) </w:t>
      </w:r>
      <w:r>
        <w:rPr>
          <w:rFonts w:ascii="Myriad Pro" w:hAnsi="Myriad Pro"/>
          <w:sz w:val="26"/>
          <w:szCs w:val="26"/>
        </w:rPr>
        <w:t>и данными бухгалтерского учета за 2017 год</w:t>
      </w:r>
      <w:r w:rsidR="00710C8C">
        <w:rPr>
          <w:rFonts w:ascii="Myriad Pro" w:hAnsi="Myriad Pro"/>
          <w:sz w:val="26"/>
          <w:szCs w:val="26"/>
        </w:rPr>
        <w:t xml:space="preserve"> (обороты по сч.20</w:t>
      </w:r>
      <w:r w:rsidR="00107EF1">
        <w:rPr>
          <w:rFonts w:ascii="Myriad Pro" w:hAnsi="Myriad Pro"/>
          <w:sz w:val="26"/>
          <w:szCs w:val="26"/>
        </w:rPr>
        <w:t>, отчеты по проводкам</w:t>
      </w:r>
      <w:r w:rsidR="00710C8C">
        <w:rPr>
          <w:rFonts w:ascii="Myriad Pro" w:hAnsi="Myriad Pro"/>
          <w:sz w:val="26"/>
          <w:szCs w:val="26"/>
        </w:rPr>
        <w:t>).</w:t>
      </w:r>
    </w:p>
    <w:p w14:paraId="07AE168F" w14:textId="77777777" w:rsidR="00710C8C" w:rsidRDefault="00710C8C" w:rsidP="00084205">
      <w:pPr>
        <w:pStyle w:val="a3"/>
        <w:spacing w:after="0" w:line="360" w:lineRule="auto"/>
        <w:ind w:left="0" w:firstLine="567"/>
        <w:jc w:val="both"/>
        <w:rPr>
          <w:rFonts w:ascii="Myriad Pro" w:hAnsi="Myriad Pro"/>
          <w:sz w:val="26"/>
          <w:szCs w:val="26"/>
        </w:rPr>
      </w:pPr>
    </w:p>
    <w:p w14:paraId="3CA41FA6" w14:textId="77777777" w:rsidR="00AD2EA9" w:rsidRPr="00AD2EA9" w:rsidRDefault="00AD2EA9" w:rsidP="00AD2EA9">
      <w:pPr>
        <w:spacing w:line="360" w:lineRule="auto"/>
        <w:jc w:val="both"/>
        <w:rPr>
          <w:rFonts w:ascii="Myriad Pro" w:hAnsi="Myriad Pro"/>
          <w:b/>
          <w:bCs/>
          <w:i/>
          <w:iCs/>
          <w:sz w:val="26"/>
          <w:szCs w:val="26"/>
        </w:rPr>
      </w:pPr>
      <w:r w:rsidRPr="00AD2EA9">
        <w:rPr>
          <w:rFonts w:ascii="Myriad Pro" w:hAnsi="Myriad Pro"/>
          <w:b/>
          <w:bCs/>
          <w:i/>
          <w:iCs/>
          <w:sz w:val="26"/>
          <w:szCs w:val="26"/>
        </w:rPr>
        <w:t>Налоги</w:t>
      </w:r>
    </w:p>
    <w:tbl>
      <w:tblPr>
        <w:tblW w:w="5000" w:type="pct"/>
        <w:tblLook w:val="04A0" w:firstRow="1" w:lastRow="0" w:firstColumn="1" w:lastColumn="0" w:noHBand="0" w:noVBand="1"/>
      </w:tblPr>
      <w:tblGrid>
        <w:gridCol w:w="5859"/>
        <w:gridCol w:w="1744"/>
        <w:gridCol w:w="1742"/>
      </w:tblGrid>
      <w:tr w:rsidR="004E031F" w:rsidRPr="004E031F" w14:paraId="00885440" w14:textId="77777777" w:rsidTr="00910131">
        <w:trPr>
          <w:trHeight w:val="20"/>
          <w:tblHeader/>
        </w:trPr>
        <w:tc>
          <w:tcPr>
            <w:tcW w:w="29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5F09E1" w14:textId="77777777" w:rsidR="004E031F" w:rsidRPr="004E031F" w:rsidRDefault="004E031F" w:rsidP="00D351FA">
            <w:pPr>
              <w:jc w:val="center"/>
              <w:rPr>
                <w:rFonts w:ascii="Myriad Pro" w:hAnsi="Myriad Pro" w:cs="Calibri"/>
                <w:b/>
                <w:bCs/>
                <w:color w:val="FFFFFF" w:themeColor="background1"/>
                <w:sz w:val="20"/>
                <w:szCs w:val="20"/>
              </w:rPr>
            </w:pPr>
            <w:r w:rsidRPr="004E031F">
              <w:rPr>
                <w:rFonts w:ascii="Myriad Pro" w:hAnsi="Myriad Pro" w:cs="Calibri"/>
                <w:b/>
                <w:bCs/>
                <w:color w:val="FFFFFF" w:themeColor="background1"/>
                <w:sz w:val="20"/>
                <w:szCs w:val="20"/>
              </w:rPr>
              <w:t>Наименование статьи расходов</w:t>
            </w:r>
          </w:p>
        </w:tc>
        <w:tc>
          <w:tcPr>
            <w:tcW w:w="10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C0AF020" w14:textId="77777777" w:rsidR="004E031F" w:rsidRPr="004E031F" w:rsidRDefault="004E031F" w:rsidP="00D351FA">
            <w:pPr>
              <w:jc w:val="center"/>
              <w:rPr>
                <w:rFonts w:ascii="Myriad Pro" w:hAnsi="Myriad Pro" w:cs="Calibri"/>
                <w:b/>
                <w:bCs/>
                <w:color w:val="FFFFFF" w:themeColor="background1"/>
                <w:sz w:val="20"/>
                <w:szCs w:val="20"/>
              </w:rPr>
            </w:pPr>
            <w:r w:rsidRPr="004E031F">
              <w:rPr>
                <w:rFonts w:ascii="Myriad Pro" w:hAnsi="Myriad Pro" w:cs="Calibri"/>
                <w:b/>
                <w:bCs/>
                <w:color w:val="FFFFFF" w:themeColor="background1"/>
                <w:sz w:val="20"/>
                <w:szCs w:val="20"/>
              </w:rPr>
              <w:t>ТБР на 2017,</w:t>
            </w:r>
          </w:p>
          <w:p w14:paraId="4AAAF156" w14:textId="77777777" w:rsidR="004E031F" w:rsidRPr="004E031F" w:rsidRDefault="004E031F" w:rsidP="00D351FA">
            <w:pPr>
              <w:jc w:val="center"/>
              <w:rPr>
                <w:rFonts w:ascii="Myriad Pro" w:hAnsi="Myriad Pro" w:cs="Calibri"/>
                <w:b/>
                <w:bCs/>
                <w:color w:val="FFFFFF" w:themeColor="background1"/>
                <w:sz w:val="20"/>
                <w:szCs w:val="20"/>
              </w:rPr>
            </w:pPr>
            <w:r w:rsidRPr="004E031F">
              <w:rPr>
                <w:rFonts w:ascii="Myriad Pro" w:hAnsi="Myriad Pro" w:cs="Calibri"/>
                <w:b/>
                <w:bCs/>
                <w:color w:val="FFFFFF" w:themeColor="background1"/>
                <w:sz w:val="20"/>
                <w:szCs w:val="20"/>
              </w:rPr>
              <w:t>тыс. руб.</w:t>
            </w:r>
          </w:p>
        </w:tc>
        <w:tc>
          <w:tcPr>
            <w:tcW w:w="10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F957DF" w14:textId="77777777" w:rsidR="004E031F" w:rsidRPr="004E031F" w:rsidRDefault="004E031F" w:rsidP="00D351FA">
            <w:pPr>
              <w:jc w:val="center"/>
              <w:rPr>
                <w:rFonts w:ascii="Myriad Pro" w:hAnsi="Myriad Pro" w:cs="Calibri"/>
                <w:b/>
                <w:bCs/>
                <w:color w:val="FFFFFF" w:themeColor="background1"/>
                <w:sz w:val="20"/>
                <w:szCs w:val="20"/>
              </w:rPr>
            </w:pPr>
            <w:r w:rsidRPr="004E031F">
              <w:rPr>
                <w:rFonts w:ascii="Myriad Pro" w:hAnsi="Myriad Pro" w:cs="Calibri"/>
                <w:b/>
                <w:bCs/>
                <w:color w:val="FFFFFF" w:themeColor="background1"/>
                <w:sz w:val="20"/>
                <w:szCs w:val="20"/>
              </w:rPr>
              <w:t>Факт за 2017,</w:t>
            </w:r>
          </w:p>
          <w:p w14:paraId="6AACC181" w14:textId="77777777" w:rsidR="004E031F" w:rsidRPr="004E031F" w:rsidRDefault="004E031F" w:rsidP="00D351FA">
            <w:pPr>
              <w:jc w:val="center"/>
              <w:rPr>
                <w:rFonts w:ascii="Myriad Pro" w:hAnsi="Myriad Pro" w:cs="Calibri"/>
                <w:b/>
                <w:bCs/>
                <w:color w:val="FFFFFF" w:themeColor="background1"/>
                <w:sz w:val="20"/>
                <w:szCs w:val="20"/>
              </w:rPr>
            </w:pPr>
            <w:r w:rsidRPr="004E031F">
              <w:rPr>
                <w:rFonts w:ascii="Myriad Pro" w:hAnsi="Myriad Pro" w:cs="Calibri"/>
                <w:b/>
                <w:bCs/>
                <w:color w:val="FFFFFF" w:themeColor="background1"/>
                <w:sz w:val="20"/>
                <w:szCs w:val="20"/>
              </w:rPr>
              <w:t>тыс. руб.</w:t>
            </w:r>
          </w:p>
        </w:tc>
      </w:tr>
      <w:tr w:rsidR="004E031F" w:rsidRPr="004E031F" w14:paraId="0BE8ACE8" w14:textId="77777777" w:rsidTr="00910131">
        <w:trPr>
          <w:trHeight w:val="20"/>
          <w:tblHeader/>
        </w:trPr>
        <w:tc>
          <w:tcPr>
            <w:tcW w:w="29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14BB53" w14:textId="77777777" w:rsidR="004E031F" w:rsidRPr="004E031F" w:rsidRDefault="004E031F" w:rsidP="00D351FA">
            <w:pPr>
              <w:jc w:val="center"/>
              <w:rPr>
                <w:rFonts w:ascii="Myriad Pro" w:hAnsi="Myriad Pro" w:cs="Calibri"/>
                <w:b/>
                <w:bCs/>
                <w:color w:val="FFFFFF" w:themeColor="background1"/>
                <w:sz w:val="20"/>
                <w:szCs w:val="20"/>
              </w:rPr>
            </w:pPr>
            <w:r w:rsidRPr="004E031F">
              <w:rPr>
                <w:rFonts w:ascii="Myriad Pro" w:hAnsi="Myriad Pro" w:cs="Calibri"/>
                <w:b/>
                <w:bCs/>
                <w:color w:val="FFFFFF" w:themeColor="background1"/>
                <w:sz w:val="20"/>
                <w:szCs w:val="20"/>
              </w:rPr>
              <w:t>1</w:t>
            </w:r>
          </w:p>
        </w:tc>
        <w:tc>
          <w:tcPr>
            <w:tcW w:w="10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B6308BC" w14:textId="77777777" w:rsidR="004E031F" w:rsidRPr="004E031F" w:rsidRDefault="005E3717" w:rsidP="00D351FA">
            <w:pPr>
              <w:jc w:val="center"/>
              <w:rPr>
                <w:rFonts w:ascii="Myriad Pro" w:hAnsi="Myriad Pro" w:cs="Calibri"/>
                <w:b/>
                <w:bCs/>
                <w:color w:val="FFFFFF" w:themeColor="background1"/>
                <w:sz w:val="20"/>
                <w:szCs w:val="20"/>
              </w:rPr>
            </w:pPr>
            <w:r>
              <w:rPr>
                <w:rFonts w:ascii="Myriad Pro" w:hAnsi="Myriad Pro" w:cs="Calibri"/>
                <w:b/>
                <w:bCs/>
                <w:color w:val="FFFFFF" w:themeColor="background1"/>
                <w:sz w:val="20"/>
                <w:szCs w:val="20"/>
              </w:rPr>
              <w:t>2</w:t>
            </w:r>
          </w:p>
        </w:tc>
        <w:tc>
          <w:tcPr>
            <w:tcW w:w="10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5318BC" w14:textId="77777777" w:rsidR="004E031F" w:rsidRPr="004E031F" w:rsidRDefault="004E031F" w:rsidP="00D351FA">
            <w:pPr>
              <w:jc w:val="center"/>
              <w:rPr>
                <w:rFonts w:ascii="Myriad Pro" w:hAnsi="Myriad Pro" w:cs="Calibri"/>
                <w:b/>
                <w:bCs/>
                <w:color w:val="FFFFFF" w:themeColor="background1"/>
                <w:sz w:val="20"/>
                <w:szCs w:val="20"/>
              </w:rPr>
            </w:pPr>
            <w:r w:rsidRPr="004E031F">
              <w:rPr>
                <w:rFonts w:ascii="Myriad Pro" w:hAnsi="Myriad Pro" w:cs="Calibri"/>
                <w:b/>
                <w:bCs/>
                <w:color w:val="FFFFFF" w:themeColor="background1"/>
                <w:sz w:val="20"/>
                <w:szCs w:val="20"/>
              </w:rPr>
              <w:t>3</w:t>
            </w:r>
          </w:p>
        </w:tc>
      </w:tr>
      <w:tr w:rsidR="004E031F" w:rsidRPr="004E031F" w14:paraId="2738FF5A" w14:textId="77777777" w:rsidTr="00910131">
        <w:trPr>
          <w:trHeight w:val="20"/>
        </w:trPr>
        <w:tc>
          <w:tcPr>
            <w:tcW w:w="2933"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783DF421" w14:textId="77777777" w:rsidR="004E031F" w:rsidRPr="00710C8C" w:rsidRDefault="004E031F" w:rsidP="00D351FA">
            <w:pPr>
              <w:rPr>
                <w:rFonts w:ascii="Myriad Pro" w:hAnsi="Myriad Pro" w:cs="Calibri"/>
                <w:b/>
                <w:bCs/>
                <w:sz w:val="20"/>
                <w:szCs w:val="20"/>
              </w:rPr>
            </w:pPr>
            <w:r w:rsidRPr="00710C8C">
              <w:rPr>
                <w:rFonts w:ascii="Myriad Pro" w:hAnsi="Myriad Pro" w:cs="Calibri"/>
                <w:b/>
                <w:bCs/>
                <w:sz w:val="20"/>
                <w:szCs w:val="20"/>
              </w:rPr>
              <w:t>Налоги, всего, в том числе:</w:t>
            </w:r>
          </w:p>
        </w:tc>
        <w:tc>
          <w:tcPr>
            <w:tcW w:w="1034" w:type="pct"/>
            <w:tcBorders>
              <w:top w:val="single" w:sz="4" w:space="0" w:color="FFFFFF" w:themeColor="background1"/>
              <w:left w:val="nil"/>
              <w:bottom w:val="single" w:sz="4" w:space="0" w:color="auto"/>
              <w:right w:val="single" w:sz="4" w:space="0" w:color="auto"/>
            </w:tcBorders>
          </w:tcPr>
          <w:p w14:paraId="7BCB8A80" w14:textId="77777777" w:rsidR="004E031F" w:rsidRPr="00710C8C" w:rsidRDefault="00B676CB" w:rsidP="00D351FA">
            <w:pPr>
              <w:jc w:val="right"/>
              <w:rPr>
                <w:rFonts w:ascii="Myriad Pro" w:hAnsi="Myriad Pro" w:cs="Calibri"/>
                <w:b/>
                <w:bCs/>
                <w:sz w:val="20"/>
                <w:szCs w:val="20"/>
              </w:rPr>
            </w:pPr>
            <w:r w:rsidRPr="00710C8C">
              <w:rPr>
                <w:rFonts w:ascii="Myriad Pro" w:hAnsi="Myriad Pro" w:cs="Calibri"/>
                <w:b/>
                <w:bCs/>
                <w:sz w:val="20"/>
                <w:szCs w:val="20"/>
              </w:rPr>
              <w:t>27 936,52</w:t>
            </w:r>
          </w:p>
        </w:tc>
        <w:tc>
          <w:tcPr>
            <w:tcW w:w="1033"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4A8D3BB9" w14:textId="77777777" w:rsidR="004E031F" w:rsidRPr="00710C8C" w:rsidRDefault="004E031F" w:rsidP="00D351FA">
            <w:pPr>
              <w:jc w:val="right"/>
              <w:rPr>
                <w:rFonts w:ascii="Myriad Pro" w:hAnsi="Myriad Pro" w:cs="Calibri"/>
                <w:b/>
                <w:bCs/>
                <w:sz w:val="20"/>
                <w:szCs w:val="20"/>
              </w:rPr>
            </w:pPr>
            <w:r w:rsidRPr="00710C8C">
              <w:rPr>
                <w:rFonts w:ascii="Myriad Pro" w:hAnsi="Myriad Pro" w:cs="Calibri"/>
                <w:b/>
                <w:bCs/>
                <w:sz w:val="20"/>
                <w:szCs w:val="20"/>
              </w:rPr>
              <w:t>27 511,92</w:t>
            </w:r>
          </w:p>
        </w:tc>
      </w:tr>
      <w:tr w:rsidR="004E031F" w:rsidRPr="004E031F" w14:paraId="0E938537" w14:textId="77777777" w:rsidTr="004E031F">
        <w:trPr>
          <w:trHeight w:val="20"/>
        </w:trPr>
        <w:tc>
          <w:tcPr>
            <w:tcW w:w="2933" w:type="pct"/>
            <w:tcBorders>
              <w:top w:val="nil"/>
              <w:left w:val="single" w:sz="4" w:space="0" w:color="auto"/>
              <w:bottom w:val="single" w:sz="4" w:space="0" w:color="auto"/>
              <w:right w:val="single" w:sz="4" w:space="0" w:color="auto"/>
            </w:tcBorders>
            <w:shd w:val="clear" w:color="000000" w:fill="FFFFFF"/>
            <w:hideMark/>
          </w:tcPr>
          <w:p w14:paraId="50A8DCB0" w14:textId="77777777" w:rsidR="004E031F" w:rsidRPr="004E031F" w:rsidRDefault="00962A34" w:rsidP="00D351FA">
            <w:pPr>
              <w:ind w:firstLineChars="100" w:firstLine="200"/>
              <w:rPr>
                <w:rFonts w:ascii="Myriad Pro" w:hAnsi="Myriad Pro" w:cs="Calibri"/>
                <w:sz w:val="20"/>
                <w:szCs w:val="20"/>
              </w:rPr>
            </w:pPr>
            <w:r>
              <w:rPr>
                <w:rFonts w:ascii="Myriad Pro" w:hAnsi="Myriad Pro" w:cs="Calibri"/>
                <w:sz w:val="20"/>
                <w:szCs w:val="20"/>
              </w:rPr>
              <w:t>Земельный налог</w:t>
            </w:r>
          </w:p>
        </w:tc>
        <w:tc>
          <w:tcPr>
            <w:tcW w:w="1034" w:type="pct"/>
            <w:tcBorders>
              <w:top w:val="single" w:sz="4" w:space="0" w:color="auto"/>
              <w:left w:val="nil"/>
              <w:bottom w:val="single" w:sz="4" w:space="0" w:color="auto"/>
              <w:right w:val="single" w:sz="4" w:space="0" w:color="auto"/>
            </w:tcBorders>
          </w:tcPr>
          <w:p w14:paraId="7927203B" w14:textId="77777777" w:rsidR="004E031F" w:rsidRPr="004E031F" w:rsidRDefault="00B676CB" w:rsidP="00D351FA">
            <w:pPr>
              <w:jc w:val="right"/>
              <w:rPr>
                <w:rFonts w:ascii="Myriad Pro" w:hAnsi="Myriad Pro" w:cs="Calibri"/>
                <w:sz w:val="20"/>
                <w:szCs w:val="20"/>
              </w:rPr>
            </w:pPr>
            <w:r>
              <w:rPr>
                <w:rFonts w:ascii="Myriad Pro" w:hAnsi="Myriad Pro" w:cs="Calibri"/>
                <w:sz w:val="20"/>
                <w:szCs w:val="20"/>
              </w:rPr>
              <w:t>402,15</w:t>
            </w:r>
          </w:p>
        </w:tc>
        <w:tc>
          <w:tcPr>
            <w:tcW w:w="1033" w:type="pct"/>
            <w:tcBorders>
              <w:top w:val="nil"/>
              <w:left w:val="single" w:sz="4" w:space="0" w:color="auto"/>
              <w:bottom w:val="single" w:sz="4" w:space="0" w:color="auto"/>
              <w:right w:val="single" w:sz="4" w:space="0" w:color="auto"/>
            </w:tcBorders>
            <w:shd w:val="clear" w:color="auto" w:fill="auto"/>
            <w:vAlign w:val="bottom"/>
            <w:hideMark/>
          </w:tcPr>
          <w:p w14:paraId="6D0C5E88" w14:textId="77777777" w:rsidR="004E031F" w:rsidRPr="004E031F" w:rsidRDefault="004E031F" w:rsidP="00D351FA">
            <w:pPr>
              <w:jc w:val="right"/>
              <w:rPr>
                <w:rFonts w:ascii="Myriad Pro" w:hAnsi="Myriad Pro" w:cs="Calibri"/>
                <w:sz w:val="20"/>
                <w:szCs w:val="20"/>
              </w:rPr>
            </w:pPr>
            <w:r w:rsidRPr="004E031F">
              <w:rPr>
                <w:rFonts w:ascii="Myriad Pro" w:hAnsi="Myriad Pro" w:cs="Calibri"/>
                <w:sz w:val="20"/>
                <w:szCs w:val="20"/>
              </w:rPr>
              <w:t>217,65</w:t>
            </w:r>
          </w:p>
        </w:tc>
      </w:tr>
      <w:tr w:rsidR="004E031F" w:rsidRPr="004E031F" w14:paraId="73072D73" w14:textId="77777777" w:rsidTr="004E031F">
        <w:trPr>
          <w:trHeight w:val="20"/>
        </w:trPr>
        <w:tc>
          <w:tcPr>
            <w:tcW w:w="2933" w:type="pct"/>
            <w:tcBorders>
              <w:top w:val="nil"/>
              <w:left w:val="single" w:sz="4" w:space="0" w:color="auto"/>
              <w:bottom w:val="single" w:sz="4" w:space="0" w:color="auto"/>
              <w:right w:val="single" w:sz="4" w:space="0" w:color="auto"/>
            </w:tcBorders>
            <w:shd w:val="clear" w:color="000000" w:fill="FFFFFF"/>
            <w:hideMark/>
          </w:tcPr>
          <w:p w14:paraId="4C6A418E" w14:textId="77777777" w:rsidR="004E031F" w:rsidRPr="004E031F" w:rsidRDefault="004E031F" w:rsidP="00D351FA">
            <w:pPr>
              <w:ind w:firstLineChars="100" w:firstLine="200"/>
              <w:rPr>
                <w:rFonts w:ascii="Myriad Pro" w:hAnsi="Myriad Pro" w:cs="Calibri"/>
                <w:sz w:val="20"/>
                <w:szCs w:val="20"/>
              </w:rPr>
            </w:pPr>
            <w:r w:rsidRPr="004E031F">
              <w:rPr>
                <w:rFonts w:ascii="Myriad Pro" w:hAnsi="Myriad Pro" w:cs="Calibri"/>
                <w:sz w:val="20"/>
                <w:szCs w:val="20"/>
              </w:rPr>
              <w:t>Налог на имущество</w:t>
            </w:r>
          </w:p>
        </w:tc>
        <w:tc>
          <w:tcPr>
            <w:tcW w:w="1034" w:type="pct"/>
            <w:tcBorders>
              <w:top w:val="single" w:sz="4" w:space="0" w:color="auto"/>
              <w:left w:val="nil"/>
              <w:bottom w:val="single" w:sz="4" w:space="0" w:color="auto"/>
              <w:right w:val="single" w:sz="4" w:space="0" w:color="auto"/>
            </w:tcBorders>
          </w:tcPr>
          <w:p w14:paraId="2361D5BB" w14:textId="77777777" w:rsidR="004E031F" w:rsidRPr="004E031F" w:rsidRDefault="00B676CB" w:rsidP="00D351FA">
            <w:pPr>
              <w:jc w:val="right"/>
              <w:rPr>
                <w:rFonts w:ascii="Myriad Pro" w:hAnsi="Myriad Pro" w:cs="Calibri"/>
                <w:sz w:val="20"/>
                <w:szCs w:val="20"/>
              </w:rPr>
            </w:pPr>
            <w:r>
              <w:rPr>
                <w:rFonts w:ascii="Myriad Pro" w:hAnsi="Myriad Pro" w:cs="Calibri"/>
                <w:sz w:val="20"/>
                <w:szCs w:val="20"/>
              </w:rPr>
              <w:t>26 363,57</w:t>
            </w:r>
          </w:p>
        </w:tc>
        <w:tc>
          <w:tcPr>
            <w:tcW w:w="1033" w:type="pct"/>
            <w:tcBorders>
              <w:top w:val="nil"/>
              <w:left w:val="single" w:sz="4" w:space="0" w:color="auto"/>
              <w:bottom w:val="single" w:sz="4" w:space="0" w:color="auto"/>
              <w:right w:val="single" w:sz="4" w:space="0" w:color="auto"/>
            </w:tcBorders>
            <w:shd w:val="clear" w:color="auto" w:fill="auto"/>
            <w:vAlign w:val="bottom"/>
            <w:hideMark/>
          </w:tcPr>
          <w:p w14:paraId="7B51250C" w14:textId="77777777" w:rsidR="004E031F" w:rsidRPr="004E031F" w:rsidRDefault="004E031F" w:rsidP="00D351FA">
            <w:pPr>
              <w:jc w:val="right"/>
              <w:rPr>
                <w:rFonts w:ascii="Myriad Pro" w:hAnsi="Myriad Pro" w:cs="Calibri"/>
                <w:sz w:val="20"/>
                <w:szCs w:val="20"/>
              </w:rPr>
            </w:pPr>
            <w:r w:rsidRPr="004E031F">
              <w:rPr>
                <w:rFonts w:ascii="Myriad Pro" w:hAnsi="Myriad Pro" w:cs="Calibri"/>
                <w:sz w:val="20"/>
                <w:szCs w:val="20"/>
              </w:rPr>
              <w:t>26 099,96</w:t>
            </w:r>
          </w:p>
        </w:tc>
      </w:tr>
      <w:tr w:rsidR="004E031F" w:rsidRPr="004E031F" w14:paraId="4A36EAB0" w14:textId="77777777" w:rsidTr="004E031F">
        <w:trPr>
          <w:trHeight w:val="20"/>
        </w:trPr>
        <w:tc>
          <w:tcPr>
            <w:tcW w:w="29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678AC9" w14:textId="77777777" w:rsidR="004E031F" w:rsidRPr="00710C8C" w:rsidRDefault="004E031F" w:rsidP="00D351FA">
            <w:pPr>
              <w:ind w:left="142"/>
              <w:rPr>
                <w:rFonts w:ascii="Calibri" w:hAnsi="Calibri" w:cs="Calibri"/>
                <w:b/>
                <w:bCs/>
                <w:color w:val="000000"/>
                <w:sz w:val="20"/>
                <w:szCs w:val="20"/>
              </w:rPr>
            </w:pPr>
            <w:r w:rsidRPr="00710C8C">
              <w:rPr>
                <w:rFonts w:ascii="Myriad Pro" w:hAnsi="Myriad Pro" w:cs="Calibri"/>
                <w:b/>
                <w:bCs/>
                <w:sz w:val="20"/>
                <w:szCs w:val="20"/>
              </w:rPr>
              <w:t>Прочие налоги и сборы</w:t>
            </w:r>
            <w:r w:rsidRPr="00710C8C">
              <w:rPr>
                <w:rFonts w:ascii="Calibri" w:hAnsi="Calibri" w:cs="Calibri"/>
                <w:b/>
                <w:bCs/>
                <w:noProof/>
                <w:color w:val="000000"/>
                <w:sz w:val="20"/>
                <w:szCs w:val="20"/>
              </w:rPr>
              <w:t xml:space="preserve"> </w:t>
            </w:r>
            <w:r w:rsidRPr="00710C8C">
              <w:rPr>
                <w:rFonts w:ascii="Calibri" w:hAnsi="Calibri" w:cs="Calibri"/>
                <w:b/>
                <w:bCs/>
                <w:noProof/>
                <w:color w:val="000000"/>
                <w:sz w:val="20"/>
                <w:szCs w:val="20"/>
              </w:rPr>
              <w:drawing>
                <wp:anchor distT="0" distB="0" distL="114300" distR="114300" simplePos="0" relativeHeight="251731968" behindDoc="0" locked="0" layoutInCell="1" allowOverlap="1" wp14:anchorId="4A84B71A" wp14:editId="60713CE8">
                  <wp:simplePos x="0" y="0"/>
                  <wp:positionH relativeFrom="column">
                    <wp:posOffset>1809750</wp:posOffset>
                  </wp:positionH>
                  <wp:positionV relativeFrom="paragraph">
                    <wp:posOffset>85725</wp:posOffset>
                  </wp:positionV>
                  <wp:extent cx="0" cy="57150"/>
                  <wp:effectExtent l="0" t="0" r="0" b="0"/>
                  <wp:wrapNone/>
                  <wp:docPr id="2" name="Рисунок 2">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45"/>
                          <a:stretch>
                            <a:fillRect/>
                          </a:stretch>
                        </pic:blipFill>
                        <pic:spPr>
                          <a:xfrm>
                            <a:off x="0" y="0"/>
                            <a:ext cx="0" cy="57150"/>
                          </a:xfrm>
                          <a:prstGeom prst="rect">
                            <a:avLst/>
                          </a:prstGeom>
                        </pic:spPr>
                      </pic:pic>
                    </a:graphicData>
                  </a:graphic>
                  <wp14:sizeRelH relativeFrom="page">
                    <wp14:pctWidth>0</wp14:pctWidth>
                  </wp14:sizeRelH>
                  <wp14:sizeRelV relativeFrom="page">
                    <wp14:pctHeight>0</wp14:pctHeight>
                  </wp14:sizeRelV>
                </wp:anchor>
              </w:drawing>
            </w:r>
          </w:p>
        </w:tc>
        <w:tc>
          <w:tcPr>
            <w:tcW w:w="1034" w:type="pct"/>
            <w:tcBorders>
              <w:top w:val="single" w:sz="4" w:space="0" w:color="auto"/>
              <w:left w:val="single" w:sz="4" w:space="0" w:color="auto"/>
              <w:bottom w:val="single" w:sz="4" w:space="0" w:color="auto"/>
              <w:right w:val="single" w:sz="4" w:space="0" w:color="auto"/>
            </w:tcBorders>
          </w:tcPr>
          <w:p w14:paraId="20444485" w14:textId="77777777" w:rsidR="004E031F" w:rsidRPr="00710C8C" w:rsidRDefault="00B676CB" w:rsidP="00D351FA">
            <w:pPr>
              <w:jc w:val="right"/>
              <w:rPr>
                <w:rFonts w:ascii="Myriad Pro" w:hAnsi="Myriad Pro" w:cs="Calibri"/>
                <w:b/>
                <w:bCs/>
                <w:sz w:val="20"/>
                <w:szCs w:val="20"/>
              </w:rPr>
            </w:pPr>
            <w:r w:rsidRPr="00710C8C">
              <w:rPr>
                <w:rFonts w:ascii="Myriad Pro" w:hAnsi="Myriad Pro" w:cs="Calibri"/>
                <w:b/>
                <w:bCs/>
                <w:sz w:val="20"/>
                <w:szCs w:val="20"/>
              </w:rPr>
              <w:t>1 170,81</w:t>
            </w:r>
          </w:p>
        </w:tc>
        <w:tc>
          <w:tcPr>
            <w:tcW w:w="103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60573C3" w14:textId="77777777" w:rsidR="004E031F" w:rsidRPr="00710C8C" w:rsidRDefault="004E031F" w:rsidP="00D351FA">
            <w:pPr>
              <w:jc w:val="right"/>
              <w:rPr>
                <w:rFonts w:ascii="Myriad Pro" w:hAnsi="Myriad Pro" w:cs="Calibri"/>
                <w:b/>
                <w:bCs/>
                <w:sz w:val="20"/>
                <w:szCs w:val="20"/>
              </w:rPr>
            </w:pPr>
            <w:r w:rsidRPr="00710C8C">
              <w:rPr>
                <w:rFonts w:ascii="Myriad Pro" w:hAnsi="Myriad Pro" w:cs="Calibri"/>
                <w:b/>
                <w:bCs/>
                <w:sz w:val="20"/>
                <w:szCs w:val="20"/>
              </w:rPr>
              <w:t>1 194,31</w:t>
            </w:r>
          </w:p>
        </w:tc>
      </w:tr>
      <w:tr w:rsidR="004E031F" w:rsidRPr="004E031F" w14:paraId="0CA8A0EC" w14:textId="77777777" w:rsidTr="004E031F">
        <w:trPr>
          <w:trHeight w:val="20"/>
        </w:trPr>
        <w:tc>
          <w:tcPr>
            <w:tcW w:w="29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7D63CAD" w14:textId="77777777" w:rsidR="004E031F" w:rsidRPr="004E031F" w:rsidRDefault="004E031F" w:rsidP="00D351FA">
            <w:pPr>
              <w:ind w:left="284"/>
              <w:rPr>
                <w:rFonts w:ascii="Myriad Pro" w:hAnsi="Myriad Pro" w:cs="Calibri"/>
                <w:sz w:val="20"/>
                <w:szCs w:val="20"/>
              </w:rPr>
            </w:pPr>
            <w:r w:rsidRPr="004E031F">
              <w:rPr>
                <w:rFonts w:ascii="Myriad Pro" w:hAnsi="Myriad Pro" w:cs="Calibri"/>
                <w:sz w:val="20"/>
                <w:szCs w:val="20"/>
              </w:rPr>
              <w:t>Транспортный налог</w:t>
            </w:r>
          </w:p>
        </w:tc>
        <w:tc>
          <w:tcPr>
            <w:tcW w:w="1034" w:type="pct"/>
            <w:tcBorders>
              <w:top w:val="single" w:sz="4" w:space="0" w:color="auto"/>
              <w:left w:val="single" w:sz="4" w:space="0" w:color="auto"/>
              <w:bottom w:val="single" w:sz="4" w:space="0" w:color="auto"/>
              <w:right w:val="single" w:sz="4" w:space="0" w:color="auto"/>
            </w:tcBorders>
          </w:tcPr>
          <w:p w14:paraId="30E2916A" w14:textId="77777777" w:rsidR="004E031F" w:rsidRPr="004E031F" w:rsidRDefault="00B676CB" w:rsidP="00D351FA">
            <w:pPr>
              <w:jc w:val="right"/>
              <w:rPr>
                <w:rFonts w:ascii="Myriad Pro" w:hAnsi="Myriad Pro" w:cs="Calibri"/>
                <w:sz w:val="20"/>
                <w:szCs w:val="20"/>
              </w:rPr>
            </w:pPr>
            <w:r>
              <w:rPr>
                <w:rFonts w:ascii="Myriad Pro" w:hAnsi="Myriad Pro" w:cs="Calibri"/>
                <w:sz w:val="20"/>
                <w:szCs w:val="20"/>
              </w:rPr>
              <w:t>1 072,89</w:t>
            </w:r>
          </w:p>
        </w:tc>
        <w:tc>
          <w:tcPr>
            <w:tcW w:w="1033" w:type="pct"/>
            <w:tcBorders>
              <w:top w:val="single" w:sz="4" w:space="0" w:color="auto"/>
              <w:left w:val="single" w:sz="4" w:space="0" w:color="auto"/>
              <w:bottom w:val="single" w:sz="4" w:space="0" w:color="auto"/>
              <w:right w:val="single" w:sz="4" w:space="0" w:color="auto"/>
            </w:tcBorders>
            <w:shd w:val="clear" w:color="auto" w:fill="auto"/>
            <w:vAlign w:val="bottom"/>
          </w:tcPr>
          <w:p w14:paraId="7EF15DCE" w14:textId="77777777" w:rsidR="004E031F" w:rsidRPr="004E031F" w:rsidRDefault="004E031F" w:rsidP="00D351FA">
            <w:pPr>
              <w:jc w:val="right"/>
              <w:rPr>
                <w:rFonts w:ascii="Myriad Pro" w:hAnsi="Myriad Pro" w:cs="Calibri"/>
                <w:sz w:val="20"/>
                <w:szCs w:val="20"/>
              </w:rPr>
            </w:pPr>
            <w:r w:rsidRPr="004E031F">
              <w:rPr>
                <w:rFonts w:ascii="Myriad Pro" w:hAnsi="Myriad Pro" w:cs="Calibri"/>
                <w:sz w:val="20"/>
                <w:szCs w:val="20"/>
              </w:rPr>
              <w:t>907,39</w:t>
            </w:r>
          </w:p>
        </w:tc>
      </w:tr>
      <w:tr w:rsidR="004E031F" w:rsidRPr="004E031F" w14:paraId="523198E2" w14:textId="77777777" w:rsidTr="004E031F">
        <w:trPr>
          <w:trHeight w:val="20"/>
        </w:trPr>
        <w:tc>
          <w:tcPr>
            <w:tcW w:w="29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C324597" w14:textId="77777777" w:rsidR="004E031F" w:rsidRPr="004E031F" w:rsidRDefault="004E031F" w:rsidP="00D351FA">
            <w:pPr>
              <w:ind w:left="284"/>
              <w:rPr>
                <w:rFonts w:ascii="Myriad Pro" w:hAnsi="Myriad Pro" w:cs="Calibri"/>
                <w:sz w:val="20"/>
                <w:szCs w:val="20"/>
              </w:rPr>
            </w:pPr>
            <w:r w:rsidRPr="004E031F">
              <w:rPr>
                <w:rFonts w:ascii="Myriad Pro" w:hAnsi="Myriad Pro" w:cs="Calibri"/>
                <w:sz w:val="20"/>
                <w:szCs w:val="20"/>
              </w:rPr>
              <w:t>Плата за загрязнение окружающей среды</w:t>
            </w:r>
          </w:p>
        </w:tc>
        <w:tc>
          <w:tcPr>
            <w:tcW w:w="1034" w:type="pct"/>
            <w:tcBorders>
              <w:top w:val="single" w:sz="4" w:space="0" w:color="auto"/>
              <w:left w:val="single" w:sz="4" w:space="0" w:color="auto"/>
              <w:bottom w:val="single" w:sz="4" w:space="0" w:color="auto"/>
              <w:right w:val="single" w:sz="4" w:space="0" w:color="auto"/>
            </w:tcBorders>
          </w:tcPr>
          <w:p w14:paraId="6FA4931C" w14:textId="77777777" w:rsidR="004E031F" w:rsidRPr="004E031F" w:rsidRDefault="00B676CB" w:rsidP="00D351FA">
            <w:pPr>
              <w:jc w:val="right"/>
              <w:rPr>
                <w:rFonts w:ascii="Myriad Pro" w:hAnsi="Myriad Pro" w:cs="Calibri"/>
                <w:sz w:val="20"/>
                <w:szCs w:val="20"/>
              </w:rPr>
            </w:pPr>
            <w:r>
              <w:rPr>
                <w:rFonts w:ascii="Myriad Pro" w:hAnsi="Myriad Pro" w:cs="Calibri"/>
                <w:sz w:val="20"/>
                <w:szCs w:val="20"/>
              </w:rPr>
              <w:t>94,5</w:t>
            </w:r>
          </w:p>
        </w:tc>
        <w:tc>
          <w:tcPr>
            <w:tcW w:w="1033" w:type="pct"/>
            <w:tcBorders>
              <w:top w:val="single" w:sz="4" w:space="0" w:color="auto"/>
              <w:left w:val="single" w:sz="4" w:space="0" w:color="auto"/>
              <w:bottom w:val="single" w:sz="4" w:space="0" w:color="auto"/>
              <w:right w:val="single" w:sz="4" w:space="0" w:color="auto"/>
            </w:tcBorders>
            <w:shd w:val="clear" w:color="auto" w:fill="auto"/>
            <w:vAlign w:val="bottom"/>
          </w:tcPr>
          <w:p w14:paraId="17AC9089" w14:textId="77777777" w:rsidR="004E031F" w:rsidRPr="004E031F" w:rsidRDefault="004E031F" w:rsidP="00D351FA">
            <w:pPr>
              <w:jc w:val="right"/>
              <w:rPr>
                <w:rFonts w:ascii="Myriad Pro" w:hAnsi="Myriad Pro" w:cs="Calibri"/>
                <w:sz w:val="20"/>
                <w:szCs w:val="20"/>
              </w:rPr>
            </w:pPr>
            <w:r w:rsidRPr="004E031F">
              <w:rPr>
                <w:rFonts w:ascii="Myriad Pro" w:hAnsi="Myriad Pro" w:cs="Calibri"/>
                <w:sz w:val="20"/>
                <w:szCs w:val="20"/>
              </w:rPr>
              <w:t>202,10</w:t>
            </w:r>
          </w:p>
        </w:tc>
      </w:tr>
      <w:tr w:rsidR="004E031F" w:rsidRPr="004E031F" w14:paraId="4F867370" w14:textId="77777777" w:rsidTr="004E031F">
        <w:trPr>
          <w:trHeight w:val="20"/>
        </w:trPr>
        <w:tc>
          <w:tcPr>
            <w:tcW w:w="29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3C2EA05" w14:textId="77777777" w:rsidR="004E031F" w:rsidRPr="004E031F" w:rsidRDefault="004E031F" w:rsidP="00D351FA">
            <w:pPr>
              <w:ind w:left="284"/>
              <w:rPr>
                <w:rFonts w:ascii="Myriad Pro" w:hAnsi="Myriad Pro" w:cs="Calibri"/>
                <w:sz w:val="20"/>
                <w:szCs w:val="20"/>
              </w:rPr>
            </w:pPr>
            <w:r w:rsidRPr="004E031F">
              <w:rPr>
                <w:rFonts w:ascii="Myriad Pro" w:hAnsi="Myriad Pro" w:cs="Calibri"/>
                <w:sz w:val="20"/>
                <w:szCs w:val="20"/>
              </w:rPr>
              <w:t>Плата за возмещение вреда дорогам федерального значения</w:t>
            </w:r>
          </w:p>
        </w:tc>
        <w:tc>
          <w:tcPr>
            <w:tcW w:w="1034" w:type="pct"/>
            <w:tcBorders>
              <w:top w:val="single" w:sz="4" w:space="0" w:color="auto"/>
              <w:left w:val="single" w:sz="4" w:space="0" w:color="auto"/>
              <w:bottom w:val="single" w:sz="4" w:space="0" w:color="auto"/>
              <w:right w:val="single" w:sz="4" w:space="0" w:color="auto"/>
            </w:tcBorders>
          </w:tcPr>
          <w:p w14:paraId="7798AC70" w14:textId="77777777" w:rsidR="004E031F" w:rsidRPr="004E031F" w:rsidRDefault="00B676CB" w:rsidP="00D351FA">
            <w:pPr>
              <w:jc w:val="right"/>
              <w:rPr>
                <w:rFonts w:ascii="Myriad Pro" w:hAnsi="Myriad Pro" w:cs="Calibri"/>
                <w:sz w:val="20"/>
                <w:szCs w:val="20"/>
              </w:rPr>
            </w:pPr>
            <w:r>
              <w:rPr>
                <w:rFonts w:ascii="Myriad Pro" w:hAnsi="Myriad Pro" w:cs="Calibri"/>
                <w:sz w:val="20"/>
                <w:szCs w:val="20"/>
              </w:rPr>
              <w:t>3,42</w:t>
            </w:r>
          </w:p>
        </w:tc>
        <w:tc>
          <w:tcPr>
            <w:tcW w:w="1033" w:type="pct"/>
            <w:tcBorders>
              <w:top w:val="single" w:sz="4" w:space="0" w:color="auto"/>
              <w:left w:val="single" w:sz="4" w:space="0" w:color="auto"/>
              <w:bottom w:val="single" w:sz="4" w:space="0" w:color="auto"/>
              <w:right w:val="single" w:sz="4" w:space="0" w:color="auto"/>
            </w:tcBorders>
            <w:shd w:val="clear" w:color="auto" w:fill="auto"/>
            <w:vAlign w:val="bottom"/>
          </w:tcPr>
          <w:p w14:paraId="371C30BC" w14:textId="77777777" w:rsidR="004E031F" w:rsidRPr="004E031F" w:rsidRDefault="004E031F" w:rsidP="00D351FA">
            <w:pPr>
              <w:jc w:val="right"/>
              <w:rPr>
                <w:rFonts w:ascii="Myriad Pro" w:hAnsi="Myriad Pro" w:cs="Calibri"/>
                <w:sz w:val="20"/>
                <w:szCs w:val="20"/>
              </w:rPr>
            </w:pPr>
            <w:r w:rsidRPr="004E031F">
              <w:rPr>
                <w:rFonts w:ascii="Myriad Pro" w:hAnsi="Myriad Pro" w:cs="Calibri"/>
                <w:sz w:val="20"/>
                <w:szCs w:val="20"/>
              </w:rPr>
              <w:t>84,82</w:t>
            </w:r>
          </w:p>
        </w:tc>
      </w:tr>
    </w:tbl>
    <w:p w14:paraId="7407730A" w14:textId="77777777" w:rsidR="004E031F" w:rsidRDefault="004E031F" w:rsidP="004E031F">
      <w:pPr>
        <w:spacing w:line="360" w:lineRule="auto"/>
        <w:jc w:val="both"/>
        <w:rPr>
          <w:rFonts w:ascii="Myriad Pro" w:hAnsi="Myriad Pro"/>
          <w:sz w:val="26"/>
          <w:szCs w:val="26"/>
        </w:rPr>
      </w:pPr>
    </w:p>
    <w:p w14:paraId="5CD5414A" w14:textId="77777777" w:rsidR="00141E99" w:rsidRDefault="00B67391" w:rsidP="00B67391">
      <w:pPr>
        <w:spacing w:line="360" w:lineRule="auto"/>
        <w:ind w:firstLine="567"/>
        <w:jc w:val="both"/>
        <w:rPr>
          <w:rFonts w:ascii="Myriad Pro" w:hAnsi="Myriad Pro"/>
          <w:sz w:val="26"/>
          <w:szCs w:val="26"/>
        </w:rPr>
      </w:pPr>
      <w:r>
        <w:rPr>
          <w:rFonts w:ascii="Myriad Pro" w:hAnsi="Myriad Pro"/>
          <w:sz w:val="26"/>
          <w:szCs w:val="26"/>
        </w:rPr>
        <w:t xml:space="preserve">Для подтверждения фактических расходов по статье «Налоги» </w:t>
      </w:r>
      <w:r w:rsidRPr="00B67391">
        <w:rPr>
          <w:rFonts w:ascii="Myriad Pro" w:hAnsi="Myriad Pro"/>
          <w:sz w:val="26"/>
          <w:szCs w:val="26"/>
        </w:rPr>
        <w:t>филиал</w:t>
      </w:r>
      <w:r>
        <w:rPr>
          <w:rFonts w:ascii="Myriad Pro" w:hAnsi="Myriad Pro"/>
          <w:sz w:val="26"/>
          <w:szCs w:val="26"/>
        </w:rPr>
        <w:t>ом</w:t>
      </w:r>
      <w:r w:rsidRPr="00B67391">
        <w:rPr>
          <w:rFonts w:ascii="Myriad Pro" w:hAnsi="Myriad Pro"/>
          <w:sz w:val="26"/>
          <w:szCs w:val="26"/>
        </w:rPr>
        <w:t xml:space="preserve"> ПАО</w:t>
      </w:r>
      <w:r>
        <w:rPr>
          <w:rFonts w:ascii="Myriad Pro" w:hAnsi="Myriad Pro"/>
          <w:sz w:val="26"/>
          <w:szCs w:val="26"/>
        </w:rPr>
        <w:t> </w:t>
      </w:r>
      <w:r w:rsidRPr="00B67391">
        <w:rPr>
          <w:rFonts w:ascii="Myriad Pro" w:hAnsi="Myriad Pro"/>
          <w:sz w:val="26"/>
          <w:szCs w:val="26"/>
        </w:rPr>
        <w:t>«МРСК Юга»-«</w:t>
      </w:r>
      <w:proofErr w:type="spellStart"/>
      <w:r w:rsidRPr="00B67391">
        <w:rPr>
          <w:rFonts w:ascii="Myriad Pro" w:hAnsi="Myriad Pro"/>
          <w:sz w:val="26"/>
          <w:szCs w:val="26"/>
        </w:rPr>
        <w:t>Калмэнерго</w:t>
      </w:r>
      <w:proofErr w:type="spellEnd"/>
      <w:r w:rsidRPr="00B67391">
        <w:rPr>
          <w:rFonts w:ascii="Myriad Pro" w:hAnsi="Myriad Pro"/>
          <w:sz w:val="26"/>
          <w:szCs w:val="26"/>
        </w:rPr>
        <w:t>»</w:t>
      </w:r>
      <w:r>
        <w:rPr>
          <w:rFonts w:ascii="Myriad Pro" w:hAnsi="Myriad Pro"/>
          <w:sz w:val="26"/>
          <w:szCs w:val="26"/>
        </w:rPr>
        <w:t xml:space="preserve"> были представлены расчет</w:t>
      </w:r>
      <w:r w:rsidR="00DC062A">
        <w:rPr>
          <w:rFonts w:ascii="Myriad Pro" w:hAnsi="Myriad Pro"/>
          <w:sz w:val="26"/>
          <w:szCs w:val="26"/>
        </w:rPr>
        <w:t>ы</w:t>
      </w:r>
      <w:r>
        <w:rPr>
          <w:rFonts w:ascii="Myriad Pro" w:hAnsi="Myriad Pro"/>
          <w:sz w:val="26"/>
          <w:szCs w:val="26"/>
        </w:rPr>
        <w:t xml:space="preserve"> </w:t>
      </w:r>
      <w:r w:rsidR="00DC062A">
        <w:rPr>
          <w:rFonts w:ascii="Myriad Pro" w:hAnsi="Myriad Pro"/>
          <w:sz w:val="26"/>
          <w:szCs w:val="26"/>
        </w:rPr>
        <w:t xml:space="preserve">расходов </w:t>
      </w:r>
      <w:r>
        <w:rPr>
          <w:rFonts w:ascii="Myriad Pro" w:hAnsi="Myriad Pro"/>
          <w:sz w:val="26"/>
          <w:szCs w:val="26"/>
        </w:rPr>
        <w:t xml:space="preserve">за 2017 год, данные бухгалтерского учета – обороты </w:t>
      </w:r>
      <w:proofErr w:type="spellStart"/>
      <w:r>
        <w:rPr>
          <w:rFonts w:ascii="Myriad Pro" w:hAnsi="Myriad Pro"/>
          <w:sz w:val="26"/>
          <w:szCs w:val="26"/>
        </w:rPr>
        <w:t>сч</w:t>
      </w:r>
      <w:proofErr w:type="spellEnd"/>
      <w:r>
        <w:rPr>
          <w:rFonts w:ascii="Myriad Pro" w:hAnsi="Myriad Pro"/>
          <w:sz w:val="26"/>
          <w:szCs w:val="26"/>
        </w:rPr>
        <w:t>. 20</w:t>
      </w:r>
      <w:r w:rsidR="00DC062A">
        <w:rPr>
          <w:rFonts w:ascii="Myriad Pro" w:hAnsi="Myriad Pro"/>
          <w:sz w:val="26"/>
          <w:szCs w:val="26"/>
        </w:rPr>
        <w:t>.</w:t>
      </w:r>
    </w:p>
    <w:p w14:paraId="7C369B0E" w14:textId="77777777" w:rsidR="00DC062A" w:rsidRPr="00141E99" w:rsidRDefault="00B676CB" w:rsidP="00B67391">
      <w:pPr>
        <w:spacing w:line="360" w:lineRule="auto"/>
        <w:ind w:firstLine="567"/>
        <w:jc w:val="both"/>
        <w:rPr>
          <w:rFonts w:ascii="Myriad Pro" w:hAnsi="Myriad Pro"/>
          <w:sz w:val="26"/>
          <w:szCs w:val="26"/>
        </w:rPr>
      </w:pPr>
      <w:r>
        <w:rPr>
          <w:rFonts w:ascii="Myriad Pro" w:hAnsi="Myriad Pro"/>
          <w:sz w:val="26"/>
          <w:szCs w:val="26"/>
        </w:rPr>
        <w:t xml:space="preserve">Компенсация расходов на уплату налога на прибыль </w:t>
      </w:r>
      <w:r w:rsidRPr="00B676CB">
        <w:rPr>
          <w:rFonts w:ascii="Myriad Pro" w:hAnsi="Myriad Pro"/>
          <w:sz w:val="26"/>
          <w:szCs w:val="26"/>
        </w:rPr>
        <w:t>филиалом ПАО «МРСК Юга»-«</w:t>
      </w:r>
      <w:proofErr w:type="spellStart"/>
      <w:r w:rsidRPr="00B676CB">
        <w:rPr>
          <w:rFonts w:ascii="Myriad Pro" w:hAnsi="Myriad Pro"/>
          <w:sz w:val="26"/>
          <w:szCs w:val="26"/>
        </w:rPr>
        <w:t>Калмэнерго</w:t>
      </w:r>
      <w:proofErr w:type="spellEnd"/>
      <w:r w:rsidRPr="00B676CB">
        <w:rPr>
          <w:rFonts w:ascii="Myriad Pro" w:hAnsi="Myriad Pro"/>
          <w:sz w:val="26"/>
          <w:szCs w:val="26"/>
        </w:rPr>
        <w:t>»</w:t>
      </w:r>
      <w:r>
        <w:rPr>
          <w:rFonts w:ascii="Myriad Pro" w:hAnsi="Myriad Pro"/>
          <w:sz w:val="26"/>
          <w:szCs w:val="26"/>
        </w:rPr>
        <w:t xml:space="preserve"> не заявлялась</w:t>
      </w:r>
      <w:r w:rsidR="005E3717">
        <w:rPr>
          <w:rFonts w:ascii="Myriad Pro" w:hAnsi="Myriad Pro"/>
          <w:sz w:val="26"/>
          <w:szCs w:val="26"/>
        </w:rPr>
        <w:t xml:space="preserve">. </w:t>
      </w:r>
      <w:r w:rsidR="005E3717" w:rsidRPr="005E3717">
        <w:rPr>
          <w:rFonts w:ascii="Myriad Pro" w:hAnsi="Myriad Pro"/>
          <w:sz w:val="26"/>
          <w:szCs w:val="26"/>
        </w:rPr>
        <w:t>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 585, за 2017 год на филиал ПАО «МРСК Юга» - «</w:t>
      </w:r>
      <w:proofErr w:type="spellStart"/>
      <w:r w:rsidR="005E3717" w:rsidRPr="005E3717">
        <w:rPr>
          <w:rFonts w:ascii="Myriad Pro" w:hAnsi="Myriad Pro"/>
          <w:sz w:val="26"/>
          <w:szCs w:val="26"/>
        </w:rPr>
        <w:t>Калмэнерго</w:t>
      </w:r>
      <w:proofErr w:type="spellEnd"/>
      <w:r w:rsidR="005E3717" w:rsidRPr="005E3717">
        <w:rPr>
          <w:rFonts w:ascii="Myriad Pro" w:hAnsi="Myriad Pro"/>
          <w:sz w:val="26"/>
          <w:szCs w:val="26"/>
        </w:rPr>
        <w:t xml:space="preserve">» на деятельность по передаче электроэнергии и технологическому присоединению отнесена отрицательная сумма налога на прибыль </w:t>
      </w:r>
      <w:r w:rsidR="00B66DAA">
        <w:rPr>
          <w:rFonts w:ascii="Myriad Pro" w:hAnsi="Myriad Pro"/>
          <w:sz w:val="26"/>
          <w:szCs w:val="26"/>
        </w:rPr>
        <w:t>(</w:t>
      </w:r>
      <w:r w:rsidR="005E3717" w:rsidRPr="005E3717">
        <w:rPr>
          <w:rFonts w:ascii="Myriad Pro" w:hAnsi="Myriad Pro"/>
          <w:sz w:val="26"/>
          <w:szCs w:val="26"/>
        </w:rPr>
        <w:t>-28 045 тыс. руб.</w:t>
      </w:r>
      <w:r w:rsidR="00B66DAA">
        <w:rPr>
          <w:rFonts w:ascii="Myriad Pro" w:hAnsi="Myriad Pro"/>
          <w:sz w:val="26"/>
          <w:szCs w:val="26"/>
        </w:rPr>
        <w:t>).</w:t>
      </w:r>
    </w:p>
    <w:p w14:paraId="55E76CDC" w14:textId="77777777" w:rsidR="000157B2" w:rsidRDefault="005E3717" w:rsidP="005E3717">
      <w:pPr>
        <w:pStyle w:val="a3"/>
        <w:spacing w:after="0" w:line="360" w:lineRule="auto"/>
        <w:ind w:left="0" w:firstLine="567"/>
        <w:jc w:val="both"/>
        <w:rPr>
          <w:rFonts w:ascii="Myriad Pro" w:hAnsi="Myriad Pro"/>
          <w:sz w:val="26"/>
          <w:szCs w:val="26"/>
        </w:rPr>
      </w:pPr>
      <w:bookmarkStart w:id="49" w:name="_Hlk36652849"/>
      <w:r>
        <w:rPr>
          <w:rFonts w:ascii="Myriad Pro" w:hAnsi="Myriad Pro"/>
          <w:sz w:val="26"/>
          <w:szCs w:val="26"/>
        </w:rPr>
        <w:lastRenderedPageBreak/>
        <w:t>Ф</w:t>
      </w:r>
      <w:r w:rsidRPr="005E3717">
        <w:rPr>
          <w:rFonts w:ascii="Myriad Pro" w:hAnsi="Myriad Pro"/>
          <w:sz w:val="26"/>
          <w:szCs w:val="26"/>
        </w:rPr>
        <w:t>илиалом ПАО «МРСК Юга»-«</w:t>
      </w:r>
      <w:proofErr w:type="spellStart"/>
      <w:r w:rsidRPr="005E3717">
        <w:rPr>
          <w:rFonts w:ascii="Myriad Pro" w:hAnsi="Myriad Pro"/>
          <w:sz w:val="26"/>
          <w:szCs w:val="26"/>
        </w:rPr>
        <w:t>Калмэнерго</w:t>
      </w:r>
      <w:proofErr w:type="spellEnd"/>
      <w:r w:rsidRPr="005E3717">
        <w:rPr>
          <w:rFonts w:ascii="Myriad Pro" w:hAnsi="Myriad Pro"/>
          <w:sz w:val="26"/>
          <w:szCs w:val="26"/>
        </w:rPr>
        <w:t>»</w:t>
      </w:r>
      <w:r>
        <w:rPr>
          <w:rFonts w:ascii="Myriad Pro" w:hAnsi="Myriad Pro"/>
          <w:sz w:val="26"/>
          <w:szCs w:val="26"/>
        </w:rPr>
        <w:t xml:space="preserve"> </w:t>
      </w:r>
      <w:bookmarkEnd w:id="49"/>
      <w:r>
        <w:rPr>
          <w:rFonts w:ascii="Myriad Pro" w:hAnsi="Myriad Pro"/>
          <w:sz w:val="26"/>
          <w:szCs w:val="26"/>
        </w:rPr>
        <w:t xml:space="preserve">в составе обосновывающих материалов была </w:t>
      </w:r>
      <w:r w:rsidR="000157B2">
        <w:rPr>
          <w:rFonts w:ascii="Myriad Pro" w:hAnsi="Myriad Pro"/>
          <w:sz w:val="26"/>
          <w:szCs w:val="26"/>
        </w:rPr>
        <w:t xml:space="preserve">представлена налоговая декларация ПАО «МРСК Юга» </w:t>
      </w:r>
      <w:r>
        <w:rPr>
          <w:rFonts w:ascii="Myriad Pro" w:hAnsi="Myriad Pro"/>
          <w:sz w:val="26"/>
          <w:szCs w:val="26"/>
        </w:rPr>
        <w:t>за 2017 год</w:t>
      </w:r>
      <w:r w:rsidR="002C1D64">
        <w:rPr>
          <w:rFonts w:ascii="Myriad Pro" w:hAnsi="Myriad Pro"/>
          <w:sz w:val="26"/>
          <w:szCs w:val="26"/>
        </w:rPr>
        <w:t xml:space="preserve"> и квитанция о приеме налоговой декларации (расчета) в электронном виде.</w:t>
      </w:r>
    </w:p>
    <w:p w14:paraId="2A4808AB" w14:textId="77777777" w:rsidR="00710C8C" w:rsidRDefault="00710C8C" w:rsidP="005E3717">
      <w:pPr>
        <w:pStyle w:val="a3"/>
        <w:spacing w:after="0" w:line="360" w:lineRule="auto"/>
        <w:ind w:left="0" w:firstLine="567"/>
        <w:jc w:val="both"/>
        <w:rPr>
          <w:rFonts w:ascii="Myriad Pro" w:hAnsi="Myriad Pro"/>
          <w:sz w:val="26"/>
          <w:szCs w:val="26"/>
        </w:rPr>
      </w:pPr>
    </w:p>
    <w:p w14:paraId="28814C4F" w14:textId="77777777" w:rsidR="00AD2EA9" w:rsidRPr="00AD2EA9" w:rsidRDefault="00AD2EA9" w:rsidP="00AD2EA9">
      <w:pPr>
        <w:spacing w:line="360" w:lineRule="auto"/>
        <w:jc w:val="both"/>
        <w:rPr>
          <w:rFonts w:ascii="Myriad Pro" w:hAnsi="Myriad Pro"/>
          <w:b/>
          <w:bCs/>
          <w:i/>
          <w:iCs/>
          <w:sz w:val="26"/>
          <w:szCs w:val="26"/>
        </w:rPr>
      </w:pPr>
      <w:r w:rsidRPr="00AD2EA9">
        <w:rPr>
          <w:rFonts w:ascii="Myriad Pro" w:hAnsi="Myriad Pro"/>
          <w:b/>
          <w:bCs/>
          <w:i/>
          <w:iCs/>
          <w:sz w:val="26"/>
          <w:szCs w:val="26"/>
        </w:rPr>
        <w:t>Отчисления на социальные нужды</w:t>
      </w:r>
    </w:p>
    <w:tbl>
      <w:tblPr>
        <w:tblW w:w="5000" w:type="pct"/>
        <w:tblLook w:val="04A0" w:firstRow="1" w:lastRow="0" w:firstColumn="1" w:lastColumn="0" w:noHBand="0" w:noVBand="1"/>
      </w:tblPr>
      <w:tblGrid>
        <w:gridCol w:w="4342"/>
        <w:gridCol w:w="2394"/>
        <w:gridCol w:w="2609"/>
      </w:tblGrid>
      <w:tr w:rsidR="005E3717" w:rsidRPr="005E3717" w14:paraId="3A6E8CA2" w14:textId="77777777" w:rsidTr="00910131">
        <w:trPr>
          <w:trHeight w:val="20"/>
          <w:tblHeader/>
        </w:trPr>
        <w:tc>
          <w:tcPr>
            <w:tcW w:w="2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59316B" w14:textId="77777777" w:rsidR="005E3717" w:rsidRPr="005E3717" w:rsidRDefault="005E3717" w:rsidP="00D351FA">
            <w:pPr>
              <w:jc w:val="center"/>
              <w:rPr>
                <w:rFonts w:ascii="Myriad Pro" w:hAnsi="Myriad Pro" w:cs="Calibri"/>
                <w:b/>
                <w:bCs/>
                <w:color w:val="FFFFFF" w:themeColor="background1"/>
                <w:sz w:val="20"/>
                <w:szCs w:val="20"/>
              </w:rPr>
            </w:pPr>
            <w:r w:rsidRPr="005E3717">
              <w:rPr>
                <w:rFonts w:ascii="Myriad Pro" w:hAnsi="Myriad Pro" w:cs="Calibri"/>
                <w:b/>
                <w:bCs/>
                <w:color w:val="FFFFFF" w:themeColor="background1"/>
                <w:sz w:val="20"/>
                <w:szCs w:val="20"/>
              </w:rPr>
              <w:t>Наименование статьи расходов</w:t>
            </w:r>
          </w:p>
        </w:tc>
        <w:tc>
          <w:tcPr>
            <w:tcW w:w="12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C98AA0" w14:textId="77777777" w:rsidR="005E3717" w:rsidRPr="005E3717" w:rsidRDefault="005E3717" w:rsidP="00D351FA">
            <w:pPr>
              <w:jc w:val="center"/>
              <w:rPr>
                <w:rFonts w:ascii="Myriad Pro" w:hAnsi="Myriad Pro" w:cs="Calibri"/>
                <w:b/>
                <w:bCs/>
                <w:color w:val="FFFFFF" w:themeColor="background1"/>
                <w:sz w:val="20"/>
                <w:szCs w:val="20"/>
              </w:rPr>
            </w:pPr>
            <w:r w:rsidRPr="005E3717">
              <w:rPr>
                <w:rFonts w:ascii="Myriad Pro" w:hAnsi="Myriad Pro" w:cs="Calibri"/>
                <w:b/>
                <w:bCs/>
                <w:color w:val="FFFFFF" w:themeColor="background1"/>
                <w:sz w:val="20"/>
                <w:szCs w:val="20"/>
              </w:rPr>
              <w:t>ТБР на 2017,</w:t>
            </w:r>
          </w:p>
          <w:p w14:paraId="41D7CACE" w14:textId="77777777" w:rsidR="005E3717" w:rsidRPr="005E3717" w:rsidRDefault="005E3717" w:rsidP="00D351FA">
            <w:pPr>
              <w:jc w:val="center"/>
              <w:rPr>
                <w:rFonts w:ascii="Myriad Pro" w:hAnsi="Myriad Pro" w:cs="Calibri"/>
                <w:b/>
                <w:bCs/>
                <w:color w:val="FFFFFF" w:themeColor="background1"/>
                <w:sz w:val="20"/>
                <w:szCs w:val="20"/>
              </w:rPr>
            </w:pPr>
            <w:r w:rsidRPr="005E3717">
              <w:rPr>
                <w:rFonts w:ascii="Myriad Pro" w:hAnsi="Myriad Pro" w:cs="Calibri"/>
                <w:b/>
                <w:bCs/>
                <w:color w:val="FFFFFF" w:themeColor="background1"/>
                <w:sz w:val="20"/>
                <w:szCs w:val="20"/>
              </w:rPr>
              <w:t>тыс. руб.</w:t>
            </w:r>
          </w:p>
        </w:tc>
        <w:tc>
          <w:tcPr>
            <w:tcW w:w="1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8C20E6" w14:textId="77777777" w:rsidR="005E3717" w:rsidRPr="005E3717" w:rsidRDefault="005E3717" w:rsidP="00D351FA">
            <w:pPr>
              <w:jc w:val="center"/>
              <w:rPr>
                <w:rFonts w:ascii="Myriad Pro" w:hAnsi="Myriad Pro" w:cs="Calibri"/>
                <w:b/>
                <w:bCs/>
                <w:color w:val="FFFFFF" w:themeColor="background1"/>
                <w:sz w:val="20"/>
                <w:szCs w:val="20"/>
              </w:rPr>
            </w:pPr>
            <w:r w:rsidRPr="005E3717">
              <w:rPr>
                <w:rFonts w:ascii="Myriad Pro" w:hAnsi="Myriad Pro" w:cs="Calibri"/>
                <w:b/>
                <w:bCs/>
                <w:color w:val="FFFFFF" w:themeColor="background1"/>
                <w:sz w:val="20"/>
                <w:szCs w:val="20"/>
              </w:rPr>
              <w:t>Факт за 2017</w:t>
            </w:r>
          </w:p>
          <w:p w14:paraId="30D6C5C9" w14:textId="77777777" w:rsidR="005E3717" w:rsidRPr="005E3717" w:rsidRDefault="005E3717" w:rsidP="00D351FA">
            <w:pPr>
              <w:jc w:val="center"/>
              <w:rPr>
                <w:rFonts w:ascii="Myriad Pro" w:hAnsi="Myriad Pro" w:cs="Calibri"/>
                <w:b/>
                <w:bCs/>
                <w:color w:val="FFFFFF" w:themeColor="background1"/>
                <w:sz w:val="20"/>
                <w:szCs w:val="20"/>
              </w:rPr>
            </w:pPr>
            <w:r w:rsidRPr="005E3717">
              <w:rPr>
                <w:rFonts w:ascii="Myriad Pro" w:hAnsi="Myriad Pro" w:cs="Calibri"/>
                <w:b/>
                <w:bCs/>
                <w:color w:val="FFFFFF" w:themeColor="background1"/>
                <w:sz w:val="20"/>
                <w:szCs w:val="20"/>
              </w:rPr>
              <w:t xml:space="preserve"> тыс. руб.</w:t>
            </w:r>
          </w:p>
        </w:tc>
      </w:tr>
      <w:tr w:rsidR="005E3717" w:rsidRPr="005E3717" w14:paraId="0CC97FF7" w14:textId="77777777" w:rsidTr="00910131">
        <w:trPr>
          <w:trHeight w:val="20"/>
          <w:tblHeader/>
        </w:trPr>
        <w:tc>
          <w:tcPr>
            <w:tcW w:w="2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15E9CF" w14:textId="77777777" w:rsidR="005E3717" w:rsidRPr="005E3717" w:rsidRDefault="005E3717" w:rsidP="00D351FA">
            <w:pPr>
              <w:jc w:val="center"/>
              <w:rPr>
                <w:rFonts w:ascii="Myriad Pro" w:hAnsi="Myriad Pro" w:cs="Calibri"/>
                <w:b/>
                <w:bCs/>
                <w:color w:val="FFFFFF" w:themeColor="background1"/>
                <w:sz w:val="20"/>
                <w:szCs w:val="20"/>
              </w:rPr>
            </w:pPr>
            <w:r w:rsidRPr="005E3717">
              <w:rPr>
                <w:rFonts w:ascii="Myriad Pro" w:hAnsi="Myriad Pro" w:cs="Calibri"/>
                <w:b/>
                <w:bCs/>
                <w:color w:val="FFFFFF" w:themeColor="background1"/>
                <w:sz w:val="20"/>
                <w:szCs w:val="20"/>
              </w:rPr>
              <w:t>1</w:t>
            </w:r>
          </w:p>
        </w:tc>
        <w:tc>
          <w:tcPr>
            <w:tcW w:w="12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B7848F" w14:textId="77777777" w:rsidR="005E3717" w:rsidRPr="005E3717" w:rsidRDefault="005E3717" w:rsidP="00D351FA">
            <w:pPr>
              <w:jc w:val="center"/>
              <w:rPr>
                <w:rFonts w:ascii="Myriad Pro" w:hAnsi="Myriad Pro" w:cs="Calibri"/>
                <w:b/>
                <w:bCs/>
                <w:color w:val="FFFFFF" w:themeColor="background1"/>
                <w:sz w:val="20"/>
                <w:szCs w:val="20"/>
              </w:rPr>
            </w:pPr>
            <w:r w:rsidRPr="005E3717">
              <w:rPr>
                <w:rFonts w:ascii="Myriad Pro" w:hAnsi="Myriad Pro" w:cs="Calibri"/>
                <w:b/>
                <w:bCs/>
                <w:color w:val="FFFFFF" w:themeColor="background1"/>
                <w:sz w:val="20"/>
                <w:szCs w:val="20"/>
              </w:rPr>
              <w:t>2</w:t>
            </w:r>
          </w:p>
        </w:tc>
        <w:tc>
          <w:tcPr>
            <w:tcW w:w="1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656466" w14:textId="77777777" w:rsidR="005E3717" w:rsidRPr="005E3717" w:rsidRDefault="005E3717" w:rsidP="00D351FA">
            <w:pPr>
              <w:jc w:val="center"/>
              <w:rPr>
                <w:rFonts w:ascii="Myriad Pro" w:hAnsi="Myriad Pro" w:cs="Calibri"/>
                <w:b/>
                <w:bCs/>
                <w:color w:val="FFFFFF" w:themeColor="background1"/>
                <w:sz w:val="20"/>
                <w:szCs w:val="20"/>
              </w:rPr>
            </w:pPr>
            <w:r w:rsidRPr="005E3717">
              <w:rPr>
                <w:rFonts w:ascii="Myriad Pro" w:hAnsi="Myriad Pro" w:cs="Calibri"/>
                <w:b/>
                <w:bCs/>
                <w:color w:val="FFFFFF" w:themeColor="background1"/>
                <w:sz w:val="20"/>
                <w:szCs w:val="20"/>
              </w:rPr>
              <w:t>3</w:t>
            </w:r>
          </w:p>
        </w:tc>
      </w:tr>
      <w:tr w:rsidR="005E3717" w:rsidRPr="005E3717" w14:paraId="08CA4E4F" w14:textId="77777777" w:rsidTr="00910131">
        <w:trPr>
          <w:trHeight w:val="20"/>
          <w:tblHeader/>
        </w:trPr>
        <w:tc>
          <w:tcPr>
            <w:tcW w:w="2323"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293ED137" w14:textId="77777777" w:rsidR="005E3717" w:rsidRPr="005E3717" w:rsidRDefault="005E3717" w:rsidP="00D351FA">
            <w:pPr>
              <w:rPr>
                <w:rFonts w:ascii="Myriad Pro" w:hAnsi="Myriad Pro" w:cs="Calibri"/>
                <w:sz w:val="20"/>
                <w:szCs w:val="20"/>
              </w:rPr>
            </w:pPr>
            <w:r>
              <w:rPr>
                <w:rFonts w:ascii="Myriad Pro" w:hAnsi="Myriad Pro" w:cs="Calibri"/>
                <w:sz w:val="20"/>
                <w:szCs w:val="20"/>
              </w:rPr>
              <w:t>Расходы на оплату труда</w:t>
            </w:r>
          </w:p>
        </w:tc>
        <w:tc>
          <w:tcPr>
            <w:tcW w:w="1281" w:type="pct"/>
            <w:tcBorders>
              <w:top w:val="single" w:sz="4" w:space="0" w:color="FFFFFF" w:themeColor="background1"/>
              <w:left w:val="nil"/>
              <w:bottom w:val="single" w:sz="4" w:space="0" w:color="auto"/>
              <w:right w:val="single" w:sz="4" w:space="0" w:color="auto"/>
            </w:tcBorders>
            <w:shd w:val="clear" w:color="auto" w:fill="auto"/>
            <w:vAlign w:val="bottom"/>
          </w:tcPr>
          <w:p w14:paraId="69ED0471" w14:textId="77777777" w:rsidR="005E3717" w:rsidRPr="005E3717" w:rsidRDefault="005E3717" w:rsidP="00D351FA">
            <w:pPr>
              <w:jc w:val="center"/>
              <w:rPr>
                <w:rFonts w:ascii="Myriad Pro" w:hAnsi="Myriad Pro" w:cs="Calibri"/>
                <w:sz w:val="20"/>
                <w:szCs w:val="20"/>
              </w:rPr>
            </w:pPr>
            <w:r>
              <w:rPr>
                <w:rFonts w:ascii="Myriad Pro" w:hAnsi="Myriad Pro" w:cs="Calibri"/>
                <w:sz w:val="20"/>
                <w:szCs w:val="20"/>
              </w:rPr>
              <w:t>321 771,10</w:t>
            </w:r>
          </w:p>
        </w:tc>
        <w:tc>
          <w:tcPr>
            <w:tcW w:w="1396" w:type="pct"/>
            <w:tcBorders>
              <w:top w:val="single" w:sz="4" w:space="0" w:color="FFFFFF" w:themeColor="background1"/>
              <w:left w:val="nil"/>
              <w:bottom w:val="single" w:sz="4" w:space="0" w:color="auto"/>
              <w:right w:val="single" w:sz="4" w:space="0" w:color="auto"/>
            </w:tcBorders>
            <w:shd w:val="clear" w:color="auto" w:fill="auto"/>
            <w:vAlign w:val="bottom"/>
          </w:tcPr>
          <w:p w14:paraId="44D05E9C" w14:textId="77777777" w:rsidR="005E3717" w:rsidRPr="005E3717" w:rsidRDefault="005E3717" w:rsidP="00D351FA">
            <w:pPr>
              <w:jc w:val="center"/>
              <w:rPr>
                <w:rFonts w:ascii="Myriad Pro" w:hAnsi="Myriad Pro" w:cs="Calibri"/>
                <w:sz w:val="20"/>
                <w:szCs w:val="20"/>
              </w:rPr>
            </w:pPr>
            <w:r>
              <w:rPr>
                <w:rFonts w:ascii="Myriad Pro" w:hAnsi="Myriad Pro" w:cs="Calibri"/>
                <w:sz w:val="20"/>
                <w:szCs w:val="20"/>
              </w:rPr>
              <w:t>461 268,37</w:t>
            </w:r>
          </w:p>
        </w:tc>
      </w:tr>
      <w:tr w:rsidR="00AD2EA9" w:rsidRPr="005E3717" w14:paraId="09955FFC" w14:textId="77777777" w:rsidTr="005E3717">
        <w:trPr>
          <w:trHeight w:val="20"/>
          <w:tblHeader/>
        </w:trPr>
        <w:tc>
          <w:tcPr>
            <w:tcW w:w="2323" w:type="pct"/>
            <w:tcBorders>
              <w:top w:val="single" w:sz="4" w:space="0" w:color="auto"/>
              <w:left w:val="single" w:sz="4" w:space="0" w:color="auto"/>
              <w:bottom w:val="single" w:sz="4" w:space="0" w:color="auto"/>
              <w:right w:val="single" w:sz="4" w:space="0" w:color="auto"/>
            </w:tcBorders>
            <w:shd w:val="clear" w:color="auto" w:fill="auto"/>
            <w:vAlign w:val="bottom"/>
          </w:tcPr>
          <w:p w14:paraId="542AD2B0" w14:textId="77777777" w:rsidR="00AD2EA9" w:rsidRPr="005E3717" w:rsidRDefault="00AD2EA9" w:rsidP="00AD2EA9">
            <w:pPr>
              <w:rPr>
                <w:rFonts w:ascii="Myriad Pro" w:hAnsi="Myriad Pro" w:cs="Calibri"/>
                <w:sz w:val="20"/>
                <w:szCs w:val="20"/>
              </w:rPr>
            </w:pPr>
            <w:r>
              <w:rPr>
                <w:rFonts w:ascii="Myriad Pro" w:hAnsi="Myriad Pro" w:cs="Calibri"/>
                <w:sz w:val="20"/>
                <w:szCs w:val="20"/>
              </w:rPr>
              <w:t>Страховые взносы</w:t>
            </w:r>
          </w:p>
        </w:tc>
        <w:tc>
          <w:tcPr>
            <w:tcW w:w="1281" w:type="pct"/>
            <w:tcBorders>
              <w:top w:val="single" w:sz="4" w:space="0" w:color="auto"/>
              <w:left w:val="nil"/>
              <w:bottom w:val="single" w:sz="4" w:space="0" w:color="auto"/>
              <w:right w:val="single" w:sz="4" w:space="0" w:color="auto"/>
            </w:tcBorders>
            <w:shd w:val="clear" w:color="auto" w:fill="auto"/>
            <w:vAlign w:val="bottom"/>
          </w:tcPr>
          <w:p w14:paraId="09E1874D" w14:textId="77777777" w:rsidR="00AD2EA9" w:rsidRPr="005E3717" w:rsidRDefault="00AD2EA9" w:rsidP="00AD2EA9">
            <w:pPr>
              <w:jc w:val="center"/>
              <w:rPr>
                <w:rFonts w:ascii="Myriad Pro" w:hAnsi="Myriad Pro" w:cs="Calibri"/>
                <w:sz w:val="20"/>
                <w:szCs w:val="20"/>
              </w:rPr>
            </w:pPr>
            <w:r w:rsidRPr="005E3717">
              <w:rPr>
                <w:rFonts w:ascii="Myriad Pro" w:hAnsi="Myriad Pro" w:cs="Calibri"/>
                <w:sz w:val="20"/>
                <w:szCs w:val="20"/>
              </w:rPr>
              <w:t>97 818,41</w:t>
            </w:r>
          </w:p>
        </w:tc>
        <w:tc>
          <w:tcPr>
            <w:tcW w:w="1396" w:type="pct"/>
            <w:tcBorders>
              <w:top w:val="single" w:sz="4" w:space="0" w:color="auto"/>
              <w:left w:val="nil"/>
              <w:bottom w:val="single" w:sz="4" w:space="0" w:color="auto"/>
              <w:right w:val="single" w:sz="4" w:space="0" w:color="auto"/>
            </w:tcBorders>
            <w:shd w:val="clear" w:color="auto" w:fill="auto"/>
            <w:vAlign w:val="bottom"/>
          </w:tcPr>
          <w:p w14:paraId="2C1054E3" w14:textId="77777777" w:rsidR="00AD2EA9" w:rsidRPr="005E3717" w:rsidRDefault="00AD2EA9" w:rsidP="00AD2EA9">
            <w:pPr>
              <w:jc w:val="center"/>
              <w:rPr>
                <w:rFonts w:ascii="Myriad Pro" w:hAnsi="Myriad Pro" w:cs="Calibri"/>
                <w:sz w:val="20"/>
                <w:szCs w:val="20"/>
              </w:rPr>
            </w:pPr>
            <w:r w:rsidRPr="005E3717">
              <w:rPr>
                <w:rFonts w:ascii="Myriad Pro" w:hAnsi="Myriad Pro" w:cs="Calibri"/>
                <w:sz w:val="20"/>
                <w:szCs w:val="20"/>
              </w:rPr>
              <w:t>138 497,26</w:t>
            </w:r>
          </w:p>
        </w:tc>
      </w:tr>
      <w:tr w:rsidR="00AD2EA9" w:rsidRPr="005E3717" w14:paraId="011CDDF1" w14:textId="77777777" w:rsidTr="005E3717">
        <w:trPr>
          <w:trHeight w:val="20"/>
          <w:tblHeader/>
        </w:trPr>
        <w:tc>
          <w:tcPr>
            <w:tcW w:w="2323" w:type="pct"/>
            <w:tcBorders>
              <w:top w:val="single" w:sz="4" w:space="0" w:color="auto"/>
              <w:left w:val="single" w:sz="4" w:space="0" w:color="auto"/>
              <w:bottom w:val="single" w:sz="4" w:space="0" w:color="auto"/>
              <w:right w:val="single" w:sz="4" w:space="0" w:color="auto"/>
            </w:tcBorders>
            <w:shd w:val="clear" w:color="auto" w:fill="auto"/>
            <w:vAlign w:val="bottom"/>
          </w:tcPr>
          <w:p w14:paraId="42900004" w14:textId="77777777" w:rsidR="00AD2EA9" w:rsidRPr="00AD2EA9" w:rsidRDefault="00AD2EA9" w:rsidP="00AD2EA9">
            <w:pPr>
              <w:rPr>
                <w:rFonts w:ascii="Myriad Pro" w:hAnsi="Myriad Pro" w:cs="Calibri"/>
                <w:sz w:val="20"/>
                <w:szCs w:val="20"/>
              </w:rPr>
            </w:pPr>
            <w:r>
              <w:rPr>
                <w:rFonts w:ascii="Myriad Pro" w:hAnsi="Myriad Pro" w:cs="Calibri"/>
                <w:sz w:val="20"/>
                <w:szCs w:val="20"/>
              </w:rPr>
              <w:t>Процент отчислений</w:t>
            </w:r>
          </w:p>
        </w:tc>
        <w:tc>
          <w:tcPr>
            <w:tcW w:w="1281" w:type="pct"/>
            <w:tcBorders>
              <w:top w:val="single" w:sz="4" w:space="0" w:color="auto"/>
              <w:left w:val="nil"/>
              <w:bottom w:val="single" w:sz="4" w:space="0" w:color="auto"/>
              <w:right w:val="single" w:sz="4" w:space="0" w:color="auto"/>
            </w:tcBorders>
            <w:shd w:val="clear" w:color="auto" w:fill="auto"/>
            <w:vAlign w:val="bottom"/>
          </w:tcPr>
          <w:p w14:paraId="295D7F82" w14:textId="77777777" w:rsidR="00AD2EA9" w:rsidRPr="00AD2EA9" w:rsidRDefault="00AD2EA9" w:rsidP="00AD2EA9">
            <w:pPr>
              <w:jc w:val="center"/>
              <w:rPr>
                <w:rFonts w:ascii="Myriad Pro" w:hAnsi="Myriad Pro" w:cs="Calibri"/>
                <w:sz w:val="20"/>
                <w:szCs w:val="20"/>
              </w:rPr>
            </w:pPr>
            <w:r w:rsidRPr="00AD2EA9">
              <w:rPr>
                <w:rFonts w:ascii="Myriad Pro" w:hAnsi="Myriad Pro" w:cs="Calibri"/>
                <w:sz w:val="20"/>
                <w:szCs w:val="20"/>
              </w:rPr>
              <w:t>30,4</w:t>
            </w:r>
            <w:r>
              <w:rPr>
                <w:rFonts w:ascii="Myriad Pro" w:hAnsi="Myriad Pro" w:cs="Calibri"/>
                <w:sz w:val="20"/>
                <w:szCs w:val="20"/>
              </w:rPr>
              <w:t xml:space="preserve"> %</w:t>
            </w:r>
          </w:p>
        </w:tc>
        <w:tc>
          <w:tcPr>
            <w:tcW w:w="1396" w:type="pct"/>
            <w:tcBorders>
              <w:top w:val="single" w:sz="4" w:space="0" w:color="auto"/>
              <w:left w:val="nil"/>
              <w:bottom w:val="single" w:sz="4" w:space="0" w:color="auto"/>
              <w:right w:val="single" w:sz="4" w:space="0" w:color="auto"/>
            </w:tcBorders>
            <w:shd w:val="clear" w:color="auto" w:fill="auto"/>
            <w:vAlign w:val="bottom"/>
          </w:tcPr>
          <w:p w14:paraId="02F160D8" w14:textId="77777777" w:rsidR="00AD2EA9" w:rsidRPr="005E3717" w:rsidRDefault="00AD2EA9" w:rsidP="00AD2EA9">
            <w:pPr>
              <w:jc w:val="center"/>
              <w:rPr>
                <w:rFonts w:ascii="Myriad Pro" w:hAnsi="Myriad Pro" w:cs="Calibri"/>
                <w:color w:val="FFFFFF" w:themeColor="background1"/>
                <w:sz w:val="20"/>
                <w:szCs w:val="20"/>
              </w:rPr>
            </w:pPr>
            <w:r w:rsidRPr="00AD2EA9">
              <w:rPr>
                <w:rFonts w:ascii="Myriad Pro" w:hAnsi="Myriad Pro" w:cs="Calibri"/>
                <w:sz w:val="20"/>
                <w:szCs w:val="20"/>
              </w:rPr>
              <w:t>30,03%</w:t>
            </w:r>
          </w:p>
        </w:tc>
      </w:tr>
    </w:tbl>
    <w:p w14:paraId="4B7B251E" w14:textId="77777777" w:rsidR="00E60203" w:rsidRDefault="00E60203" w:rsidP="00E60203">
      <w:pPr>
        <w:spacing w:line="360" w:lineRule="auto"/>
        <w:ind w:firstLine="567"/>
        <w:jc w:val="both"/>
        <w:rPr>
          <w:rFonts w:ascii="Myriad Pro" w:hAnsi="Myriad Pro"/>
          <w:sz w:val="26"/>
          <w:szCs w:val="26"/>
        </w:rPr>
      </w:pPr>
      <w:bookmarkStart w:id="50" w:name="_Hlk36653219"/>
      <w:r>
        <w:rPr>
          <w:rFonts w:ascii="Myriad Pro" w:hAnsi="Myriad Pro"/>
          <w:sz w:val="26"/>
          <w:szCs w:val="26"/>
        </w:rPr>
        <w:t xml:space="preserve">Для подтверждения фактических расходов </w:t>
      </w:r>
      <w:bookmarkStart w:id="51" w:name="_Hlk36799706"/>
      <w:r w:rsidRPr="00B67391">
        <w:rPr>
          <w:rFonts w:ascii="Myriad Pro" w:hAnsi="Myriad Pro"/>
          <w:sz w:val="26"/>
          <w:szCs w:val="26"/>
        </w:rPr>
        <w:t>филиал</w:t>
      </w:r>
      <w:r>
        <w:rPr>
          <w:rFonts w:ascii="Myriad Pro" w:hAnsi="Myriad Pro"/>
          <w:sz w:val="26"/>
          <w:szCs w:val="26"/>
        </w:rPr>
        <w:t>ом</w:t>
      </w:r>
      <w:r w:rsidRPr="00B67391">
        <w:rPr>
          <w:rFonts w:ascii="Myriad Pro" w:hAnsi="Myriad Pro"/>
          <w:sz w:val="26"/>
          <w:szCs w:val="26"/>
        </w:rPr>
        <w:t xml:space="preserve"> ПАО</w:t>
      </w:r>
      <w:r>
        <w:rPr>
          <w:rFonts w:ascii="Myriad Pro" w:hAnsi="Myriad Pro"/>
          <w:sz w:val="26"/>
          <w:szCs w:val="26"/>
        </w:rPr>
        <w:t> </w:t>
      </w:r>
      <w:r w:rsidRPr="00B67391">
        <w:rPr>
          <w:rFonts w:ascii="Myriad Pro" w:hAnsi="Myriad Pro"/>
          <w:sz w:val="26"/>
          <w:szCs w:val="26"/>
        </w:rPr>
        <w:t>«МРСК Юга»-«</w:t>
      </w:r>
      <w:proofErr w:type="spellStart"/>
      <w:r w:rsidRPr="00B67391">
        <w:rPr>
          <w:rFonts w:ascii="Myriad Pro" w:hAnsi="Myriad Pro"/>
          <w:sz w:val="26"/>
          <w:szCs w:val="26"/>
        </w:rPr>
        <w:t>Калмэнерго</w:t>
      </w:r>
      <w:proofErr w:type="spellEnd"/>
      <w:r w:rsidRPr="00B67391">
        <w:rPr>
          <w:rFonts w:ascii="Myriad Pro" w:hAnsi="Myriad Pro"/>
          <w:sz w:val="26"/>
          <w:szCs w:val="26"/>
        </w:rPr>
        <w:t>»</w:t>
      </w:r>
      <w:r>
        <w:rPr>
          <w:rFonts w:ascii="Myriad Pro" w:hAnsi="Myriad Pro"/>
          <w:sz w:val="26"/>
          <w:szCs w:val="26"/>
        </w:rPr>
        <w:t xml:space="preserve"> </w:t>
      </w:r>
      <w:bookmarkEnd w:id="51"/>
      <w:r>
        <w:rPr>
          <w:rFonts w:ascii="Myriad Pro" w:hAnsi="Myriad Pro"/>
          <w:sz w:val="26"/>
          <w:szCs w:val="26"/>
        </w:rPr>
        <w:t xml:space="preserve">были предоставлены данные бухгалтерского учета – обороты </w:t>
      </w:r>
      <w:proofErr w:type="spellStart"/>
      <w:r>
        <w:rPr>
          <w:rFonts w:ascii="Myriad Pro" w:hAnsi="Myriad Pro"/>
          <w:sz w:val="26"/>
          <w:szCs w:val="26"/>
        </w:rPr>
        <w:t>сч</w:t>
      </w:r>
      <w:proofErr w:type="spellEnd"/>
      <w:r>
        <w:rPr>
          <w:rFonts w:ascii="Myriad Pro" w:hAnsi="Myriad Pro"/>
          <w:sz w:val="26"/>
          <w:szCs w:val="26"/>
        </w:rPr>
        <w:t xml:space="preserve">. 20 </w:t>
      </w:r>
      <w:bookmarkEnd w:id="50"/>
      <w:r>
        <w:rPr>
          <w:rFonts w:ascii="Myriad Pro" w:hAnsi="Myriad Pro"/>
          <w:sz w:val="26"/>
          <w:szCs w:val="26"/>
        </w:rPr>
        <w:t>по стать</w:t>
      </w:r>
      <w:r w:rsidR="00710C8C">
        <w:rPr>
          <w:rFonts w:ascii="Myriad Pro" w:hAnsi="Myriad Pro"/>
          <w:sz w:val="26"/>
          <w:szCs w:val="26"/>
        </w:rPr>
        <w:t xml:space="preserve">ям </w:t>
      </w:r>
      <w:r>
        <w:rPr>
          <w:rFonts w:ascii="Myriad Pro" w:hAnsi="Myriad Pro"/>
          <w:sz w:val="26"/>
          <w:szCs w:val="26"/>
        </w:rPr>
        <w:t>«Страховые взносы»</w:t>
      </w:r>
      <w:r w:rsidR="00710C8C">
        <w:rPr>
          <w:rFonts w:ascii="Myriad Pro" w:hAnsi="Myriad Pro"/>
          <w:sz w:val="26"/>
          <w:szCs w:val="26"/>
        </w:rPr>
        <w:t>, «Затраты на оплату труда».</w:t>
      </w:r>
    </w:p>
    <w:p w14:paraId="4E4BD412" w14:textId="77777777" w:rsidR="00710C8C" w:rsidRDefault="00710C8C" w:rsidP="00E60203">
      <w:pPr>
        <w:spacing w:line="360" w:lineRule="auto"/>
        <w:ind w:firstLine="567"/>
        <w:jc w:val="both"/>
        <w:rPr>
          <w:rFonts w:ascii="Myriad Pro" w:hAnsi="Myriad Pro"/>
          <w:sz w:val="26"/>
          <w:szCs w:val="26"/>
        </w:rPr>
      </w:pPr>
      <w:r>
        <w:rPr>
          <w:rFonts w:ascii="Myriad Pro" w:hAnsi="Myriad Pro"/>
          <w:sz w:val="26"/>
          <w:szCs w:val="26"/>
        </w:rPr>
        <w:t xml:space="preserve">Для подтверждения расходов на оплату труда </w:t>
      </w:r>
      <w:r w:rsidRPr="00710C8C">
        <w:rPr>
          <w:rFonts w:ascii="Myriad Pro" w:hAnsi="Myriad Pro"/>
          <w:sz w:val="26"/>
          <w:szCs w:val="26"/>
        </w:rPr>
        <w:t>филиалом ПАО «МРСК Юга»-«</w:t>
      </w:r>
      <w:proofErr w:type="spellStart"/>
      <w:r w:rsidRPr="00710C8C">
        <w:rPr>
          <w:rFonts w:ascii="Myriad Pro" w:hAnsi="Myriad Pro"/>
          <w:sz w:val="26"/>
          <w:szCs w:val="26"/>
        </w:rPr>
        <w:t>Калмэнерго</w:t>
      </w:r>
      <w:proofErr w:type="spellEnd"/>
      <w:r w:rsidRPr="00710C8C">
        <w:rPr>
          <w:rFonts w:ascii="Myriad Pro" w:hAnsi="Myriad Pro"/>
          <w:sz w:val="26"/>
          <w:szCs w:val="26"/>
        </w:rPr>
        <w:t>»</w:t>
      </w:r>
      <w:r>
        <w:rPr>
          <w:rFonts w:ascii="Myriad Pro" w:hAnsi="Myriad Pro"/>
          <w:sz w:val="26"/>
          <w:szCs w:val="26"/>
        </w:rPr>
        <w:t xml:space="preserve"> предоставлена пояснительная записк</w:t>
      </w:r>
      <w:r w:rsidR="002C1D64">
        <w:rPr>
          <w:rFonts w:ascii="Myriad Pro" w:hAnsi="Myriad Pro"/>
          <w:sz w:val="26"/>
          <w:szCs w:val="26"/>
        </w:rPr>
        <w:t xml:space="preserve">а, </w:t>
      </w:r>
      <w:r>
        <w:rPr>
          <w:rFonts w:ascii="Myriad Pro" w:hAnsi="Myriad Pro"/>
          <w:sz w:val="26"/>
          <w:szCs w:val="26"/>
        </w:rPr>
        <w:t>расчет расходов на оплату труда по форме таблицы П.1.16.</w:t>
      </w:r>
      <w:r w:rsidR="002C1D64">
        <w:rPr>
          <w:rFonts w:ascii="Myriad Pro" w:hAnsi="Myriad Pro"/>
          <w:sz w:val="26"/>
          <w:szCs w:val="26"/>
        </w:rPr>
        <w:t>, статистическая форма «Сведения о численности и заработной плате работников» за январь-декабрь 2017 года.</w:t>
      </w:r>
    </w:p>
    <w:p w14:paraId="4E139E04" w14:textId="77777777" w:rsidR="00710C8C" w:rsidRDefault="00710C8C" w:rsidP="00E60203">
      <w:pPr>
        <w:spacing w:line="360" w:lineRule="auto"/>
        <w:ind w:firstLine="567"/>
        <w:jc w:val="both"/>
        <w:rPr>
          <w:rFonts w:ascii="Myriad Pro" w:hAnsi="Myriad Pro"/>
          <w:sz w:val="26"/>
          <w:szCs w:val="26"/>
        </w:rPr>
      </w:pPr>
    </w:p>
    <w:p w14:paraId="61A1D35F" w14:textId="77777777" w:rsidR="00E60203" w:rsidRPr="0006795A" w:rsidRDefault="00E60203" w:rsidP="00E60203">
      <w:pPr>
        <w:spacing w:line="360" w:lineRule="auto"/>
        <w:jc w:val="both"/>
        <w:rPr>
          <w:rFonts w:ascii="Myriad Pro" w:hAnsi="Myriad Pro"/>
          <w:b/>
          <w:bCs/>
          <w:i/>
          <w:iCs/>
          <w:sz w:val="26"/>
          <w:szCs w:val="26"/>
        </w:rPr>
      </w:pPr>
      <w:r w:rsidRPr="0006795A">
        <w:rPr>
          <w:rFonts w:ascii="Myriad Pro" w:hAnsi="Myriad Pro"/>
          <w:b/>
          <w:bCs/>
          <w:i/>
          <w:iCs/>
          <w:sz w:val="26"/>
          <w:szCs w:val="26"/>
        </w:rPr>
        <w:t>Резерв по сомнительным долгам</w:t>
      </w:r>
    </w:p>
    <w:p w14:paraId="1836CE23" w14:textId="77777777" w:rsidR="00454FBF" w:rsidRDefault="0006795A" w:rsidP="00454FBF">
      <w:pPr>
        <w:spacing w:line="360" w:lineRule="auto"/>
        <w:ind w:firstLine="567"/>
        <w:contextualSpacing/>
        <w:jc w:val="both"/>
        <w:rPr>
          <w:rFonts w:ascii="Myriad Pro" w:eastAsia="Calibri" w:hAnsi="Myriad Pro"/>
          <w:color w:val="000000" w:themeColor="text1"/>
          <w:sz w:val="26"/>
          <w:szCs w:val="26"/>
        </w:rPr>
      </w:pPr>
      <w:r w:rsidRPr="0006795A">
        <w:rPr>
          <w:rFonts w:ascii="Myriad Pro" w:hAnsi="Myriad Pro"/>
          <w:sz w:val="26"/>
          <w:szCs w:val="26"/>
        </w:rPr>
        <w:t>Филиалом ПАО «МРСК Юга»-«</w:t>
      </w:r>
      <w:proofErr w:type="spellStart"/>
      <w:r w:rsidRPr="0006795A">
        <w:rPr>
          <w:rFonts w:ascii="Myriad Pro" w:hAnsi="Myriad Pro"/>
          <w:sz w:val="26"/>
          <w:szCs w:val="26"/>
        </w:rPr>
        <w:t>Калмэнерго</w:t>
      </w:r>
      <w:proofErr w:type="spellEnd"/>
      <w:r w:rsidRPr="0006795A">
        <w:rPr>
          <w:rFonts w:ascii="Myriad Pro" w:hAnsi="Myriad Pro"/>
          <w:sz w:val="26"/>
          <w:szCs w:val="26"/>
        </w:rPr>
        <w:t xml:space="preserve">» </w:t>
      </w:r>
      <w:r w:rsidR="00454FBF">
        <w:rPr>
          <w:rFonts w:ascii="Myriad Pro" w:hAnsi="Myriad Pro"/>
          <w:sz w:val="26"/>
          <w:szCs w:val="26"/>
        </w:rPr>
        <w:t xml:space="preserve">в расчете корректировки учтена </w:t>
      </w:r>
      <w:r>
        <w:rPr>
          <w:rFonts w:ascii="Myriad Pro" w:hAnsi="Myriad Pro"/>
          <w:sz w:val="26"/>
          <w:szCs w:val="26"/>
        </w:rPr>
        <w:t>сумма</w:t>
      </w:r>
      <w:r w:rsidR="00454FBF">
        <w:rPr>
          <w:rFonts w:ascii="Myriad Pro" w:hAnsi="Myriad Pro"/>
          <w:sz w:val="26"/>
          <w:szCs w:val="26"/>
        </w:rPr>
        <w:t xml:space="preserve"> сальдо</w:t>
      </w:r>
      <w:r>
        <w:rPr>
          <w:rFonts w:ascii="Myriad Pro" w:hAnsi="Myriad Pro"/>
          <w:sz w:val="26"/>
          <w:szCs w:val="26"/>
        </w:rPr>
        <w:t xml:space="preserve"> </w:t>
      </w:r>
      <w:r w:rsidR="00454FBF">
        <w:rPr>
          <w:rFonts w:ascii="Myriad Pro" w:eastAsia="Calibri" w:hAnsi="Myriad Pro"/>
          <w:color w:val="000000" w:themeColor="text1"/>
          <w:sz w:val="26"/>
          <w:szCs w:val="26"/>
        </w:rPr>
        <w:t>п</w:t>
      </w:r>
      <w:r w:rsidR="00454FBF" w:rsidRPr="00B07060">
        <w:rPr>
          <w:rFonts w:ascii="Myriad Pro" w:eastAsia="Calibri" w:hAnsi="Myriad Pro"/>
          <w:color w:val="000000" w:themeColor="text1"/>
          <w:sz w:val="26"/>
          <w:szCs w:val="26"/>
        </w:rPr>
        <w:t>росроченн</w:t>
      </w:r>
      <w:r w:rsidR="00454FBF">
        <w:rPr>
          <w:rFonts w:ascii="Myriad Pro" w:eastAsia="Calibri" w:hAnsi="Myriad Pro"/>
          <w:color w:val="000000" w:themeColor="text1"/>
          <w:sz w:val="26"/>
          <w:szCs w:val="26"/>
        </w:rPr>
        <w:t>ой</w:t>
      </w:r>
      <w:r w:rsidR="00454FBF" w:rsidRPr="00B07060">
        <w:rPr>
          <w:rFonts w:ascii="Myriad Pro" w:eastAsia="Calibri" w:hAnsi="Myriad Pro"/>
          <w:color w:val="000000" w:themeColor="text1"/>
          <w:sz w:val="26"/>
          <w:szCs w:val="26"/>
        </w:rPr>
        <w:t xml:space="preserve"> дебиторск</w:t>
      </w:r>
      <w:r w:rsidR="00454FBF">
        <w:rPr>
          <w:rFonts w:ascii="Myriad Pro" w:eastAsia="Calibri" w:hAnsi="Myriad Pro"/>
          <w:color w:val="000000" w:themeColor="text1"/>
          <w:sz w:val="26"/>
          <w:szCs w:val="26"/>
        </w:rPr>
        <w:t>ой</w:t>
      </w:r>
      <w:r w:rsidR="00454FBF" w:rsidRPr="00B07060">
        <w:rPr>
          <w:rFonts w:ascii="Myriad Pro" w:eastAsia="Calibri" w:hAnsi="Myriad Pro"/>
          <w:color w:val="000000" w:themeColor="text1"/>
          <w:sz w:val="26"/>
          <w:szCs w:val="26"/>
        </w:rPr>
        <w:t xml:space="preserve"> задолженност</w:t>
      </w:r>
      <w:r w:rsidR="00454FBF">
        <w:rPr>
          <w:rFonts w:ascii="Myriad Pro" w:eastAsia="Calibri" w:hAnsi="Myriad Pro"/>
          <w:color w:val="000000" w:themeColor="text1"/>
          <w:sz w:val="26"/>
          <w:szCs w:val="26"/>
        </w:rPr>
        <w:t>и</w:t>
      </w:r>
      <w:r w:rsidR="00454FBF" w:rsidRPr="00B07060">
        <w:rPr>
          <w:rFonts w:ascii="Myriad Pro" w:eastAsia="Calibri" w:hAnsi="Myriad Pro"/>
          <w:color w:val="000000" w:themeColor="text1"/>
          <w:sz w:val="26"/>
          <w:szCs w:val="26"/>
        </w:rPr>
        <w:t xml:space="preserve"> из резерва по сомнительным долгам, отнесенная на услуги по передаче электрической энергии</w:t>
      </w:r>
      <w:r w:rsidR="00454FBF">
        <w:rPr>
          <w:rFonts w:ascii="Myriad Pro" w:eastAsia="Calibri" w:hAnsi="Myriad Pro"/>
          <w:color w:val="000000" w:themeColor="text1"/>
          <w:sz w:val="26"/>
          <w:szCs w:val="26"/>
        </w:rPr>
        <w:t xml:space="preserve"> в 2017 году</w:t>
      </w:r>
      <w:r w:rsidR="00454FBF" w:rsidRPr="00B07060">
        <w:rPr>
          <w:rFonts w:ascii="Myriad Pro" w:eastAsia="Calibri" w:hAnsi="Myriad Pro"/>
          <w:color w:val="000000" w:themeColor="text1"/>
          <w:sz w:val="26"/>
          <w:szCs w:val="26"/>
        </w:rPr>
        <w:t xml:space="preserve">, </w:t>
      </w:r>
      <w:r w:rsidR="00454FBF">
        <w:rPr>
          <w:rFonts w:ascii="Myriad Pro" w:eastAsia="Calibri" w:hAnsi="Myriad Pro"/>
          <w:color w:val="000000" w:themeColor="text1"/>
          <w:sz w:val="26"/>
          <w:szCs w:val="26"/>
        </w:rPr>
        <w:t>в размере</w:t>
      </w:r>
      <w:r w:rsidR="00454FBF" w:rsidRPr="00B07060">
        <w:rPr>
          <w:rFonts w:ascii="Myriad Pro" w:eastAsia="Calibri" w:hAnsi="Myriad Pro"/>
          <w:color w:val="000000" w:themeColor="text1"/>
          <w:sz w:val="26"/>
          <w:szCs w:val="26"/>
        </w:rPr>
        <w:t xml:space="preserve"> 177 685,4 тыс. руб.</w:t>
      </w:r>
      <w:r w:rsidR="00454FBF">
        <w:rPr>
          <w:rFonts w:ascii="Myriad Pro" w:eastAsia="Calibri" w:hAnsi="Myriad Pro"/>
          <w:color w:val="000000" w:themeColor="text1"/>
          <w:sz w:val="26"/>
          <w:szCs w:val="26"/>
        </w:rPr>
        <w:t xml:space="preserve"> (</w:t>
      </w:r>
      <w:r w:rsidR="00454FBF" w:rsidRPr="00B07060">
        <w:rPr>
          <w:rFonts w:ascii="Myriad Pro" w:eastAsia="Calibri" w:hAnsi="Myriad Pro"/>
          <w:color w:val="000000" w:themeColor="text1"/>
          <w:sz w:val="26"/>
          <w:szCs w:val="26"/>
        </w:rPr>
        <w:t>начислен</w:t>
      </w:r>
      <w:r w:rsidR="00454FBF">
        <w:rPr>
          <w:rFonts w:ascii="Myriad Pro" w:eastAsia="Calibri" w:hAnsi="Myriad Pro"/>
          <w:color w:val="000000" w:themeColor="text1"/>
          <w:sz w:val="26"/>
          <w:szCs w:val="26"/>
        </w:rPr>
        <w:t>о</w:t>
      </w:r>
      <w:r w:rsidR="00454FBF" w:rsidRPr="00B07060">
        <w:rPr>
          <w:rFonts w:ascii="Myriad Pro" w:eastAsia="Calibri" w:hAnsi="Myriad Pro"/>
          <w:color w:val="000000" w:themeColor="text1"/>
          <w:sz w:val="26"/>
          <w:szCs w:val="26"/>
        </w:rPr>
        <w:t xml:space="preserve"> 205 986,7 тыс. руб. (создание резерва по сомнительным долгам)</w:t>
      </w:r>
      <w:r w:rsidR="00454FBF">
        <w:rPr>
          <w:rFonts w:ascii="Myriad Pro" w:eastAsia="Calibri" w:hAnsi="Myriad Pro"/>
          <w:color w:val="000000" w:themeColor="text1"/>
          <w:sz w:val="26"/>
          <w:szCs w:val="26"/>
        </w:rPr>
        <w:t xml:space="preserve">, </w:t>
      </w:r>
      <w:r w:rsidR="00454FBF" w:rsidRPr="00B07060">
        <w:rPr>
          <w:rFonts w:ascii="Myriad Pro" w:eastAsia="Calibri" w:hAnsi="Myriad Pro"/>
          <w:color w:val="000000" w:themeColor="text1"/>
          <w:sz w:val="26"/>
          <w:szCs w:val="26"/>
        </w:rPr>
        <w:t>восстановл</w:t>
      </w:r>
      <w:r w:rsidR="00454FBF">
        <w:rPr>
          <w:rFonts w:ascii="Myriad Pro" w:eastAsia="Calibri" w:hAnsi="Myriad Pro"/>
          <w:color w:val="000000" w:themeColor="text1"/>
          <w:sz w:val="26"/>
          <w:szCs w:val="26"/>
        </w:rPr>
        <w:t xml:space="preserve">ено </w:t>
      </w:r>
      <w:r w:rsidR="00454FBF" w:rsidRPr="00B07060">
        <w:rPr>
          <w:rFonts w:ascii="Myriad Pro" w:eastAsia="Calibri" w:hAnsi="Myriad Pro"/>
          <w:color w:val="000000" w:themeColor="text1"/>
          <w:sz w:val="26"/>
          <w:szCs w:val="26"/>
        </w:rPr>
        <w:t>за счет погашения</w:t>
      </w:r>
      <w:r w:rsidR="00454FBF">
        <w:rPr>
          <w:rFonts w:ascii="Myriad Pro" w:eastAsia="Calibri" w:hAnsi="Myriad Pro"/>
          <w:color w:val="000000" w:themeColor="text1"/>
          <w:sz w:val="26"/>
          <w:szCs w:val="26"/>
        </w:rPr>
        <w:t xml:space="preserve"> </w:t>
      </w:r>
      <w:r w:rsidR="00454FBF" w:rsidRPr="00B07060">
        <w:rPr>
          <w:rFonts w:ascii="Myriad Pro" w:eastAsia="Calibri" w:hAnsi="Myriad Pro"/>
          <w:color w:val="000000" w:themeColor="text1"/>
          <w:sz w:val="26"/>
          <w:szCs w:val="26"/>
        </w:rPr>
        <w:t>задолженности, обеспеченной резервом по сомнительным долгам</w:t>
      </w:r>
      <w:r w:rsidR="00B66DAA">
        <w:rPr>
          <w:rFonts w:ascii="Myriad Pro" w:eastAsia="Calibri" w:hAnsi="Myriad Pro"/>
          <w:color w:val="000000" w:themeColor="text1"/>
          <w:sz w:val="26"/>
          <w:szCs w:val="26"/>
        </w:rPr>
        <w:t>,</w:t>
      </w:r>
      <w:r w:rsidR="00454FBF" w:rsidRPr="00B07060">
        <w:rPr>
          <w:rFonts w:ascii="Myriad Pro" w:eastAsia="Calibri" w:hAnsi="Myriad Pro"/>
          <w:color w:val="000000" w:themeColor="text1"/>
          <w:sz w:val="26"/>
          <w:szCs w:val="26"/>
        </w:rPr>
        <w:t xml:space="preserve"> 28 301,3 тыс.</w:t>
      </w:r>
      <w:r w:rsidR="00454FBF">
        <w:rPr>
          <w:rFonts w:ascii="Myriad Pro" w:eastAsia="Calibri" w:hAnsi="Myriad Pro"/>
          <w:color w:val="000000" w:themeColor="text1"/>
          <w:sz w:val="26"/>
          <w:szCs w:val="26"/>
        </w:rPr>
        <w:t xml:space="preserve"> </w:t>
      </w:r>
      <w:r w:rsidR="00454FBF" w:rsidRPr="00B07060">
        <w:rPr>
          <w:rFonts w:ascii="Myriad Pro" w:eastAsia="Calibri" w:hAnsi="Myriad Pro"/>
          <w:color w:val="000000" w:themeColor="text1"/>
          <w:sz w:val="26"/>
          <w:szCs w:val="26"/>
        </w:rPr>
        <w:t>руб.</w:t>
      </w:r>
      <w:r w:rsidR="00454FBF">
        <w:rPr>
          <w:rFonts w:ascii="Myriad Pro" w:eastAsia="Calibri" w:hAnsi="Myriad Pro"/>
          <w:color w:val="000000" w:themeColor="text1"/>
          <w:sz w:val="26"/>
          <w:szCs w:val="26"/>
        </w:rPr>
        <w:t>)</w:t>
      </w:r>
    </w:p>
    <w:p w14:paraId="098EDA67" w14:textId="77777777" w:rsidR="00E60203" w:rsidRDefault="00454FBF" w:rsidP="00454FBF">
      <w:pPr>
        <w:spacing w:line="360" w:lineRule="auto"/>
        <w:ind w:firstLine="567"/>
        <w:jc w:val="both"/>
        <w:rPr>
          <w:rFonts w:ascii="Myriad Pro" w:hAnsi="Myriad Pro"/>
          <w:sz w:val="26"/>
          <w:szCs w:val="26"/>
        </w:rPr>
      </w:pPr>
      <w:r>
        <w:rPr>
          <w:rFonts w:ascii="Myriad Pro" w:hAnsi="Myriad Pro"/>
          <w:sz w:val="26"/>
          <w:szCs w:val="26"/>
        </w:rPr>
        <w:t xml:space="preserve">Для подтверждения фактических расходов </w:t>
      </w:r>
      <w:r w:rsidRPr="00B67391">
        <w:rPr>
          <w:rFonts w:ascii="Myriad Pro" w:hAnsi="Myriad Pro"/>
          <w:sz w:val="26"/>
          <w:szCs w:val="26"/>
        </w:rPr>
        <w:t>филиал</w:t>
      </w:r>
      <w:r>
        <w:rPr>
          <w:rFonts w:ascii="Myriad Pro" w:hAnsi="Myriad Pro"/>
          <w:sz w:val="26"/>
          <w:szCs w:val="26"/>
        </w:rPr>
        <w:t>ом</w:t>
      </w:r>
      <w:r w:rsidRPr="00B67391">
        <w:rPr>
          <w:rFonts w:ascii="Myriad Pro" w:hAnsi="Myriad Pro"/>
          <w:sz w:val="26"/>
          <w:szCs w:val="26"/>
        </w:rPr>
        <w:t xml:space="preserve"> ПАО</w:t>
      </w:r>
      <w:r>
        <w:rPr>
          <w:rFonts w:ascii="Myriad Pro" w:hAnsi="Myriad Pro"/>
          <w:sz w:val="26"/>
          <w:szCs w:val="26"/>
        </w:rPr>
        <w:t> </w:t>
      </w:r>
      <w:r w:rsidRPr="00B67391">
        <w:rPr>
          <w:rFonts w:ascii="Myriad Pro" w:hAnsi="Myriad Pro"/>
          <w:sz w:val="26"/>
          <w:szCs w:val="26"/>
        </w:rPr>
        <w:t>«МРСК Юга»-«</w:t>
      </w:r>
      <w:proofErr w:type="spellStart"/>
      <w:r w:rsidRPr="00B67391">
        <w:rPr>
          <w:rFonts w:ascii="Myriad Pro" w:hAnsi="Myriad Pro"/>
          <w:sz w:val="26"/>
          <w:szCs w:val="26"/>
        </w:rPr>
        <w:t>Калмэнерго</w:t>
      </w:r>
      <w:proofErr w:type="spellEnd"/>
      <w:r w:rsidRPr="00B67391">
        <w:rPr>
          <w:rFonts w:ascii="Myriad Pro" w:hAnsi="Myriad Pro"/>
          <w:sz w:val="26"/>
          <w:szCs w:val="26"/>
        </w:rPr>
        <w:t>»</w:t>
      </w:r>
      <w:r>
        <w:rPr>
          <w:rFonts w:ascii="Myriad Pro" w:hAnsi="Myriad Pro"/>
          <w:sz w:val="26"/>
          <w:szCs w:val="26"/>
        </w:rPr>
        <w:t xml:space="preserve"> были представлены</w:t>
      </w:r>
      <w:r w:rsidR="002C1D64">
        <w:rPr>
          <w:rFonts w:ascii="Myriad Pro" w:hAnsi="Myriad Pro"/>
          <w:sz w:val="26"/>
          <w:szCs w:val="26"/>
        </w:rPr>
        <w:t>:</w:t>
      </w:r>
    </w:p>
    <w:p w14:paraId="485D520C" w14:textId="77777777" w:rsidR="00454FBF" w:rsidRPr="00CE30FC" w:rsidRDefault="00454FBF" w:rsidP="00454FBF">
      <w:pPr>
        <w:pStyle w:val="a3"/>
        <w:numPr>
          <w:ilvl w:val="0"/>
          <w:numId w:val="11"/>
        </w:numPr>
        <w:spacing w:after="0" w:line="360" w:lineRule="auto"/>
        <w:jc w:val="both"/>
        <w:rPr>
          <w:rFonts w:ascii="Myriad Pro" w:hAnsi="Myriad Pro"/>
          <w:color w:val="000000" w:themeColor="text1"/>
          <w:sz w:val="26"/>
          <w:szCs w:val="26"/>
        </w:rPr>
      </w:pPr>
      <w:r w:rsidRPr="00CE30FC">
        <w:rPr>
          <w:rFonts w:ascii="Myriad Pro" w:hAnsi="Myriad Pro"/>
          <w:color w:val="000000" w:themeColor="text1"/>
          <w:sz w:val="26"/>
          <w:szCs w:val="26"/>
        </w:rPr>
        <w:t>Пояснительная записка по движению резерва по сомнительным долгам за 2017 год;</w:t>
      </w:r>
    </w:p>
    <w:p w14:paraId="3F216BC7" w14:textId="77777777" w:rsidR="00454FBF" w:rsidRDefault="00454FBF" w:rsidP="00454FBF">
      <w:pPr>
        <w:pStyle w:val="a3"/>
        <w:numPr>
          <w:ilvl w:val="0"/>
          <w:numId w:val="11"/>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Информация «</w:t>
      </w:r>
      <w:r w:rsidRPr="00CE30FC">
        <w:rPr>
          <w:rFonts w:ascii="Myriad Pro" w:hAnsi="Myriad Pro"/>
          <w:color w:val="000000" w:themeColor="text1"/>
          <w:sz w:val="26"/>
          <w:szCs w:val="26"/>
        </w:rPr>
        <w:t>Обоснование к движению резерва по сомнительным долгам за 2017 год</w:t>
      </w:r>
      <w:r>
        <w:rPr>
          <w:rFonts w:ascii="Myriad Pro" w:hAnsi="Myriad Pro"/>
          <w:color w:val="000000" w:themeColor="text1"/>
          <w:sz w:val="26"/>
          <w:szCs w:val="26"/>
        </w:rPr>
        <w:t xml:space="preserve">» с указанием сумм начисленных, списанных и восстановленных </w:t>
      </w:r>
      <w:r>
        <w:rPr>
          <w:rFonts w:ascii="Myriad Pro" w:hAnsi="Myriad Pro"/>
          <w:color w:val="000000" w:themeColor="text1"/>
          <w:sz w:val="26"/>
          <w:szCs w:val="26"/>
        </w:rPr>
        <w:lastRenderedPageBreak/>
        <w:t>сумм резерва по сомнительным долгам по видам взаиморасчетов, с указанием реквизитов соответствующих приказов ПАО «МРСК Юга» и документов, на основании которых суммы резерва были созданы (списаны, восстановлены);</w:t>
      </w:r>
    </w:p>
    <w:p w14:paraId="00308DD5" w14:textId="77777777" w:rsidR="00454FBF" w:rsidRDefault="00454FBF" w:rsidP="00454FBF">
      <w:pPr>
        <w:pStyle w:val="a3"/>
        <w:numPr>
          <w:ilvl w:val="0"/>
          <w:numId w:val="11"/>
        </w:numPr>
        <w:spacing w:after="0" w:line="360" w:lineRule="auto"/>
        <w:jc w:val="both"/>
        <w:rPr>
          <w:rFonts w:ascii="Myriad Pro" w:hAnsi="Myriad Pro"/>
          <w:color w:val="000000" w:themeColor="text1"/>
          <w:sz w:val="26"/>
          <w:szCs w:val="26"/>
        </w:rPr>
      </w:pPr>
      <w:r w:rsidRPr="00454FBF">
        <w:rPr>
          <w:rFonts w:ascii="Myriad Pro" w:hAnsi="Myriad Pro"/>
          <w:color w:val="000000" w:themeColor="text1"/>
          <w:sz w:val="26"/>
          <w:szCs w:val="26"/>
        </w:rPr>
        <w:t>Данные бухгалтерской отчетности – обороты счета 63 за 2017 год в разрезе видов деятельности и контрагентов</w:t>
      </w:r>
      <w:r>
        <w:rPr>
          <w:rFonts w:ascii="Myriad Pro" w:hAnsi="Myriad Pro"/>
          <w:color w:val="000000" w:themeColor="text1"/>
          <w:sz w:val="26"/>
          <w:szCs w:val="26"/>
        </w:rPr>
        <w:t>;</w:t>
      </w:r>
    </w:p>
    <w:p w14:paraId="61BDE45E" w14:textId="77777777" w:rsidR="00454FBF" w:rsidRPr="00454FBF" w:rsidRDefault="00454FBF" w:rsidP="00454FBF">
      <w:pPr>
        <w:pStyle w:val="a3"/>
        <w:numPr>
          <w:ilvl w:val="0"/>
          <w:numId w:val="11"/>
        </w:numPr>
        <w:spacing w:after="0" w:line="360" w:lineRule="auto"/>
        <w:jc w:val="both"/>
        <w:rPr>
          <w:rFonts w:ascii="Myriad Pro" w:hAnsi="Myriad Pro"/>
          <w:color w:val="000000" w:themeColor="text1"/>
          <w:sz w:val="26"/>
          <w:szCs w:val="26"/>
        </w:rPr>
      </w:pPr>
      <w:r w:rsidRPr="00454FBF">
        <w:rPr>
          <w:rFonts w:ascii="Myriad Pro" w:hAnsi="Myriad Pro"/>
          <w:color w:val="000000" w:themeColor="text1"/>
          <w:sz w:val="26"/>
          <w:szCs w:val="26"/>
        </w:rPr>
        <w:t xml:space="preserve">Перечень дебиторской задолженности филиала ПАО </w:t>
      </w:r>
      <w:r w:rsidR="00910131">
        <w:rPr>
          <w:rFonts w:ascii="Myriad Pro" w:hAnsi="Myriad Pro"/>
          <w:color w:val="000000" w:themeColor="text1"/>
          <w:sz w:val="26"/>
          <w:szCs w:val="26"/>
        </w:rPr>
        <w:t>«</w:t>
      </w:r>
      <w:r w:rsidRPr="00454FBF">
        <w:rPr>
          <w:rFonts w:ascii="Myriad Pro" w:hAnsi="Myriad Pro"/>
          <w:color w:val="000000" w:themeColor="text1"/>
          <w:sz w:val="26"/>
          <w:szCs w:val="26"/>
        </w:rPr>
        <w:t>МРСК Юга</w:t>
      </w:r>
      <w:r w:rsidR="00910131">
        <w:rPr>
          <w:rFonts w:ascii="Myriad Pro" w:hAnsi="Myriad Pro"/>
          <w:color w:val="000000" w:themeColor="text1"/>
          <w:sz w:val="26"/>
          <w:szCs w:val="26"/>
        </w:rPr>
        <w:t>»</w:t>
      </w:r>
      <w:r w:rsidRPr="00454FBF">
        <w:rPr>
          <w:rFonts w:ascii="Myriad Pro" w:hAnsi="Myriad Pro"/>
          <w:color w:val="000000" w:themeColor="text1"/>
          <w:sz w:val="26"/>
          <w:szCs w:val="26"/>
        </w:rPr>
        <w:t xml:space="preserve"> – «</w:t>
      </w:r>
      <w:proofErr w:type="spellStart"/>
      <w:r w:rsidRPr="00454FBF">
        <w:rPr>
          <w:rFonts w:ascii="Myriad Pro" w:hAnsi="Myriad Pro"/>
          <w:color w:val="000000" w:themeColor="text1"/>
          <w:sz w:val="26"/>
          <w:szCs w:val="26"/>
        </w:rPr>
        <w:t>Калмэнерго</w:t>
      </w:r>
      <w:proofErr w:type="spellEnd"/>
      <w:r w:rsidRPr="00454FBF">
        <w:rPr>
          <w:rFonts w:ascii="Myriad Pro" w:hAnsi="Myriad Pro"/>
          <w:color w:val="000000" w:themeColor="text1"/>
          <w:sz w:val="26"/>
          <w:szCs w:val="26"/>
        </w:rPr>
        <w:t>» для включения в резерв по сомнительным долгам в 2017–2018 гг. (резерв по контрагентам по состоянию на 31.12.2015, 31.12.2016, 31.12.2017, 31.12.2018);</w:t>
      </w:r>
    </w:p>
    <w:p w14:paraId="4CEEC8A2" w14:textId="77777777" w:rsidR="00454FBF" w:rsidRPr="00CE30FC" w:rsidRDefault="00454FBF" w:rsidP="00454FBF">
      <w:pPr>
        <w:pStyle w:val="a3"/>
        <w:numPr>
          <w:ilvl w:val="0"/>
          <w:numId w:val="11"/>
        </w:numPr>
        <w:spacing w:after="0" w:line="360" w:lineRule="auto"/>
        <w:jc w:val="both"/>
        <w:rPr>
          <w:rFonts w:ascii="Myriad Pro" w:hAnsi="Myriad Pro"/>
          <w:color w:val="000000" w:themeColor="text1"/>
          <w:sz w:val="26"/>
          <w:szCs w:val="26"/>
        </w:rPr>
      </w:pPr>
      <w:r w:rsidRPr="00CE30FC">
        <w:rPr>
          <w:rFonts w:ascii="Myriad Pro" w:hAnsi="Myriad Pro"/>
          <w:color w:val="000000" w:themeColor="text1"/>
          <w:sz w:val="26"/>
          <w:szCs w:val="26"/>
        </w:rPr>
        <w:t>Приказы филиала ПАО «МРСК Юга» - «</w:t>
      </w:r>
      <w:proofErr w:type="spellStart"/>
      <w:r w:rsidRPr="00CE30FC">
        <w:rPr>
          <w:rFonts w:ascii="Myriad Pro" w:hAnsi="Myriad Pro"/>
          <w:color w:val="000000" w:themeColor="text1"/>
          <w:sz w:val="26"/>
          <w:szCs w:val="26"/>
        </w:rPr>
        <w:t>Калмэнерго</w:t>
      </w:r>
      <w:proofErr w:type="spellEnd"/>
      <w:r w:rsidRPr="00CE30FC">
        <w:rPr>
          <w:rFonts w:ascii="Myriad Pro" w:hAnsi="Myriad Pro"/>
          <w:color w:val="000000" w:themeColor="text1"/>
          <w:sz w:val="26"/>
          <w:szCs w:val="26"/>
        </w:rPr>
        <w:t>» за 2017 год о включении задолженности в резерв по сомнительным долгам с перечнями задолженности;</w:t>
      </w:r>
    </w:p>
    <w:p w14:paraId="7F93D8F2" w14:textId="77777777" w:rsidR="00454FBF" w:rsidRPr="00454FBF" w:rsidRDefault="00454FBF" w:rsidP="00454FBF">
      <w:pPr>
        <w:pStyle w:val="a3"/>
        <w:numPr>
          <w:ilvl w:val="0"/>
          <w:numId w:val="11"/>
        </w:numPr>
        <w:spacing w:after="0" w:line="360" w:lineRule="auto"/>
        <w:jc w:val="both"/>
        <w:rPr>
          <w:rFonts w:ascii="Myriad Pro" w:hAnsi="Myriad Pro"/>
          <w:color w:val="000000" w:themeColor="text1"/>
          <w:sz w:val="26"/>
          <w:szCs w:val="26"/>
        </w:rPr>
      </w:pPr>
      <w:r w:rsidRPr="00CE30FC">
        <w:rPr>
          <w:rFonts w:ascii="Myriad Pro" w:hAnsi="Myriad Pro"/>
          <w:color w:val="000000" w:themeColor="text1"/>
          <w:sz w:val="26"/>
          <w:szCs w:val="26"/>
        </w:rPr>
        <w:t>Приказы ПАО «МРСК Юга» о списании дебиторской (нереальной к взысканию) и кредиторской задолженностей за 2017 год с решениями судов</w:t>
      </w:r>
      <w:r>
        <w:rPr>
          <w:rFonts w:ascii="Myriad Pro" w:hAnsi="Myriad Pro"/>
          <w:color w:val="000000" w:themeColor="text1"/>
          <w:sz w:val="26"/>
          <w:szCs w:val="26"/>
        </w:rPr>
        <w:t>.</w:t>
      </w:r>
    </w:p>
    <w:p w14:paraId="65F6C3E8" w14:textId="77777777" w:rsidR="00454FBF" w:rsidRDefault="00454FBF" w:rsidP="00E60203">
      <w:pPr>
        <w:spacing w:line="360" w:lineRule="auto"/>
        <w:jc w:val="both"/>
        <w:rPr>
          <w:rFonts w:ascii="Myriad Pro" w:hAnsi="Myriad Pro"/>
          <w:b/>
          <w:bCs/>
          <w:i/>
          <w:iCs/>
          <w:sz w:val="26"/>
          <w:szCs w:val="26"/>
        </w:rPr>
      </w:pPr>
    </w:p>
    <w:p w14:paraId="46C68F32" w14:textId="77777777" w:rsidR="00E60203" w:rsidRPr="00F8096E" w:rsidRDefault="00E60203" w:rsidP="00E60203">
      <w:pPr>
        <w:spacing w:line="360" w:lineRule="auto"/>
        <w:jc w:val="both"/>
        <w:rPr>
          <w:rFonts w:ascii="Myriad Pro" w:hAnsi="Myriad Pro"/>
          <w:b/>
          <w:bCs/>
          <w:i/>
          <w:iCs/>
          <w:sz w:val="26"/>
          <w:szCs w:val="26"/>
        </w:rPr>
      </w:pPr>
      <w:r w:rsidRPr="00F8096E">
        <w:rPr>
          <w:rFonts w:ascii="Myriad Pro" w:hAnsi="Myriad Pro"/>
          <w:b/>
          <w:bCs/>
          <w:i/>
          <w:iCs/>
          <w:sz w:val="26"/>
          <w:szCs w:val="26"/>
        </w:rPr>
        <w:t>Убыток прошлых лет, выявленный в отчетном периоде</w:t>
      </w:r>
    </w:p>
    <w:p w14:paraId="4A704AEE" w14:textId="77777777" w:rsidR="00E60203" w:rsidRDefault="00F8096E" w:rsidP="00F8096E">
      <w:pPr>
        <w:spacing w:line="360" w:lineRule="auto"/>
        <w:ind w:firstLine="567"/>
        <w:jc w:val="both"/>
        <w:rPr>
          <w:rFonts w:ascii="Myriad Pro" w:hAnsi="Myriad Pro"/>
          <w:sz w:val="26"/>
          <w:szCs w:val="26"/>
        </w:rPr>
      </w:pPr>
      <w:bookmarkStart w:id="52" w:name="_Hlk36654823"/>
      <w:r>
        <w:rPr>
          <w:rFonts w:ascii="Myriad Pro" w:hAnsi="Myriad Pro"/>
          <w:sz w:val="26"/>
          <w:szCs w:val="26"/>
        </w:rPr>
        <w:t>Ф</w:t>
      </w:r>
      <w:r w:rsidRPr="005E3717">
        <w:rPr>
          <w:rFonts w:ascii="Myriad Pro" w:hAnsi="Myriad Pro"/>
          <w:sz w:val="26"/>
          <w:szCs w:val="26"/>
        </w:rPr>
        <w:t>илиалом ПАО «МРСК Юга»-«</w:t>
      </w:r>
      <w:proofErr w:type="spellStart"/>
      <w:r w:rsidRPr="005E3717">
        <w:rPr>
          <w:rFonts w:ascii="Myriad Pro" w:hAnsi="Myriad Pro"/>
          <w:sz w:val="26"/>
          <w:szCs w:val="26"/>
        </w:rPr>
        <w:t>Калмэнерго</w:t>
      </w:r>
      <w:proofErr w:type="spellEnd"/>
      <w:r w:rsidRPr="005E3717">
        <w:rPr>
          <w:rFonts w:ascii="Myriad Pro" w:hAnsi="Myriad Pro"/>
          <w:sz w:val="26"/>
          <w:szCs w:val="26"/>
        </w:rPr>
        <w:t>»</w:t>
      </w:r>
      <w:r>
        <w:rPr>
          <w:rFonts w:ascii="Myriad Pro" w:hAnsi="Myriad Pro"/>
          <w:sz w:val="26"/>
          <w:szCs w:val="26"/>
        </w:rPr>
        <w:t xml:space="preserve"> </w:t>
      </w:r>
      <w:bookmarkEnd w:id="52"/>
      <w:r>
        <w:rPr>
          <w:rFonts w:ascii="Myriad Pro" w:hAnsi="Myriad Pro"/>
          <w:sz w:val="26"/>
          <w:szCs w:val="26"/>
        </w:rPr>
        <w:t xml:space="preserve">в расчете компенсации фактически понесенных неподконтрольных расходов </w:t>
      </w:r>
      <w:r w:rsidR="00C02632">
        <w:rPr>
          <w:rFonts w:ascii="Myriad Pro" w:hAnsi="Myriad Pro"/>
          <w:sz w:val="26"/>
          <w:szCs w:val="26"/>
        </w:rPr>
        <w:t xml:space="preserve">за 2017 год </w:t>
      </w:r>
      <w:r>
        <w:rPr>
          <w:rFonts w:ascii="Myriad Pro" w:hAnsi="Myriad Pro"/>
          <w:sz w:val="26"/>
          <w:szCs w:val="26"/>
        </w:rPr>
        <w:t>заявлен у</w:t>
      </w:r>
      <w:r w:rsidR="00E60203" w:rsidRPr="00E60203">
        <w:rPr>
          <w:rFonts w:ascii="Myriad Pro" w:hAnsi="Myriad Pro"/>
          <w:sz w:val="26"/>
          <w:szCs w:val="26"/>
        </w:rPr>
        <w:t xml:space="preserve">быток прошлых лет, выявленный в отчетном периоде, </w:t>
      </w:r>
      <w:r w:rsidR="00C02632" w:rsidRPr="00E60203">
        <w:rPr>
          <w:rFonts w:ascii="Myriad Pro" w:hAnsi="Myriad Pro"/>
          <w:sz w:val="26"/>
          <w:szCs w:val="26"/>
        </w:rPr>
        <w:t xml:space="preserve">отнесенный на услуги по передаче электроэнергии </w:t>
      </w:r>
      <w:r w:rsidR="00C02632">
        <w:rPr>
          <w:rFonts w:ascii="Myriad Pro" w:hAnsi="Myriad Pro"/>
          <w:sz w:val="26"/>
          <w:szCs w:val="26"/>
        </w:rPr>
        <w:t>в размере 1 250,7 тыс. руб.</w:t>
      </w:r>
    </w:p>
    <w:tbl>
      <w:tblPr>
        <w:tblStyle w:val="1a"/>
        <w:tblW w:w="5000" w:type="pct"/>
        <w:tblLook w:val="04A0" w:firstRow="1" w:lastRow="0" w:firstColumn="1" w:lastColumn="0" w:noHBand="0" w:noVBand="1"/>
      </w:tblPr>
      <w:tblGrid>
        <w:gridCol w:w="1733"/>
        <w:gridCol w:w="1222"/>
        <w:gridCol w:w="6390"/>
      </w:tblGrid>
      <w:tr w:rsidR="00E60203" w:rsidRPr="00E60203" w14:paraId="31ADDE06" w14:textId="77777777" w:rsidTr="00910131">
        <w:trPr>
          <w:trHeight w:val="64"/>
          <w:tblHeader/>
        </w:trPr>
        <w:tc>
          <w:tcPr>
            <w:tcW w:w="9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F7572A" w14:textId="77777777" w:rsidR="00E60203" w:rsidRPr="00E60203" w:rsidRDefault="00E60203" w:rsidP="00E60203">
            <w:pPr>
              <w:jc w:val="center"/>
              <w:rPr>
                <w:rFonts w:ascii="Myriad Pro" w:eastAsia="Calibri" w:hAnsi="Myriad Pro"/>
                <w:color w:val="FFFFFF" w:themeColor="background1"/>
              </w:rPr>
            </w:pP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D7C3C5" w14:textId="77777777" w:rsidR="00E60203" w:rsidRPr="00E60203" w:rsidRDefault="00E60203" w:rsidP="00E60203">
            <w:pPr>
              <w:jc w:val="center"/>
              <w:rPr>
                <w:rFonts w:ascii="Myriad Pro" w:eastAsia="Calibri" w:hAnsi="Myriad Pro"/>
                <w:b/>
                <w:color w:val="FFFFFF" w:themeColor="background1"/>
              </w:rPr>
            </w:pPr>
            <w:r w:rsidRPr="00E60203">
              <w:rPr>
                <w:rFonts w:ascii="Myriad Pro" w:hAnsi="Myriad Pro"/>
                <w:b/>
                <w:color w:val="FFFFFF" w:themeColor="background1"/>
              </w:rPr>
              <w:t>сумма,</w:t>
            </w:r>
          </w:p>
          <w:p w14:paraId="5F7E2A6A" w14:textId="77777777" w:rsidR="00E60203" w:rsidRPr="00E60203" w:rsidRDefault="00E60203" w:rsidP="00E60203">
            <w:pPr>
              <w:jc w:val="center"/>
              <w:rPr>
                <w:rFonts w:ascii="Myriad Pro" w:hAnsi="Myriad Pro"/>
                <w:b/>
                <w:color w:val="FFFFFF" w:themeColor="background1"/>
              </w:rPr>
            </w:pPr>
            <w:r w:rsidRPr="00E60203">
              <w:rPr>
                <w:rFonts w:ascii="Myriad Pro" w:hAnsi="Myriad Pro"/>
                <w:b/>
                <w:color w:val="FFFFFF" w:themeColor="background1"/>
              </w:rPr>
              <w:t>тыс. руб.</w:t>
            </w:r>
          </w:p>
        </w:tc>
        <w:tc>
          <w:tcPr>
            <w:tcW w:w="34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2E1A26" w14:textId="77777777" w:rsidR="00E60203" w:rsidRPr="00E60203" w:rsidRDefault="00E60203" w:rsidP="00E60203">
            <w:pPr>
              <w:jc w:val="center"/>
              <w:rPr>
                <w:rFonts w:ascii="Myriad Pro" w:hAnsi="Myriad Pro"/>
                <w:b/>
                <w:color w:val="FFFFFF" w:themeColor="background1"/>
              </w:rPr>
            </w:pPr>
            <w:r w:rsidRPr="00E60203">
              <w:rPr>
                <w:rFonts w:ascii="Myriad Pro" w:hAnsi="Myriad Pro"/>
                <w:b/>
                <w:color w:val="FFFFFF" w:themeColor="background1"/>
              </w:rPr>
              <w:t xml:space="preserve">Основание </w:t>
            </w:r>
          </w:p>
        </w:tc>
      </w:tr>
      <w:tr w:rsidR="00E60203" w:rsidRPr="00E60203" w14:paraId="0291F202" w14:textId="77777777" w:rsidTr="00910131">
        <w:trPr>
          <w:trHeight w:val="425"/>
        </w:trPr>
        <w:tc>
          <w:tcPr>
            <w:tcW w:w="927" w:type="pct"/>
            <w:tcBorders>
              <w:top w:val="single" w:sz="4" w:space="0" w:color="FFFFFF" w:themeColor="background1"/>
            </w:tcBorders>
            <w:vAlign w:val="center"/>
          </w:tcPr>
          <w:p w14:paraId="762B6B30" w14:textId="77777777" w:rsidR="00E60203" w:rsidRPr="00E60203" w:rsidRDefault="00E60203" w:rsidP="00E60203">
            <w:pPr>
              <w:rPr>
                <w:rFonts w:ascii="Myriad Pro" w:eastAsia="Calibri" w:hAnsi="Myriad Pro"/>
              </w:rPr>
            </w:pPr>
            <w:r w:rsidRPr="00E60203">
              <w:rPr>
                <w:rFonts w:ascii="Myriad Pro" w:hAnsi="Myriad Pro"/>
              </w:rPr>
              <w:t xml:space="preserve">Убыток </w:t>
            </w:r>
          </w:p>
          <w:p w14:paraId="7ABBF690" w14:textId="77777777" w:rsidR="00E60203" w:rsidRPr="00E60203" w:rsidRDefault="00E60203" w:rsidP="00E60203">
            <w:pPr>
              <w:rPr>
                <w:rFonts w:ascii="Myriad Pro" w:eastAsia="Calibri" w:hAnsi="Myriad Pro"/>
              </w:rPr>
            </w:pPr>
            <w:r w:rsidRPr="00E60203">
              <w:rPr>
                <w:rFonts w:ascii="Myriad Pro" w:hAnsi="Myriad Pro"/>
              </w:rPr>
              <w:t>до 01.01.2014 г.</w:t>
            </w:r>
          </w:p>
        </w:tc>
        <w:tc>
          <w:tcPr>
            <w:tcW w:w="654" w:type="pct"/>
            <w:tcBorders>
              <w:top w:val="single" w:sz="4" w:space="0" w:color="FFFFFF" w:themeColor="background1"/>
            </w:tcBorders>
            <w:vAlign w:val="center"/>
          </w:tcPr>
          <w:p w14:paraId="17EEE255" w14:textId="77777777" w:rsidR="00E60203" w:rsidRPr="00E60203" w:rsidRDefault="00E60203" w:rsidP="00E60203">
            <w:pPr>
              <w:jc w:val="center"/>
              <w:rPr>
                <w:rFonts w:ascii="Myriad Pro" w:hAnsi="Myriad Pro"/>
              </w:rPr>
            </w:pPr>
            <w:r w:rsidRPr="00E60203">
              <w:rPr>
                <w:rFonts w:ascii="Myriad Pro" w:hAnsi="Myriad Pro"/>
              </w:rPr>
              <w:t>48,04</w:t>
            </w:r>
          </w:p>
        </w:tc>
        <w:tc>
          <w:tcPr>
            <w:tcW w:w="3419" w:type="pct"/>
            <w:tcBorders>
              <w:top w:val="single" w:sz="4" w:space="0" w:color="FFFFFF" w:themeColor="background1"/>
            </w:tcBorders>
            <w:vAlign w:val="center"/>
          </w:tcPr>
          <w:p w14:paraId="426D9FA2" w14:textId="77777777" w:rsidR="00E60203" w:rsidRPr="00E60203" w:rsidRDefault="00E60203" w:rsidP="00E60203">
            <w:pPr>
              <w:rPr>
                <w:rFonts w:ascii="Myriad Pro" w:eastAsia="Calibri" w:hAnsi="Myriad Pro"/>
              </w:rPr>
            </w:pPr>
            <w:r w:rsidRPr="00E60203">
              <w:rPr>
                <w:rFonts w:ascii="Myriad Pro" w:hAnsi="Myriad Pro"/>
              </w:rPr>
              <w:t>Затраты на содержание и ремонт админ. здания до 01.01.2014 г. по решению суда</w:t>
            </w:r>
          </w:p>
        </w:tc>
      </w:tr>
      <w:tr w:rsidR="00E60203" w:rsidRPr="00E60203" w14:paraId="481E90FA" w14:textId="77777777" w:rsidTr="00C02632">
        <w:trPr>
          <w:trHeight w:val="143"/>
        </w:trPr>
        <w:tc>
          <w:tcPr>
            <w:tcW w:w="927" w:type="pct"/>
            <w:vAlign w:val="center"/>
          </w:tcPr>
          <w:p w14:paraId="33FDD646" w14:textId="77777777" w:rsidR="00E60203" w:rsidRPr="00E60203" w:rsidRDefault="00E60203" w:rsidP="00E60203">
            <w:pPr>
              <w:rPr>
                <w:rFonts w:ascii="Myriad Pro" w:eastAsia="Calibri" w:hAnsi="Myriad Pro"/>
              </w:rPr>
            </w:pPr>
            <w:r w:rsidRPr="00E60203">
              <w:rPr>
                <w:rFonts w:ascii="Myriad Pro" w:hAnsi="Myriad Pro"/>
              </w:rPr>
              <w:t>Убыток 2014 г.</w:t>
            </w:r>
          </w:p>
        </w:tc>
        <w:tc>
          <w:tcPr>
            <w:tcW w:w="654" w:type="pct"/>
            <w:vAlign w:val="center"/>
          </w:tcPr>
          <w:p w14:paraId="2C1200F8" w14:textId="77777777" w:rsidR="00E60203" w:rsidRPr="00E60203" w:rsidRDefault="00E60203" w:rsidP="00E60203">
            <w:pPr>
              <w:jc w:val="center"/>
              <w:rPr>
                <w:rFonts w:ascii="Myriad Pro" w:hAnsi="Myriad Pro"/>
              </w:rPr>
            </w:pPr>
            <w:r w:rsidRPr="00E60203">
              <w:rPr>
                <w:rFonts w:ascii="Myriad Pro" w:hAnsi="Myriad Pro"/>
              </w:rPr>
              <w:t>72,06</w:t>
            </w:r>
          </w:p>
        </w:tc>
        <w:tc>
          <w:tcPr>
            <w:tcW w:w="3419" w:type="pct"/>
            <w:vAlign w:val="center"/>
          </w:tcPr>
          <w:p w14:paraId="49BBE3CA" w14:textId="77777777" w:rsidR="00E60203" w:rsidRPr="00E60203" w:rsidRDefault="00E60203" w:rsidP="00E60203">
            <w:pPr>
              <w:rPr>
                <w:rFonts w:ascii="Myriad Pro" w:eastAsia="Calibri" w:hAnsi="Myriad Pro"/>
              </w:rPr>
            </w:pPr>
            <w:r w:rsidRPr="00E60203">
              <w:rPr>
                <w:rFonts w:ascii="Myriad Pro" w:hAnsi="Myriad Pro"/>
              </w:rPr>
              <w:t>Затраты на содержание и ремонт админ. здания за 2014 г. по решению суда</w:t>
            </w:r>
          </w:p>
        </w:tc>
      </w:tr>
      <w:tr w:rsidR="00E60203" w:rsidRPr="00E60203" w14:paraId="3B62FE67" w14:textId="77777777" w:rsidTr="00C02632">
        <w:trPr>
          <w:trHeight w:val="143"/>
        </w:trPr>
        <w:tc>
          <w:tcPr>
            <w:tcW w:w="927" w:type="pct"/>
            <w:vMerge w:val="restart"/>
            <w:vAlign w:val="center"/>
          </w:tcPr>
          <w:p w14:paraId="57ACA36E" w14:textId="77777777" w:rsidR="00E60203" w:rsidRPr="00E60203" w:rsidRDefault="00E60203" w:rsidP="00E60203">
            <w:pPr>
              <w:rPr>
                <w:rFonts w:ascii="Myriad Pro" w:eastAsia="Calibri" w:hAnsi="Myriad Pro"/>
              </w:rPr>
            </w:pPr>
            <w:r w:rsidRPr="00E60203">
              <w:rPr>
                <w:rFonts w:ascii="Myriad Pro" w:hAnsi="Myriad Pro"/>
              </w:rPr>
              <w:t>Убыток 2015 г.</w:t>
            </w:r>
          </w:p>
        </w:tc>
        <w:tc>
          <w:tcPr>
            <w:tcW w:w="654" w:type="pct"/>
            <w:vAlign w:val="center"/>
          </w:tcPr>
          <w:p w14:paraId="1506A049" w14:textId="77777777" w:rsidR="00E60203" w:rsidRPr="00E60203" w:rsidRDefault="00E60203" w:rsidP="00E60203">
            <w:pPr>
              <w:jc w:val="center"/>
              <w:rPr>
                <w:rFonts w:ascii="Myriad Pro" w:hAnsi="Myriad Pro"/>
              </w:rPr>
            </w:pPr>
            <w:r w:rsidRPr="00E60203">
              <w:rPr>
                <w:rFonts w:ascii="Myriad Pro" w:hAnsi="Myriad Pro"/>
              </w:rPr>
              <w:t>73,00</w:t>
            </w:r>
          </w:p>
        </w:tc>
        <w:tc>
          <w:tcPr>
            <w:tcW w:w="3419" w:type="pct"/>
            <w:vAlign w:val="center"/>
          </w:tcPr>
          <w:p w14:paraId="3A3FC485" w14:textId="77777777" w:rsidR="00E60203" w:rsidRPr="00E60203" w:rsidRDefault="00E60203" w:rsidP="00E60203">
            <w:pPr>
              <w:rPr>
                <w:rFonts w:ascii="Myriad Pro" w:eastAsia="Calibri" w:hAnsi="Myriad Pro"/>
              </w:rPr>
            </w:pPr>
            <w:r w:rsidRPr="00E60203">
              <w:rPr>
                <w:rFonts w:ascii="Myriad Pro" w:hAnsi="Myriad Pro"/>
              </w:rPr>
              <w:t>Затраты на содержание и ремонт админ. здания за 2015 г. по решению суда</w:t>
            </w:r>
          </w:p>
        </w:tc>
      </w:tr>
      <w:tr w:rsidR="00E60203" w:rsidRPr="00E60203" w14:paraId="0F71806D" w14:textId="77777777" w:rsidTr="00C02632">
        <w:trPr>
          <w:trHeight w:val="143"/>
        </w:trPr>
        <w:tc>
          <w:tcPr>
            <w:tcW w:w="927" w:type="pct"/>
            <w:vMerge/>
            <w:vAlign w:val="center"/>
          </w:tcPr>
          <w:p w14:paraId="5FC69852" w14:textId="77777777" w:rsidR="00E60203" w:rsidRPr="00E60203" w:rsidRDefault="00E60203" w:rsidP="00E60203">
            <w:pPr>
              <w:rPr>
                <w:rFonts w:ascii="Myriad Pro" w:eastAsia="Calibri" w:hAnsi="Myriad Pro"/>
              </w:rPr>
            </w:pPr>
          </w:p>
        </w:tc>
        <w:tc>
          <w:tcPr>
            <w:tcW w:w="654" w:type="pct"/>
            <w:vAlign w:val="center"/>
          </w:tcPr>
          <w:p w14:paraId="60CE7900" w14:textId="77777777" w:rsidR="00E60203" w:rsidRPr="00E60203" w:rsidRDefault="00E60203" w:rsidP="00E60203">
            <w:pPr>
              <w:jc w:val="center"/>
              <w:rPr>
                <w:rFonts w:ascii="Myriad Pro" w:hAnsi="Myriad Pro"/>
              </w:rPr>
            </w:pPr>
            <w:r w:rsidRPr="00E60203">
              <w:rPr>
                <w:rFonts w:ascii="Myriad Pro" w:hAnsi="Myriad Pro"/>
              </w:rPr>
              <w:t>21,21</w:t>
            </w:r>
          </w:p>
        </w:tc>
        <w:tc>
          <w:tcPr>
            <w:tcW w:w="3419" w:type="pct"/>
            <w:vAlign w:val="center"/>
          </w:tcPr>
          <w:p w14:paraId="6C04CE76" w14:textId="77777777" w:rsidR="00E60203" w:rsidRPr="00E60203" w:rsidRDefault="00E60203" w:rsidP="00E60203">
            <w:pPr>
              <w:rPr>
                <w:rFonts w:ascii="Myriad Pro" w:eastAsia="Calibri" w:hAnsi="Myriad Pro"/>
              </w:rPr>
            </w:pPr>
            <w:r w:rsidRPr="00E60203">
              <w:rPr>
                <w:rFonts w:ascii="Myriad Pro" w:hAnsi="Myriad Pro"/>
              </w:rPr>
              <w:t>Затраты по взносам на кап. ремонт за 2015 г. по решению суда</w:t>
            </w:r>
          </w:p>
        </w:tc>
      </w:tr>
      <w:tr w:rsidR="00E60203" w:rsidRPr="00E60203" w14:paraId="2C2457B8" w14:textId="77777777" w:rsidTr="00C02632">
        <w:trPr>
          <w:trHeight w:val="143"/>
        </w:trPr>
        <w:tc>
          <w:tcPr>
            <w:tcW w:w="927" w:type="pct"/>
            <w:vMerge w:val="restart"/>
            <w:vAlign w:val="center"/>
          </w:tcPr>
          <w:p w14:paraId="10589D4F" w14:textId="77777777" w:rsidR="00E60203" w:rsidRPr="00E60203" w:rsidRDefault="00E60203" w:rsidP="00E60203">
            <w:pPr>
              <w:rPr>
                <w:rFonts w:ascii="Myriad Pro" w:eastAsia="Calibri" w:hAnsi="Myriad Pro"/>
              </w:rPr>
            </w:pPr>
            <w:r w:rsidRPr="00E60203">
              <w:rPr>
                <w:rFonts w:ascii="Myriad Pro" w:hAnsi="Myriad Pro"/>
              </w:rPr>
              <w:t>Убыток 2016 г.</w:t>
            </w:r>
          </w:p>
        </w:tc>
        <w:tc>
          <w:tcPr>
            <w:tcW w:w="654" w:type="pct"/>
            <w:vAlign w:val="center"/>
          </w:tcPr>
          <w:p w14:paraId="32978CA8" w14:textId="77777777" w:rsidR="00E60203" w:rsidRPr="00E60203" w:rsidRDefault="00E60203" w:rsidP="00E60203">
            <w:pPr>
              <w:jc w:val="center"/>
              <w:rPr>
                <w:rFonts w:ascii="Myriad Pro" w:hAnsi="Myriad Pro"/>
              </w:rPr>
            </w:pPr>
            <w:r w:rsidRPr="00E60203">
              <w:rPr>
                <w:rFonts w:ascii="Myriad Pro" w:hAnsi="Myriad Pro"/>
              </w:rPr>
              <w:t>243,17</w:t>
            </w:r>
          </w:p>
        </w:tc>
        <w:tc>
          <w:tcPr>
            <w:tcW w:w="3419" w:type="pct"/>
            <w:vAlign w:val="center"/>
          </w:tcPr>
          <w:p w14:paraId="7AFBE244" w14:textId="77777777" w:rsidR="00E60203" w:rsidRPr="00E60203" w:rsidRDefault="00E60203" w:rsidP="00E60203">
            <w:pPr>
              <w:tabs>
                <w:tab w:val="left" w:pos="2975"/>
              </w:tabs>
              <w:rPr>
                <w:rFonts w:ascii="Myriad Pro" w:eastAsia="Calibri" w:hAnsi="Myriad Pro"/>
              </w:rPr>
            </w:pPr>
            <w:r w:rsidRPr="00E60203">
              <w:rPr>
                <w:rFonts w:ascii="Myriad Pro" w:hAnsi="Myriad Pro"/>
              </w:rPr>
              <w:t>Корректировка выручки за услуги по передаче электроэнергии за 2016 г. в сторону уменьшения</w:t>
            </w:r>
          </w:p>
        </w:tc>
      </w:tr>
      <w:tr w:rsidR="00E60203" w:rsidRPr="00E60203" w14:paraId="49214A9C" w14:textId="77777777" w:rsidTr="00C02632">
        <w:trPr>
          <w:trHeight w:val="157"/>
        </w:trPr>
        <w:tc>
          <w:tcPr>
            <w:tcW w:w="927" w:type="pct"/>
            <w:vMerge/>
            <w:vAlign w:val="center"/>
          </w:tcPr>
          <w:p w14:paraId="094601FE" w14:textId="77777777" w:rsidR="00E60203" w:rsidRPr="00E60203" w:rsidRDefault="00E60203" w:rsidP="00E60203">
            <w:pPr>
              <w:rPr>
                <w:rFonts w:ascii="Myriad Pro" w:eastAsia="Calibri" w:hAnsi="Myriad Pro"/>
              </w:rPr>
            </w:pPr>
          </w:p>
        </w:tc>
        <w:tc>
          <w:tcPr>
            <w:tcW w:w="654" w:type="pct"/>
            <w:vAlign w:val="center"/>
          </w:tcPr>
          <w:p w14:paraId="5DC72013" w14:textId="77777777" w:rsidR="00E60203" w:rsidRPr="00E60203" w:rsidRDefault="00E60203" w:rsidP="00E60203">
            <w:pPr>
              <w:jc w:val="center"/>
              <w:rPr>
                <w:rFonts w:ascii="Myriad Pro" w:hAnsi="Myriad Pro"/>
              </w:rPr>
            </w:pPr>
            <w:r w:rsidRPr="00E60203">
              <w:rPr>
                <w:rFonts w:ascii="Myriad Pro" w:hAnsi="Myriad Pro"/>
              </w:rPr>
              <w:t>165,99</w:t>
            </w:r>
          </w:p>
        </w:tc>
        <w:tc>
          <w:tcPr>
            <w:tcW w:w="3419" w:type="pct"/>
            <w:vAlign w:val="center"/>
          </w:tcPr>
          <w:p w14:paraId="3B265896" w14:textId="77777777" w:rsidR="00E60203" w:rsidRPr="00E60203" w:rsidRDefault="00E60203" w:rsidP="00E60203">
            <w:pPr>
              <w:rPr>
                <w:rFonts w:ascii="Myriad Pro" w:eastAsia="Calibri" w:hAnsi="Myriad Pro"/>
              </w:rPr>
            </w:pPr>
            <w:r w:rsidRPr="00E60203">
              <w:rPr>
                <w:rFonts w:ascii="Myriad Pro" w:hAnsi="Myriad Pro"/>
              </w:rPr>
              <w:t>Корректировка потерь в сторону увеличения согласно акт</w:t>
            </w:r>
            <w:r w:rsidR="00F8096E">
              <w:rPr>
                <w:rFonts w:ascii="Myriad Pro" w:hAnsi="Myriad Pro"/>
              </w:rPr>
              <w:t>у</w:t>
            </w:r>
            <w:r w:rsidRPr="00E60203">
              <w:rPr>
                <w:rFonts w:ascii="Myriad Pro" w:hAnsi="Myriad Pro"/>
              </w:rPr>
              <w:t xml:space="preserve"> урегулирования разногласий</w:t>
            </w:r>
          </w:p>
        </w:tc>
      </w:tr>
      <w:tr w:rsidR="00E60203" w:rsidRPr="00E60203" w14:paraId="4EE6799B" w14:textId="77777777" w:rsidTr="00C02632">
        <w:trPr>
          <w:trHeight w:val="128"/>
        </w:trPr>
        <w:tc>
          <w:tcPr>
            <w:tcW w:w="927" w:type="pct"/>
            <w:vMerge/>
            <w:vAlign w:val="center"/>
          </w:tcPr>
          <w:p w14:paraId="1D380D87" w14:textId="77777777" w:rsidR="00E60203" w:rsidRPr="00E60203" w:rsidRDefault="00E60203" w:rsidP="00E60203">
            <w:pPr>
              <w:rPr>
                <w:rFonts w:ascii="Myriad Pro" w:eastAsia="Calibri" w:hAnsi="Myriad Pro"/>
              </w:rPr>
            </w:pPr>
          </w:p>
        </w:tc>
        <w:tc>
          <w:tcPr>
            <w:tcW w:w="654" w:type="pct"/>
            <w:vAlign w:val="center"/>
          </w:tcPr>
          <w:p w14:paraId="0A6BB921" w14:textId="77777777" w:rsidR="00E60203" w:rsidRPr="00E60203" w:rsidRDefault="00E60203" w:rsidP="00E60203">
            <w:pPr>
              <w:jc w:val="center"/>
              <w:rPr>
                <w:rFonts w:ascii="Myriad Pro" w:hAnsi="Myriad Pro"/>
              </w:rPr>
            </w:pPr>
            <w:r w:rsidRPr="00E60203">
              <w:rPr>
                <w:rFonts w:ascii="Myriad Pro" w:hAnsi="Myriad Pro"/>
              </w:rPr>
              <w:t>544,66</w:t>
            </w:r>
          </w:p>
        </w:tc>
        <w:tc>
          <w:tcPr>
            <w:tcW w:w="3419" w:type="pct"/>
            <w:vAlign w:val="center"/>
          </w:tcPr>
          <w:p w14:paraId="61A9EC98" w14:textId="77777777" w:rsidR="00E60203" w:rsidRPr="00E60203" w:rsidRDefault="00E60203" w:rsidP="00E60203">
            <w:pPr>
              <w:rPr>
                <w:rFonts w:ascii="Myriad Pro" w:eastAsia="Calibri" w:hAnsi="Myriad Pro"/>
              </w:rPr>
            </w:pPr>
            <w:r w:rsidRPr="00E60203">
              <w:rPr>
                <w:rFonts w:ascii="Myriad Pro" w:hAnsi="Myriad Pro"/>
              </w:rPr>
              <w:t>Корректировка начисления процентов за пользование чужими средствами в сторону увеличения</w:t>
            </w:r>
          </w:p>
        </w:tc>
      </w:tr>
      <w:tr w:rsidR="00E60203" w:rsidRPr="00E60203" w14:paraId="289D9846" w14:textId="77777777" w:rsidTr="00C02632">
        <w:trPr>
          <w:trHeight w:val="128"/>
        </w:trPr>
        <w:tc>
          <w:tcPr>
            <w:tcW w:w="927" w:type="pct"/>
            <w:vMerge/>
            <w:vAlign w:val="center"/>
          </w:tcPr>
          <w:p w14:paraId="7AD408D8" w14:textId="77777777" w:rsidR="00E60203" w:rsidRPr="00E60203" w:rsidRDefault="00E60203" w:rsidP="00E60203">
            <w:pPr>
              <w:rPr>
                <w:rFonts w:ascii="Myriad Pro" w:eastAsia="Calibri" w:hAnsi="Myriad Pro"/>
              </w:rPr>
            </w:pPr>
          </w:p>
        </w:tc>
        <w:tc>
          <w:tcPr>
            <w:tcW w:w="654" w:type="pct"/>
            <w:vAlign w:val="center"/>
          </w:tcPr>
          <w:p w14:paraId="336448FF" w14:textId="77777777" w:rsidR="00E60203" w:rsidRPr="00E60203" w:rsidRDefault="00E60203" w:rsidP="00E60203">
            <w:pPr>
              <w:jc w:val="center"/>
              <w:rPr>
                <w:rFonts w:ascii="Myriad Pro" w:hAnsi="Myriad Pro"/>
              </w:rPr>
            </w:pPr>
            <w:r w:rsidRPr="00E60203">
              <w:rPr>
                <w:rFonts w:ascii="Myriad Pro" w:hAnsi="Myriad Pro"/>
              </w:rPr>
              <w:t>72,99</w:t>
            </w:r>
          </w:p>
        </w:tc>
        <w:tc>
          <w:tcPr>
            <w:tcW w:w="3419" w:type="pct"/>
            <w:vAlign w:val="center"/>
          </w:tcPr>
          <w:p w14:paraId="2951224C" w14:textId="77777777" w:rsidR="00E60203" w:rsidRPr="00E60203" w:rsidRDefault="00E60203" w:rsidP="00E60203">
            <w:pPr>
              <w:rPr>
                <w:rFonts w:ascii="Myriad Pro" w:eastAsia="Calibri" w:hAnsi="Myriad Pro"/>
              </w:rPr>
            </w:pPr>
            <w:r w:rsidRPr="00E60203">
              <w:rPr>
                <w:rFonts w:ascii="Myriad Pro" w:hAnsi="Myriad Pro"/>
              </w:rPr>
              <w:t>Затраты на содержание и ремонт админ. здания за 2016 г. по решению суда</w:t>
            </w:r>
          </w:p>
        </w:tc>
      </w:tr>
      <w:tr w:rsidR="00E60203" w:rsidRPr="00E60203" w14:paraId="69B579A4" w14:textId="77777777" w:rsidTr="00C02632">
        <w:trPr>
          <w:trHeight w:val="128"/>
        </w:trPr>
        <w:tc>
          <w:tcPr>
            <w:tcW w:w="927" w:type="pct"/>
            <w:vMerge/>
            <w:vAlign w:val="center"/>
          </w:tcPr>
          <w:p w14:paraId="40E78707" w14:textId="77777777" w:rsidR="00E60203" w:rsidRPr="00E60203" w:rsidRDefault="00E60203" w:rsidP="00E60203">
            <w:pPr>
              <w:rPr>
                <w:rFonts w:ascii="Myriad Pro" w:eastAsia="Calibri" w:hAnsi="Myriad Pro"/>
              </w:rPr>
            </w:pPr>
          </w:p>
        </w:tc>
        <w:tc>
          <w:tcPr>
            <w:tcW w:w="654" w:type="pct"/>
            <w:vAlign w:val="center"/>
          </w:tcPr>
          <w:p w14:paraId="0D33E9F8" w14:textId="77777777" w:rsidR="00E60203" w:rsidRPr="00E60203" w:rsidRDefault="00E60203" w:rsidP="00E60203">
            <w:pPr>
              <w:jc w:val="center"/>
              <w:rPr>
                <w:rFonts w:ascii="Myriad Pro" w:hAnsi="Myriad Pro"/>
              </w:rPr>
            </w:pPr>
            <w:r w:rsidRPr="00E60203">
              <w:rPr>
                <w:rFonts w:ascii="Myriad Pro" w:hAnsi="Myriad Pro"/>
              </w:rPr>
              <w:t>18,97</w:t>
            </w:r>
          </w:p>
        </w:tc>
        <w:tc>
          <w:tcPr>
            <w:tcW w:w="3419" w:type="pct"/>
            <w:vAlign w:val="center"/>
          </w:tcPr>
          <w:p w14:paraId="1BA37B14" w14:textId="77777777" w:rsidR="00E60203" w:rsidRPr="00E60203" w:rsidRDefault="00E60203" w:rsidP="00E60203">
            <w:pPr>
              <w:rPr>
                <w:rFonts w:ascii="Myriad Pro" w:eastAsia="Calibri" w:hAnsi="Myriad Pro"/>
              </w:rPr>
            </w:pPr>
            <w:r w:rsidRPr="00E60203">
              <w:rPr>
                <w:rFonts w:ascii="Myriad Pro" w:hAnsi="Myriad Pro"/>
              </w:rPr>
              <w:t>Затраты по взносам на кап. ремонт за 2016 г. по решению суда</w:t>
            </w:r>
          </w:p>
        </w:tc>
      </w:tr>
      <w:tr w:rsidR="00E60203" w:rsidRPr="00E60203" w14:paraId="10E8EB87" w14:textId="77777777" w:rsidTr="00C02632">
        <w:trPr>
          <w:trHeight w:val="90"/>
        </w:trPr>
        <w:tc>
          <w:tcPr>
            <w:tcW w:w="927" w:type="pct"/>
            <w:vAlign w:val="center"/>
          </w:tcPr>
          <w:p w14:paraId="72087E70" w14:textId="77777777" w:rsidR="00E60203" w:rsidRPr="00E60203" w:rsidRDefault="00E60203" w:rsidP="00E60203">
            <w:pPr>
              <w:rPr>
                <w:rFonts w:ascii="Myriad Pro" w:hAnsi="Myriad Pro"/>
              </w:rPr>
            </w:pPr>
            <w:r w:rsidRPr="00E60203">
              <w:rPr>
                <w:rFonts w:ascii="Myriad Pro" w:hAnsi="Myriad Pro"/>
              </w:rPr>
              <w:t>Итого</w:t>
            </w:r>
          </w:p>
        </w:tc>
        <w:tc>
          <w:tcPr>
            <w:tcW w:w="654" w:type="pct"/>
            <w:vAlign w:val="center"/>
          </w:tcPr>
          <w:p w14:paraId="4AE7842D" w14:textId="77777777" w:rsidR="00E60203" w:rsidRPr="00E60203" w:rsidRDefault="00E60203" w:rsidP="00E60203">
            <w:pPr>
              <w:jc w:val="center"/>
              <w:rPr>
                <w:rFonts w:ascii="Myriad Pro" w:hAnsi="Myriad Pro"/>
                <w:b/>
              </w:rPr>
            </w:pPr>
            <w:r w:rsidRPr="00E60203">
              <w:rPr>
                <w:rFonts w:ascii="Myriad Pro" w:hAnsi="Myriad Pro"/>
                <w:b/>
              </w:rPr>
              <w:t>1 260,09</w:t>
            </w:r>
          </w:p>
        </w:tc>
        <w:tc>
          <w:tcPr>
            <w:tcW w:w="3419" w:type="pct"/>
            <w:vAlign w:val="center"/>
          </w:tcPr>
          <w:p w14:paraId="2EC684FF" w14:textId="77777777" w:rsidR="00E60203" w:rsidRPr="00E60203" w:rsidRDefault="00E60203" w:rsidP="00E60203">
            <w:pPr>
              <w:rPr>
                <w:rFonts w:ascii="Myriad Pro" w:eastAsia="Calibri" w:hAnsi="Myriad Pro"/>
                <w:sz w:val="28"/>
                <w:szCs w:val="28"/>
              </w:rPr>
            </w:pPr>
          </w:p>
        </w:tc>
      </w:tr>
    </w:tbl>
    <w:p w14:paraId="52A0590F" w14:textId="77777777" w:rsidR="00E60203" w:rsidRDefault="00C02632" w:rsidP="00C02632">
      <w:pPr>
        <w:spacing w:line="360" w:lineRule="auto"/>
        <w:ind w:firstLine="567"/>
        <w:jc w:val="both"/>
        <w:rPr>
          <w:rFonts w:ascii="Myriad Pro" w:hAnsi="Myriad Pro"/>
          <w:sz w:val="26"/>
          <w:szCs w:val="26"/>
        </w:rPr>
      </w:pPr>
      <w:r>
        <w:rPr>
          <w:rFonts w:ascii="Myriad Pro" w:hAnsi="Myriad Pro"/>
          <w:sz w:val="26"/>
          <w:szCs w:val="26"/>
        </w:rPr>
        <w:t xml:space="preserve">Для подтверждения фактических расходов </w:t>
      </w:r>
      <w:bookmarkStart w:id="53" w:name="_Hlk36666080"/>
      <w:r w:rsidRPr="00B67391">
        <w:rPr>
          <w:rFonts w:ascii="Myriad Pro" w:hAnsi="Myriad Pro"/>
          <w:sz w:val="26"/>
          <w:szCs w:val="26"/>
        </w:rPr>
        <w:t>филиал</w:t>
      </w:r>
      <w:r>
        <w:rPr>
          <w:rFonts w:ascii="Myriad Pro" w:hAnsi="Myriad Pro"/>
          <w:sz w:val="26"/>
          <w:szCs w:val="26"/>
        </w:rPr>
        <w:t>ом</w:t>
      </w:r>
      <w:r w:rsidRPr="00B67391">
        <w:rPr>
          <w:rFonts w:ascii="Myriad Pro" w:hAnsi="Myriad Pro"/>
          <w:sz w:val="26"/>
          <w:szCs w:val="26"/>
        </w:rPr>
        <w:t xml:space="preserve"> ПАО</w:t>
      </w:r>
      <w:r>
        <w:rPr>
          <w:rFonts w:ascii="Myriad Pro" w:hAnsi="Myriad Pro"/>
          <w:sz w:val="26"/>
          <w:szCs w:val="26"/>
        </w:rPr>
        <w:t> </w:t>
      </w:r>
      <w:r w:rsidRPr="00B67391">
        <w:rPr>
          <w:rFonts w:ascii="Myriad Pro" w:hAnsi="Myriad Pro"/>
          <w:sz w:val="26"/>
          <w:szCs w:val="26"/>
        </w:rPr>
        <w:t>«МРСК Юга»-«</w:t>
      </w:r>
      <w:proofErr w:type="spellStart"/>
      <w:r w:rsidRPr="00B67391">
        <w:rPr>
          <w:rFonts w:ascii="Myriad Pro" w:hAnsi="Myriad Pro"/>
          <w:sz w:val="26"/>
          <w:szCs w:val="26"/>
        </w:rPr>
        <w:t>Калмэнерго</w:t>
      </w:r>
      <w:proofErr w:type="spellEnd"/>
      <w:r w:rsidRPr="00B67391">
        <w:rPr>
          <w:rFonts w:ascii="Myriad Pro" w:hAnsi="Myriad Pro"/>
          <w:sz w:val="26"/>
          <w:szCs w:val="26"/>
        </w:rPr>
        <w:t>»</w:t>
      </w:r>
      <w:bookmarkEnd w:id="53"/>
      <w:r>
        <w:rPr>
          <w:rFonts w:ascii="Myriad Pro" w:hAnsi="Myriad Pro"/>
          <w:sz w:val="26"/>
          <w:szCs w:val="26"/>
        </w:rPr>
        <w:t xml:space="preserve"> были представлены данные бухгалтерского учета – карточк</w:t>
      </w:r>
      <w:r w:rsidR="0006795A">
        <w:rPr>
          <w:rFonts w:ascii="Myriad Pro" w:hAnsi="Myriad Pro"/>
          <w:sz w:val="26"/>
          <w:szCs w:val="26"/>
        </w:rPr>
        <w:t>и</w:t>
      </w:r>
      <w:r>
        <w:rPr>
          <w:rFonts w:ascii="Myriad Pro" w:hAnsi="Myriad Pro"/>
          <w:sz w:val="26"/>
          <w:szCs w:val="26"/>
        </w:rPr>
        <w:t xml:space="preserve"> сч.91.02</w:t>
      </w:r>
      <w:r w:rsidR="00F10A75">
        <w:rPr>
          <w:rFonts w:ascii="Myriad Pro" w:hAnsi="Myriad Pro"/>
          <w:sz w:val="26"/>
          <w:szCs w:val="26"/>
        </w:rPr>
        <w:t xml:space="preserve">, акты об оказании услуг по передаче электрической энергии, </w:t>
      </w:r>
      <w:r w:rsidR="00B22343">
        <w:rPr>
          <w:rFonts w:ascii="Myriad Pro" w:hAnsi="Myriad Pro"/>
          <w:sz w:val="26"/>
          <w:szCs w:val="26"/>
        </w:rPr>
        <w:t xml:space="preserve">акты приема-передачи электрической энергии, </w:t>
      </w:r>
      <w:r w:rsidR="00F10A75">
        <w:rPr>
          <w:rFonts w:ascii="Myriad Pro" w:hAnsi="Myriad Pro"/>
          <w:sz w:val="26"/>
          <w:szCs w:val="26"/>
        </w:rPr>
        <w:t>расходные накладные, постановления, решения арбитражных судов.</w:t>
      </w:r>
    </w:p>
    <w:p w14:paraId="6C856512" w14:textId="77777777" w:rsidR="00C02632" w:rsidRPr="00E60203" w:rsidRDefault="00C02632" w:rsidP="00C02632">
      <w:pPr>
        <w:spacing w:line="360" w:lineRule="auto"/>
        <w:ind w:firstLine="567"/>
        <w:jc w:val="both"/>
        <w:rPr>
          <w:rFonts w:ascii="Myriad Pro" w:hAnsi="Myriad Pro"/>
          <w:sz w:val="26"/>
          <w:szCs w:val="26"/>
        </w:rPr>
      </w:pPr>
    </w:p>
    <w:p w14:paraId="54834E76" w14:textId="77777777" w:rsidR="00E60203" w:rsidRPr="0006795A" w:rsidRDefault="00E60203" w:rsidP="00E60203">
      <w:pPr>
        <w:spacing w:line="360" w:lineRule="auto"/>
        <w:jc w:val="both"/>
        <w:rPr>
          <w:rFonts w:ascii="Myriad Pro" w:hAnsi="Myriad Pro"/>
          <w:b/>
          <w:bCs/>
          <w:i/>
          <w:iCs/>
          <w:sz w:val="26"/>
          <w:szCs w:val="26"/>
        </w:rPr>
      </w:pPr>
      <w:r w:rsidRPr="0006795A">
        <w:rPr>
          <w:rFonts w:ascii="Myriad Pro" w:hAnsi="Myriad Pro"/>
          <w:b/>
          <w:bCs/>
          <w:i/>
          <w:iCs/>
          <w:sz w:val="26"/>
          <w:szCs w:val="26"/>
        </w:rPr>
        <w:t>Выпадающие доходы от ТПП</w:t>
      </w:r>
    </w:p>
    <w:p w14:paraId="4C65E680" w14:textId="77777777" w:rsidR="00027C81" w:rsidRDefault="00D351FA" w:rsidP="00D351FA">
      <w:pPr>
        <w:spacing w:line="360" w:lineRule="auto"/>
        <w:ind w:firstLine="567"/>
        <w:jc w:val="both"/>
        <w:rPr>
          <w:rFonts w:ascii="Myriad Pro" w:hAnsi="Myriad Pro"/>
          <w:sz w:val="26"/>
          <w:szCs w:val="26"/>
        </w:rPr>
      </w:pPr>
      <w:r>
        <w:rPr>
          <w:rFonts w:ascii="Myriad Pro" w:hAnsi="Myriad Pro"/>
          <w:sz w:val="26"/>
          <w:szCs w:val="26"/>
        </w:rPr>
        <w:t>Ф</w:t>
      </w:r>
      <w:r w:rsidRPr="005E3717">
        <w:rPr>
          <w:rFonts w:ascii="Myriad Pro" w:hAnsi="Myriad Pro"/>
          <w:sz w:val="26"/>
          <w:szCs w:val="26"/>
        </w:rPr>
        <w:t>илиалом ПАО «МРСК Юга»-«</w:t>
      </w:r>
      <w:proofErr w:type="spellStart"/>
      <w:r w:rsidRPr="005E3717">
        <w:rPr>
          <w:rFonts w:ascii="Myriad Pro" w:hAnsi="Myriad Pro"/>
          <w:sz w:val="26"/>
          <w:szCs w:val="26"/>
        </w:rPr>
        <w:t>Калмэнерго</w:t>
      </w:r>
      <w:proofErr w:type="spellEnd"/>
      <w:r w:rsidRPr="005E3717">
        <w:rPr>
          <w:rFonts w:ascii="Myriad Pro" w:hAnsi="Myriad Pro"/>
          <w:sz w:val="26"/>
          <w:szCs w:val="26"/>
        </w:rPr>
        <w:t>»</w:t>
      </w:r>
      <w:r>
        <w:rPr>
          <w:rFonts w:ascii="Myriad Pro" w:hAnsi="Myriad Pro"/>
          <w:sz w:val="26"/>
          <w:szCs w:val="26"/>
        </w:rPr>
        <w:t xml:space="preserve"> компенсаци</w:t>
      </w:r>
      <w:r w:rsidR="00683224">
        <w:rPr>
          <w:rFonts w:ascii="Myriad Pro" w:hAnsi="Myriad Pro"/>
          <w:sz w:val="26"/>
          <w:szCs w:val="26"/>
        </w:rPr>
        <w:t xml:space="preserve">я неподконтрольных расходов </w:t>
      </w:r>
      <w:r>
        <w:rPr>
          <w:rFonts w:ascii="Myriad Pro" w:hAnsi="Myriad Pro"/>
          <w:sz w:val="26"/>
          <w:szCs w:val="26"/>
        </w:rPr>
        <w:t xml:space="preserve">за 2017 год </w:t>
      </w:r>
      <w:r w:rsidR="00683224">
        <w:rPr>
          <w:rFonts w:ascii="Myriad Pro" w:hAnsi="Myriad Pro"/>
          <w:sz w:val="26"/>
          <w:szCs w:val="26"/>
        </w:rPr>
        <w:t xml:space="preserve">определена с учетом </w:t>
      </w:r>
      <w:r>
        <w:rPr>
          <w:rFonts w:ascii="Myriad Pro" w:hAnsi="Myriad Pro"/>
          <w:sz w:val="26"/>
          <w:szCs w:val="26"/>
        </w:rPr>
        <w:t>расход</w:t>
      </w:r>
      <w:r w:rsidR="00683224">
        <w:rPr>
          <w:rFonts w:ascii="Myriad Pro" w:hAnsi="Myriad Pro"/>
          <w:sz w:val="26"/>
          <w:szCs w:val="26"/>
        </w:rPr>
        <w:t>ов</w:t>
      </w:r>
      <w:r w:rsidRPr="00D351FA">
        <w:t xml:space="preserve"> </w:t>
      </w:r>
      <w:r>
        <w:rPr>
          <w:rFonts w:ascii="Myriad Pro" w:hAnsi="Myriad Pro"/>
          <w:sz w:val="26"/>
          <w:szCs w:val="26"/>
        </w:rPr>
        <w:t>на</w:t>
      </w:r>
      <w:r w:rsidRPr="00D351FA">
        <w:rPr>
          <w:rFonts w:ascii="Myriad Pro" w:hAnsi="Myriad Pro"/>
          <w:sz w:val="26"/>
          <w:szCs w:val="26"/>
        </w:rPr>
        <w:t xml:space="preserve"> технологическо</w:t>
      </w:r>
      <w:r>
        <w:rPr>
          <w:rFonts w:ascii="Myriad Pro" w:hAnsi="Myriad Pro"/>
          <w:sz w:val="26"/>
          <w:szCs w:val="26"/>
        </w:rPr>
        <w:t>е</w:t>
      </w:r>
      <w:r w:rsidRPr="00D351FA">
        <w:rPr>
          <w:rFonts w:ascii="Myriad Pro" w:hAnsi="Myriad Pro"/>
          <w:sz w:val="26"/>
          <w:szCs w:val="26"/>
        </w:rPr>
        <w:t xml:space="preserve"> присоединени</w:t>
      </w:r>
      <w:r>
        <w:rPr>
          <w:rFonts w:ascii="Myriad Pro" w:hAnsi="Myriad Pro"/>
          <w:sz w:val="26"/>
          <w:szCs w:val="26"/>
        </w:rPr>
        <w:t>е</w:t>
      </w:r>
      <w:r w:rsidRPr="00D351FA">
        <w:rPr>
          <w:rFonts w:ascii="Myriad Pro" w:hAnsi="Myriad Pro"/>
          <w:sz w:val="26"/>
          <w:szCs w:val="26"/>
        </w:rPr>
        <w:t xml:space="preserve"> </w:t>
      </w:r>
      <w:r w:rsidR="00234A8E">
        <w:rPr>
          <w:rFonts w:ascii="Myriad Pro" w:hAnsi="Myriad Pro"/>
          <w:sz w:val="26"/>
          <w:szCs w:val="26"/>
        </w:rPr>
        <w:t xml:space="preserve">льготных категорий </w:t>
      </w:r>
      <w:r w:rsidRPr="00D351FA">
        <w:rPr>
          <w:rFonts w:ascii="Myriad Pro" w:hAnsi="Myriad Pro"/>
          <w:sz w:val="26"/>
          <w:szCs w:val="26"/>
        </w:rPr>
        <w:t xml:space="preserve">потребителей </w:t>
      </w:r>
      <w:r>
        <w:rPr>
          <w:rFonts w:ascii="Myriad Pro" w:hAnsi="Myriad Pro"/>
          <w:sz w:val="26"/>
          <w:szCs w:val="26"/>
        </w:rPr>
        <w:t>в размере 8 802,05 тыс. руб., в том числе:</w:t>
      </w:r>
    </w:p>
    <w:p w14:paraId="7C4889F9" w14:textId="77777777" w:rsidR="00683224" w:rsidRDefault="00234A8E" w:rsidP="001B3CE1">
      <w:pPr>
        <w:pStyle w:val="a3"/>
        <w:numPr>
          <w:ilvl w:val="0"/>
          <w:numId w:val="12"/>
        </w:numPr>
        <w:spacing w:after="0" w:line="360" w:lineRule="auto"/>
        <w:jc w:val="both"/>
        <w:rPr>
          <w:rFonts w:ascii="Myriad Pro" w:hAnsi="Myriad Pro"/>
          <w:bCs/>
          <w:sz w:val="26"/>
          <w:szCs w:val="26"/>
        </w:rPr>
      </w:pPr>
      <w:r>
        <w:rPr>
          <w:rFonts w:ascii="Myriad Pro" w:hAnsi="Myriad Pro"/>
          <w:bCs/>
          <w:sz w:val="26"/>
          <w:szCs w:val="26"/>
        </w:rPr>
        <w:t>потребители</w:t>
      </w:r>
      <w:r w:rsidR="00D351FA" w:rsidRPr="00683224">
        <w:rPr>
          <w:rFonts w:ascii="Myriad Pro" w:hAnsi="Myriad Pro"/>
          <w:bCs/>
          <w:sz w:val="26"/>
          <w:szCs w:val="26"/>
        </w:rPr>
        <w:t xml:space="preserve"> с присоединяемой мощностью</w:t>
      </w:r>
      <w:r w:rsidR="00683224">
        <w:rPr>
          <w:rFonts w:ascii="Myriad Pro" w:hAnsi="Myriad Pro"/>
          <w:bCs/>
          <w:sz w:val="26"/>
          <w:szCs w:val="26"/>
        </w:rPr>
        <w:t>,</w:t>
      </w:r>
      <w:r w:rsidR="00D351FA" w:rsidRPr="00683224">
        <w:rPr>
          <w:rFonts w:ascii="Myriad Pro" w:hAnsi="Myriad Pro"/>
          <w:bCs/>
          <w:sz w:val="26"/>
          <w:szCs w:val="26"/>
        </w:rPr>
        <w:t xml:space="preserve"> не превышающей 15 кВт включительно (с учетом ранее присоединенной мощности) – 4 893,5 тыс. руб.</w:t>
      </w:r>
      <w:r w:rsidR="00683224" w:rsidRPr="00683224">
        <w:rPr>
          <w:rFonts w:ascii="Myriad Pro" w:hAnsi="Myriad Pro"/>
          <w:bCs/>
          <w:sz w:val="26"/>
          <w:szCs w:val="26"/>
        </w:rPr>
        <w:t xml:space="preserve"> (организационные мероприятия</w:t>
      </w:r>
      <w:r w:rsidR="00E83070">
        <w:rPr>
          <w:rFonts w:ascii="Myriad Pro" w:hAnsi="Myriad Pro"/>
          <w:bCs/>
          <w:sz w:val="26"/>
          <w:szCs w:val="26"/>
        </w:rPr>
        <w:t xml:space="preserve"> (30</w:t>
      </w:r>
      <w:r w:rsidR="00A51B20">
        <w:rPr>
          <w:rFonts w:ascii="Myriad Pro" w:hAnsi="Myriad Pro"/>
          <w:bCs/>
          <w:sz w:val="26"/>
          <w:szCs w:val="26"/>
        </w:rPr>
        <w:t>3</w:t>
      </w:r>
      <w:r w:rsidR="00E83070">
        <w:rPr>
          <w:rFonts w:ascii="Myriad Pro" w:hAnsi="Myriad Pro"/>
          <w:bCs/>
          <w:sz w:val="26"/>
          <w:szCs w:val="26"/>
        </w:rPr>
        <w:t xml:space="preserve"> догово</w:t>
      </w:r>
      <w:r w:rsidR="00A51B20">
        <w:rPr>
          <w:rFonts w:ascii="Myriad Pro" w:hAnsi="Myriad Pro"/>
          <w:bCs/>
          <w:sz w:val="26"/>
          <w:szCs w:val="26"/>
        </w:rPr>
        <w:t>ра</w:t>
      </w:r>
      <w:r w:rsidR="00E83070">
        <w:rPr>
          <w:rFonts w:ascii="Myriad Pro" w:hAnsi="Myriad Pro"/>
          <w:bCs/>
          <w:sz w:val="26"/>
          <w:szCs w:val="26"/>
        </w:rPr>
        <w:t xml:space="preserve">, </w:t>
      </w:r>
      <w:r w:rsidR="001B3CE1">
        <w:rPr>
          <w:rFonts w:ascii="Myriad Pro" w:hAnsi="Myriad Pro"/>
          <w:bCs/>
          <w:sz w:val="26"/>
          <w:szCs w:val="26"/>
        </w:rPr>
        <w:t>2</w:t>
      </w:r>
      <w:r w:rsidR="00A51B20">
        <w:rPr>
          <w:rFonts w:ascii="Myriad Pro" w:hAnsi="Myriad Pro"/>
          <w:bCs/>
          <w:sz w:val="26"/>
          <w:szCs w:val="26"/>
        </w:rPr>
        <w:t> </w:t>
      </w:r>
      <w:r w:rsidR="00B66DAA">
        <w:rPr>
          <w:rFonts w:ascii="Myriad Pro" w:hAnsi="Myriad Pro"/>
          <w:bCs/>
          <w:sz w:val="26"/>
          <w:szCs w:val="26"/>
        </w:rPr>
        <w:t>202</w:t>
      </w:r>
      <w:r w:rsidR="00A51B20">
        <w:rPr>
          <w:rFonts w:ascii="Myriad Pro" w:hAnsi="Myriad Pro"/>
          <w:bCs/>
          <w:sz w:val="26"/>
          <w:szCs w:val="26"/>
        </w:rPr>
        <w:t>,</w:t>
      </w:r>
      <w:r w:rsidR="00B66DAA">
        <w:rPr>
          <w:rFonts w:ascii="Myriad Pro" w:hAnsi="Myriad Pro"/>
          <w:bCs/>
          <w:sz w:val="26"/>
          <w:szCs w:val="26"/>
        </w:rPr>
        <w:t>98</w:t>
      </w:r>
      <w:r w:rsidR="00E83070">
        <w:rPr>
          <w:rFonts w:ascii="Myriad Pro" w:hAnsi="Myriad Pro"/>
          <w:bCs/>
          <w:sz w:val="26"/>
          <w:szCs w:val="26"/>
        </w:rPr>
        <w:t xml:space="preserve"> кВт)</w:t>
      </w:r>
      <w:r w:rsidR="00683224" w:rsidRPr="00683224">
        <w:rPr>
          <w:rFonts w:ascii="Myriad Pro" w:hAnsi="Myriad Pro"/>
          <w:bCs/>
          <w:sz w:val="26"/>
          <w:szCs w:val="26"/>
        </w:rPr>
        <w:t xml:space="preserve"> – </w:t>
      </w:r>
      <w:r w:rsidR="00A51B20">
        <w:rPr>
          <w:rFonts w:ascii="Myriad Pro" w:hAnsi="Myriad Pro"/>
          <w:bCs/>
          <w:sz w:val="26"/>
          <w:szCs w:val="26"/>
        </w:rPr>
        <w:t>2 025,7</w:t>
      </w:r>
      <w:r w:rsidR="00683224" w:rsidRPr="00683224">
        <w:rPr>
          <w:rFonts w:ascii="Myriad Pro" w:hAnsi="Myriad Pro"/>
          <w:bCs/>
          <w:sz w:val="26"/>
          <w:szCs w:val="26"/>
        </w:rPr>
        <w:t xml:space="preserve"> тыс. руб., </w:t>
      </w:r>
      <w:r w:rsidR="00683224">
        <w:rPr>
          <w:rFonts w:ascii="Myriad Pro" w:hAnsi="Myriad Pro"/>
          <w:bCs/>
          <w:sz w:val="26"/>
          <w:szCs w:val="26"/>
        </w:rPr>
        <w:t>и</w:t>
      </w:r>
      <w:r w:rsidR="00683224" w:rsidRPr="00683224">
        <w:rPr>
          <w:rFonts w:ascii="Myriad Pro" w:hAnsi="Myriad Pro"/>
          <w:bCs/>
          <w:sz w:val="26"/>
          <w:szCs w:val="26"/>
        </w:rPr>
        <w:t>нвестиционная составляющая</w:t>
      </w:r>
      <w:r w:rsidR="00501EDB">
        <w:rPr>
          <w:rFonts w:ascii="Myriad Pro" w:hAnsi="Myriad Pro"/>
          <w:bCs/>
          <w:sz w:val="26"/>
          <w:szCs w:val="26"/>
        </w:rPr>
        <w:t xml:space="preserve"> </w:t>
      </w:r>
      <w:r w:rsidR="00683224" w:rsidRPr="00683224">
        <w:rPr>
          <w:rFonts w:ascii="Myriad Pro" w:hAnsi="Myriad Pro"/>
          <w:bCs/>
          <w:sz w:val="26"/>
          <w:szCs w:val="26"/>
        </w:rPr>
        <w:t>– 3</w:t>
      </w:r>
      <w:r>
        <w:rPr>
          <w:rFonts w:ascii="Myriad Pro" w:hAnsi="Myriad Pro"/>
          <w:bCs/>
          <w:sz w:val="26"/>
          <w:szCs w:val="26"/>
        </w:rPr>
        <w:t xml:space="preserve"> </w:t>
      </w:r>
      <w:r w:rsidR="00683224" w:rsidRPr="00683224">
        <w:rPr>
          <w:rFonts w:ascii="Myriad Pro" w:hAnsi="Myriad Pro"/>
          <w:bCs/>
          <w:sz w:val="26"/>
          <w:szCs w:val="26"/>
        </w:rPr>
        <w:t xml:space="preserve">009,1 тыс. руб. (ВЛ-0,4 </w:t>
      </w:r>
      <w:proofErr w:type="spellStart"/>
      <w:r w:rsidR="00683224" w:rsidRPr="00683224">
        <w:rPr>
          <w:rFonts w:ascii="Myriad Pro" w:hAnsi="Myriad Pro"/>
          <w:bCs/>
          <w:sz w:val="26"/>
          <w:szCs w:val="26"/>
        </w:rPr>
        <w:t>кВ</w:t>
      </w:r>
      <w:proofErr w:type="spellEnd"/>
      <w:r w:rsidR="00683224" w:rsidRPr="00683224">
        <w:rPr>
          <w:rFonts w:ascii="Myriad Pro" w:hAnsi="Myriad Pro"/>
          <w:bCs/>
          <w:sz w:val="26"/>
          <w:szCs w:val="26"/>
        </w:rPr>
        <w:t xml:space="preserve"> - 2,962 км на сумму 2 360,8 тыс. руб., ВЛ 6-20 </w:t>
      </w:r>
      <w:proofErr w:type="spellStart"/>
      <w:r w:rsidR="00683224" w:rsidRPr="00683224">
        <w:rPr>
          <w:rFonts w:ascii="Myriad Pro" w:hAnsi="Myriad Pro"/>
          <w:bCs/>
          <w:sz w:val="26"/>
          <w:szCs w:val="26"/>
        </w:rPr>
        <w:t>кВ</w:t>
      </w:r>
      <w:proofErr w:type="spellEnd"/>
      <w:r w:rsidR="00683224" w:rsidRPr="00683224">
        <w:rPr>
          <w:rFonts w:ascii="Myriad Pro" w:hAnsi="Myriad Pro"/>
          <w:bCs/>
          <w:sz w:val="26"/>
          <w:szCs w:val="26"/>
        </w:rPr>
        <w:t xml:space="preserve"> - 0,73 км на сумму 648,3 тыс. руб.)</w:t>
      </w:r>
      <w:r w:rsidR="00683224">
        <w:rPr>
          <w:rFonts w:ascii="Myriad Pro" w:hAnsi="Myriad Pro"/>
          <w:bCs/>
          <w:sz w:val="26"/>
          <w:szCs w:val="26"/>
        </w:rPr>
        <w:t>)</w:t>
      </w:r>
      <w:r w:rsidR="00A51B20">
        <w:rPr>
          <w:rFonts w:ascii="Myriad Pro" w:hAnsi="Myriad Pro"/>
          <w:bCs/>
          <w:sz w:val="26"/>
          <w:szCs w:val="26"/>
        </w:rPr>
        <w:t>, доходы от оплаты потребителями за ТП – 141,23 тыс. руб. (303 договора * 466,1 руб.)</w:t>
      </w:r>
      <w:r w:rsidR="00683224">
        <w:rPr>
          <w:rFonts w:ascii="Myriad Pro" w:hAnsi="Myriad Pro"/>
          <w:bCs/>
          <w:sz w:val="26"/>
          <w:szCs w:val="26"/>
        </w:rPr>
        <w:t>;</w:t>
      </w:r>
    </w:p>
    <w:p w14:paraId="05E20E9F" w14:textId="77777777" w:rsidR="00D351FA" w:rsidRDefault="00234A8E" w:rsidP="001B3CE1">
      <w:pPr>
        <w:pStyle w:val="a3"/>
        <w:numPr>
          <w:ilvl w:val="0"/>
          <w:numId w:val="12"/>
        </w:numPr>
        <w:spacing w:after="0" w:line="360" w:lineRule="auto"/>
        <w:jc w:val="both"/>
        <w:rPr>
          <w:rFonts w:ascii="Myriad Pro" w:hAnsi="Myriad Pro"/>
          <w:bCs/>
          <w:sz w:val="26"/>
          <w:szCs w:val="26"/>
        </w:rPr>
      </w:pPr>
      <w:r>
        <w:rPr>
          <w:rFonts w:ascii="Myriad Pro" w:hAnsi="Myriad Pro"/>
          <w:bCs/>
          <w:sz w:val="26"/>
          <w:szCs w:val="26"/>
        </w:rPr>
        <w:t>потребители</w:t>
      </w:r>
      <w:r w:rsidR="00D351FA" w:rsidRPr="00683224">
        <w:rPr>
          <w:rFonts w:ascii="Myriad Pro" w:hAnsi="Myriad Pro"/>
          <w:bCs/>
          <w:sz w:val="26"/>
          <w:szCs w:val="26"/>
        </w:rPr>
        <w:t xml:space="preserve"> с присоединяемой мощностью</w:t>
      </w:r>
      <w:r w:rsidR="00683224">
        <w:rPr>
          <w:rFonts w:ascii="Myriad Pro" w:hAnsi="Myriad Pro"/>
          <w:bCs/>
          <w:sz w:val="26"/>
          <w:szCs w:val="26"/>
        </w:rPr>
        <w:t>,</w:t>
      </w:r>
      <w:r w:rsidR="00D351FA" w:rsidRPr="00683224">
        <w:rPr>
          <w:rFonts w:ascii="Myriad Pro" w:hAnsi="Myriad Pro"/>
          <w:bCs/>
          <w:sz w:val="26"/>
          <w:szCs w:val="26"/>
        </w:rPr>
        <w:t xml:space="preserve"> не превышающ</w:t>
      </w:r>
      <w:r w:rsidR="00683224" w:rsidRPr="00683224">
        <w:rPr>
          <w:rFonts w:ascii="Myriad Pro" w:hAnsi="Myriad Pro"/>
          <w:bCs/>
          <w:sz w:val="26"/>
          <w:szCs w:val="26"/>
        </w:rPr>
        <w:t xml:space="preserve">ей </w:t>
      </w:r>
      <w:r w:rsidR="00D351FA" w:rsidRPr="00683224">
        <w:rPr>
          <w:rFonts w:ascii="Myriad Pro" w:hAnsi="Myriad Pro"/>
          <w:bCs/>
          <w:sz w:val="26"/>
          <w:szCs w:val="26"/>
        </w:rPr>
        <w:t>150 кВт включительно (с учетом ранее присоединенной мощности</w:t>
      </w:r>
      <w:r w:rsidR="00683224" w:rsidRPr="00683224">
        <w:rPr>
          <w:rFonts w:ascii="Myriad Pro" w:hAnsi="Myriad Pro"/>
          <w:bCs/>
          <w:sz w:val="26"/>
          <w:szCs w:val="26"/>
        </w:rPr>
        <w:t>)</w:t>
      </w:r>
      <w:r w:rsidR="00683224">
        <w:rPr>
          <w:rFonts w:ascii="Myriad Pro" w:hAnsi="Myriad Pro"/>
          <w:bCs/>
          <w:sz w:val="26"/>
          <w:szCs w:val="26"/>
        </w:rPr>
        <w:t xml:space="preserve"> - </w:t>
      </w:r>
      <w:r w:rsidR="00D351FA" w:rsidRPr="00683224">
        <w:rPr>
          <w:rFonts w:ascii="Myriad Pro" w:hAnsi="Myriad Pro"/>
          <w:bCs/>
          <w:sz w:val="26"/>
          <w:szCs w:val="26"/>
        </w:rPr>
        <w:t>3 908,5 тыс. руб.</w:t>
      </w:r>
    </w:p>
    <w:p w14:paraId="4C57924C" w14:textId="77777777" w:rsidR="00683224" w:rsidRDefault="008E0246" w:rsidP="001B3CE1">
      <w:pPr>
        <w:pStyle w:val="a3"/>
        <w:spacing w:after="0" w:line="360" w:lineRule="auto"/>
        <w:ind w:left="0" w:firstLine="567"/>
        <w:jc w:val="both"/>
        <w:rPr>
          <w:rFonts w:ascii="Myriad Pro" w:hAnsi="Myriad Pro"/>
          <w:bCs/>
          <w:sz w:val="26"/>
          <w:szCs w:val="26"/>
        </w:rPr>
      </w:pPr>
      <w:bookmarkStart w:id="54" w:name="_Hlk37762825"/>
      <w:r>
        <w:rPr>
          <w:rFonts w:ascii="Myriad Pro" w:hAnsi="Myriad Pro"/>
          <w:bCs/>
          <w:sz w:val="26"/>
          <w:szCs w:val="26"/>
        </w:rPr>
        <w:t>Для подтверждения фактических расходов</w:t>
      </w:r>
      <w:r w:rsidRPr="008E0246">
        <w:t xml:space="preserve"> </w:t>
      </w:r>
      <w:r w:rsidRPr="008E0246">
        <w:rPr>
          <w:rFonts w:ascii="Myriad Pro" w:hAnsi="Myriad Pro"/>
          <w:bCs/>
          <w:sz w:val="26"/>
          <w:szCs w:val="26"/>
        </w:rPr>
        <w:t>филиалом ПАО «МРСК Юга»-«</w:t>
      </w:r>
      <w:proofErr w:type="spellStart"/>
      <w:r w:rsidRPr="008E0246">
        <w:rPr>
          <w:rFonts w:ascii="Myriad Pro" w:hAnsi="Myriad Pro"/>
          <w:bCs/>
          <w:sz w:val="26"/>
          <w:szCs w:val="26"/>
        </w:rPr>
        <w:t>Калмэнерго</w:t>
      </w:r>
      <w:proofErr w:type="spellEnd"/>
      <w:r w:rsidRPr="008E0246">
        <w:rPr>
          <w:rFonts w:ascii="Myriad Pro" w:hAnsi="Myriad Pro"/>
          <w:bCs/>
          <w:sz w:val="26"/>
          <w:szCs w:val="26"/>
        </w:rPr>
        <w:t>»</w:t>
      </w:r>
      <w:r>
        <w:rPr>
          <w:rFonts w:ascii="Myriad Pro" w:hAnsi="Myriad Pro"/>
          <w:bCs/>
          <w:sz w:val="26"/>
          <w:szCs w:val="26"/>
        </w:rPr>
        <w:t xml:space="preserve"> были предоставлены следующие документы:</w:t>
      </w:r>
    </w:p>
    <w:p w14:paraId="569451B6" w14:textId="77777777" w:rsidR="008E0246" w:rsidRPr="008E0246" w:rsidRDefault="008E0246" w:rsidP="001B3CE1">
      <w:pPr>
        <w:numPr>
          <w:ilvl w:val="0"/>
          <w:numId w:val="13"/>
        </w:numPr>
        <w:spacing w:line="360" w:lineRule="auto"/>
        <w:contextualSpacing/>
        <w:jc w:val="both"/>
        <w:rPr>
          <w:rFonts w:ascii="Myriad Pro" w:eastAsia="Calibri" w:hAnsi="Myriad Pro"/>
          <w:color w:val="000000" w:themeColor="text1"/>
          <w:sz w:val="26"/>
          <w:szCs w:val="26"/>
        </w:rPr>
      </w:pPr>
      <w:r w:rsidRPr="008E0246">
        <w:rPr>
          <w:rFonts w:ascii="Myriad Pro" w:eastAsia="Calibri" w:hAnsi="Myriad Pro"/>
          <w:color w:val="000000" w:themeColor="text1"/>
          <w:sz w:val="26"/>
          <w:szCs w:val="26"/>
        </w:rPr>
        <w:t xml:space="preserve">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w:t>
      </w:r>
      <w:r w:rsidRPr="008E0246">
        <w:rPr>
          <w:rFonts w:ascii="Myriad Pro" w:eastAsia="Calibri" w:hAnsi="Myriad Pro"/>
          <w:color w:val="000000" w:themeColor="text1"/>
          <w:sz w:val="26"/>
          <w:szCs w:val="26"/>
        </w:rPr>
        <w:lastRenderedPageBreak/>
        <w:t xml:space="preserve">включаемых в состав платы за технологическое присоединение (Приложение 1 к Методическим указаниям № 215-э/1); </w:t>
      </w:r>
    </w:p>
    <w:p w14:paraId="130FA6BC" w14:textId="77777777" w:rsidR="008E0246" w:rsidRPr="008E0246" w:rsidRDefault="008E0246" w:rsidP="001B3CE1">
      <w:pPr>
        <w:numPr>
          <w:ilvl w:val="0"/>
          <w:numId w:val="13"/>
        </w:numPr>
        <w:spacing w:line="360" w:lineRule="auto"/>
        <w:contextualSpacing/>
        <w:jc w:val="both"/>
        <w:rPr>
          <w:rFonts w:ascii="Myriad Pro" w:eastAsia="Calibri" w:hAnsi="Myriad Pro"/>
          <w:color w:val="000000" w:themeColor="text1"/>
          <w:sz w:val="26"/>
          <w:szCs w:val="26"/>
        </w:rPr>
      </w:pPr>
      <w:r w:rsidRPr="008E0246">
        <w:rPr>
          <w:rFonts w:ascii="Myriad Pro" w:eastAsia="Calibri" w:hAnsi="Myriad Pro"/>
          <w:color w:val="000000" w:themeColor="text1"/>
          <w:sz w:val="26"/>
          <w:szCs w:val="26"/>
        </w:rPr>
        <w:t>Сводный реестр договоров ТП, исполненных в 2017 году по льготной категории потребителей до 15 кВт;</w:t>
      </w:r>
    </w:p>
    <w:p w14:paraId="5A7C3830" w14:textId="77777777" w:rsidR="008E0246" w:rsidRDefault="008E0246" w:rsidP="001B3CE1">
      <w:pPr>
        <w:numPr>
          <w:ilvl w:val="0"/>
          <w:numId w:val="13"/>
        </w:numPr>
        <w:spacing w:line="360" w:lineRule="auto"/>
        <w:contextualSpacing/>
        <w:jc w:val="both"/>
        <w:rPr>
          <w:rFonts w:ascii="Myriad Pro" w:eastAsia="Calibri" w:hAnsi="Myriad Pro"/>
          <w:color w:val="000000" w:themeColor="text1"/>
          <w:sz w:val="26"/>
          <w:szCs w:val="26"/>
        </w:rPr>
      </w:pPr>
      <w:r w:rsidRPr="008E0246">
        <w:rPr>
          <w:rFonts w:ascii="Myriad Pro" w:eastAsia="Calibri" w:hAnsi="Myriad Pro"/>
          <w:color w:val="000000" w:themeColor="text1"/>
          <w:sz w:val="26"/>
          <w:szCs w:val="26"/>
        </w:rPr>
        <w:t>Перечень договоров ТП с инвестиционной составляющей, исполненных в 2017 году по льготной категории потребителей</w:t>
      </w:r>
      <w:r>
        <w:rPr>
          <w:rFonts w:ascii="Myriad Pro" w:eastAsia="Calibri" w:hAnsi="Myriad Pro"/>
          <w:color w:val="000000" w:themeColor="text1"/>
          <w:sz w:val="26"/>
          <w:szCs w:val="26"/>
        </w:rPr>
        <w:t>;</w:t>
      </w:r>
    </w:p>
    <w:p w14:paraId="6A84649F" w14:textId="77777777" w:rsidR="00D72600" w:rsidRPr="00D72600" w:rsidRDefault="00D72600" w:rsidP="001B3CE1">
      <w:pPr>
        <w:numPr>
          <w:ilvl w:val="0"/>
          <w:numId w:val="13"/>
        </w:numPr>
        <w:spacing w:line="360" w:lineRule="auto"/>
        <w:contextualSpacing/>
        <w:jc w:val="both"/>
        <w:rPr>
          <w:rFonts w:ascii="Myriad Pro" w:eastAsia="Calibri" w:hAnsi="Myriad Pro"/>
          <w:color w:val="000000" w:themeColor="text1"/>
          <w:sz w:val="26"/>
          <w:szCs w:val="26"/>
        </w:rPr>
      </w:pPr>
      <w:r w:rsidRPr="00D72600">
        <w:rPr>
          <w:rFonts w:ascii="Myriad Pro" w:eastAsia="Calibri" w:hAnsi="Myriad Pro"/>
          <w:color w:val="000000" w:themeColor="text1"/>
          <w:sz w:val="26"/>
          <w:szCs w:val="26"/>
        </w:rPr>
        <w:t xml:space="preserve">Расчет размера расходов </w:t>
      </w:r>
      <w:r w:rsidRPr="008E0246">
        <w:rPr>
          <w:rFonts w:ascii="Myriad Pro" w:eastAsia="Calibri" w:hAnsi="Myriad Pro"/>
          <w:color w:val="000000" w:themeColor="text1"/>
          <w:sz w:val="26"/>
          <w:szCs w:val="26"/>
        </w:rPr>
        <w:t>филиала ПАО</w:t>
      </w:r>
      <w:r>
        <w:rPr>
          <w:rFonts w:ascii="Myriad Pro" w:eastAsia="Calibri" w:hAnsi="Myriad Pro"/>
          <w:color w:val="000000" w:themeColor="text1"/>
          <w:sz w:val="26"/>
          <w:szCs w:val="26"/>
        </w:rPr>
        <w:t> </w:t>
      </w:r>
      <w:r w:rsidRPr="008E0246">
        <w:rPr>
          <w:rFonts w:ascii="Myriad Pro" w:eastAsia="Calibri" w:hAnsi="Myriad Pro"/>
          <w:color w:val="000000" w:themeColor="text1"/>
          <w:sz w:val="26"/>
          <w:szCs w:val="26"/>
        </w:rPr>
        <w:t>«МРСК Юга» - «</w:t>
      </w:r>
      <w:proofErr w:type="spellStart"/>
      <w:r w:rsidRPr="008E0246">
        <w:rPr>
          <w:rFonts w:ascii="Myriad Pro" w:eastAsia="Calibri" w:hAnsi="Myriad Pro"/>
          <w:color w:val="000000" w:themeColor="text1"/>
          <w:sz w:val="26"/>
          <w:szCs w:val="26"/>
        </w:rPr>
        <w:t>Калмэнерго</w:t>
      </w:r>
      <w:proofErr w:type="spellEnd"/>
      <w:r w:rsidRPr="008E0246">
        <w:rPr>
          <w:rFonts w:ascii="Myriad Pro" w:eastAsia="Calibri" w:hAnsi="Myriad Pro"/>
          <w:color w:val="000000" w:themeColor="text1"/>
          <w:sz w:val="26"/>
          <w:szCs w:val="26"/>
        </w:rPr>
        <w:t>»</w:t>
      </w:r>
      <w:r w:rsidRPr="00D72600">
        <w:rPr>
          <w:rFonts w:ascii="Myriad Pro" w:eastAsia="Calibri" w:hAnsi="Myriad Pro"/>
          <w:color w:val="000000" w:themeColor="text1"/>
          <w:sz w:val="26"/>
          <w:szCs w:val="26"/>
        </w:rPr>
        <w:t>, связанных с</w:t>
      </w:r>
      <w:r>
        <w:rPr>
          <w:rFonts w:ascii="Myriad Pro" w:eastAsia="Calibri" w:hAnsi="Myriad Pro"/>
          <w:color w:val="000000" w:themeColor="text1"/>
          <w:sz w:val="26"/>
          <w:szCs w:val="26"/>
        </w:rPr>
        <w:t xml:space="preserve"> предоставлением беспроцентной рассрочки </w:t>
      </w:r>
      <w:r w:rsidRPr="008E0246">
        <w:rPr>
          <w:rFonts w:ascii="Myriad Pro" w:eastAsia="Calibri" w:hAnsi="Myriad Pro"/>
          <w:color w:val="000000" w:themeColor="text1"/>
          <w:sz w:val="26"/>
          <w:szCs w:val="26"/>
        </w:rPr>
        <w:t xml:space="preserve">(Приложение </w:t>
      </w:r>
      <w:r>
        <w:rPr>
          <w:rFonts w:ascii="Myriad Pro" w:eastAsia="Calibri" w:hAnsi="Myriad Pro"/>
          <w:color w:val="000000" w:themeColor="text1"/>
          <w:sz w:val="26"/>
          <w:szCs w:val="26"/>
        </w:rPr>
        <w:t>2</w:t>
      </w:r>
      <w:r w:rsidRPr="008E0246">
        <w:rPr>
          <w:rFonts w:ascii="Myriad Pro" w:eastAsia="Calibri" w:hAnsi="Myriad Pro"/>
          <w:color w:val="000000" w:themeColor="text1"/>
          <w:sz w:val="26"/>
          <w:szCs w:val="26"/>
        </w:rPr>
        <w:t xml:space="preserve"> к Методическим указаниям № 215-э/1);</w:t>
      </w:r>
    </w:p>
    <w:p w14:paraId="74152A22" w14:textId="77777777" w:rsidR="008E0246" w:rsidRPr="008E0246" w:rsidRDefault="008E0246" w:rsidP="001B3CE1">
      <w:pPr>
        <w:numPr>
          <w:ilvl w:val="0"/>
          <w:numId w:val="13"/>
        </w:numPr>
        <w:spacing w:line="360" w:lineRule="auto"/>
        <w:contextualSpacing/>
        <w:jc w:val="both"/>
        <w:rPr>
          <w:rFonts w:ascii="Myriad Pro" w:eastAsia="Calibri" w:hAnsi="Myriad Pro"/>
          <w:color w:val="000000" w:themeColor="text1"/>
          <w:sz w:val="26"/>
          <w:szCs w:val="26"/>
        </w:rPr>
      </w:pPr>
      <w:r w:rsidRPr="008E0246">
        <w:rPr>
          <w:rFonts w:ascii="Myriad Pro" w:eastAsia="Calibri" w:hAnsi="Myriad Pro"/>
          <w:color w:val="000000" w:themeColor="text1"/>
          <w:sz w:val="26"/>
          <w:szCs w:val="26"/>
        </w:rPr>
        <w:t>Расчет размера расходов, связанных с осуществлением технологического присоединения к электрическим сетям филиала ПАО</w:t>
      </w:r>
      <w:r>
        <w:rPr>
          <w:rFonts w:ascii="Myriad Pro" w:eastAsia="Calibri" w:hAnsi="Myriad Pro"/>
          <w:color w:val="000000" w:themeColor="text1"/>
          <w:sz w:val="26"/>
          <w:szCs w:val="26"/>
        </w:rPr>
        <w:t> </w:t>
      </w:r>
      <w:r w:rsidRPr="008E0246">
        <w:rPr>
          <w:rFonts w:ascii="Myriad Pro" w:eastAsia="Calibri" w:hAnsi="Myriad Pro"/>
          <w:color w:val="000000" w:themeColor="text1"/>
          <w:sz w:val="26"/>
          <w:szCs w:val="26"/>
        </w:rPr>
        <w:t>«МРСК Юга» - «</w:t>
      </w:r>
      <w:proofErr w:type="spellStart"/>
      <w:r w:rsidRPr="008E0246">
        <w:rPr>
          <w:rFonts w:ascii="Myriad Pro" w:eastAsia="Calibri" w:hAnsi="Myriad Pro"/>
          <w:color w:val="000000" w:themeColor="text1"/>
          <w:sz w:val="26"/>
          <w:szCs w:val="26"/>
        </w:rPr>
        <w:t>Калмэнерго</w:t>
      </w:r>
      <w:proofErr w:type="spellEnd"/>
      <w:r w:rsidRPr="008E0246">
        <w:rPr>
          <w:rFonts w:ascii="Myriad Pro" w:eastAsia="Calibri" w:hAnsi="Myriad Pro"/>
          <w:color w:val="000000" w:themeColor="text1"/>
          <w:sz w:val="26"/>
          <w:szCs w:val="26"/>
        </w:rPr>
        <w:t xml:space="preserve">» энергопринимающих устройств максимальной мощностью до 150 кВт включительно, не включаемых в состав платы за технологическое присоединение </w:t>
      </w:r>
      <w:bookmarkStart w:id="55" w:name="_Hlk35626655"/>
      <w:r w:rsidRPr="008E0246">
        <w:rPr>
          <w:rFonts w:ascii="Myriad Pro" w:eastAsia="Calibri" w:hAnsi="Myriad Pro"/>
          <w:color w:val="000000" w:themeColor="text1"/>
          <w:sz w:val="26"/>
          <w:szCs w:val="26"/>
        </w:rPr>
        <w:t>(Приложение 3 к Методическим указаниям № 215-э/1);</w:t>
      </w:r>
    </w:p>
    <w:bookmarkEnd w:id="55"/>
    <w:p w14:paraId="6AFE5CA6" w14:textId="77777777" w:rsidR="008E0246" w:rsidRPr="008E0246" w:rsidRDefault="008E0246" w:rsidP="001B3CE1">
      <w:pPr>
        <w:numPr>
          <w:ilvl w:val="0"/>
          <w:numId w:val="13"/>
        </w:numPr>
        <w:spacing w:line="360" w:lineRule="auto"/>
        <w:contextualSpacing/>
        <w:jc w:val="both"/>
        <w:rPr>
          <w:rFonts w:ascii="Myriad Pro" w:eastAsia="Calibri" w:hAnsi="Myriad Pro"/>
          <w:color w:val="000000" w:themeColor="text1"/>
          <w:sz w:val="26"/>
          <w:szCs w:val="26"/>
        </w:rPr>
      </w:pPr>
      <w:r w:rsidRPr="008E0246">
        <w:rPr>
          <w:rFonts w:ascii="Myriad Pro" w:eastAsia="Calibri" w:hAnsi="Myriad Pro"/>
          <w:color w:val="000000" w:themeColor="text1"/>
          <w:sz w:val="26"/>
          <w:szCs w:val="26"/>
        </w:rPr>
        <w:t>Акты КС-14 за 2017 год.</w:t>
      </w:r>
    </w:p>
    <w:bookmarkEnd w:id="54"/>
    <w:p w14:paraId="3B3547B6" w14:textId="77777777" w:rsidR="008E0246" w:rsidRPr="00683224" w:rsidRDefault="008E0246" w:rsidP="008E0246">
      <w:pPr>
        <w:pStyle w:val="a3"/>
        <w:spacing w:after="0" w:line="360" w:lineRule="auto"/>
        <w:ind w:left="0" w:firstLine="567"/>
        <w:jc w:val="both"/>
        <w:rPr>
          <w:rFonts w:ascii="Myriad Pro" w:hAnsi="Myriad Pro"/>
          <w:bCs/>
          <w:sz w:val="26"/>
          <w:szCs w:val="26"/>
        </w:rPr>
      </w:pPr>
    </w:p>
    <w:p w14:paraId="060CF141" w14:textId="77777777" w:rsidR="00ED4786" w:rsidRPr="0082726F" w:rsidRDefault="00ED4786" w:rsidP="0082726F">
      <w:pPr>
        <w:spacing w:line="360" w:lineRule="auto"/>
        <w:jc w:val="both"/>
        <w:rPr>
          <w:rFonts w:ascii="Myriad Pro" w:hAnsi="Myriad Pro"/>
          <w:b/>
          <w:bCs/>
          <w:sz w:val="26"/>
          <w:szCs w:val="26"/>
        </w:rPr>
      </w:pPr>
      <w:r w:rsidRPr="0082726F">
        <w:rPr>
          <w:rFonts w:ascii="Myriad Pro" w:hAnsi="Myriad Pro"/>
          <w:b/>
          <w:bCs/>
          <w:sz w:val="26"/>
          <w:szCs w:val="26"/>
        </w:rPr>
        <w:t>ПОЗИЦИЯ ОРГАНА РЕГУЛИРОВАНИЯ</w:t>
      </w:r>
    </w:p>
    <w:p w14:paraId="398FFFD0" w14:textId="77777777" w:rsidR="00E428BD" w:rsidRDefault="00E428BD" w:rsidP="00ED4786">
      <w:pPr>
        <w:autoSpaceDE w:val="0"/>
        <w:autoSpaceDN w:val="0"/>
        <w:adjustRightInd w:val="0"/>
        <w:spacing w:line="360" w:lineRule="auto"/>
        <w:ind w:firstLine="567"/>
        <w:jc w:val="both"/>
        <w:rPr>
          <w:rFonts w:ascii="Myriad Pro" w:hAnsi="Myriad Pro"/>
          <w:color w:val="000000"/>
          <w:sz w:val="26"/>
          <w:szCs w:val="26"/>
          <w:shd w:val="clear" w:color="auto" w:fill="FFFFFF"/>
        </w:rPr>
      </w:pPr>
      <w:r>
        <w:rPr>
          <w:rFonts w:ascii="Myriad Pro" w:hAnsi="Myriad Pro"/>
          <w:sz w:val="26"/>
          <w:szCs w:val="26"/>
        </w:rPr>
        <w:t>Согласно Экспертному заключению № 4-ТСО на 2019 год (стр. 37)</w:t>
      </w:r>
      <w:r w:rsidRPr="00E428BD">
        <w:rPr>
          <w:rFonts w:ascii="Myriad Pro" w:hAnsi="Myriad Pro"/>
          <w:sz w:val="26"/>
          <w:szCs w:val="26"/>
        </w:rPr>
        <w:t xml:space="preserve"> </w:t>
      </w:r>
      <w:r>
        <w:rPr>
          <w:rFonts w:ascii="Myriad Pro" w:hAnsi="Myriad Pro"/>
          <w:sz w:val="26"/>
          <w:szCs w:val="26"/>
        </w:rPr>
        <w:t xml:space="preserve">РСТ РК </w:t>
      </w:r>
      <w:r w:rsidR="009E49D1">
        <w:rPr>
          <w:rFonts w:ascii="Myriad Pro" w:hAnsi="Myriad Pro"/>
          <w:sz w:val="26"/>
          <w:szCs w:val="26"/>
        </w:rPr>
        <w:t xml:space="preserve">величина </w:t>
      </w:r>
      <w:r>
        <w:rPr>
          <w:rFonts w:ascii="Myriad Pro" w:hAnsi="Myriad Pro"/>
          <w:sz w:val="26"/>
          <w:szCs w:val="26"/>
        </w:rPr>
        <w:t xml:space="preserve">фактически понесенных неподконтрольных расходов за 2017 год признана обоснованной в размере 320,86 </w:t>
      </w:r>
      <w:r w:rsidR="00C86644">
        <w:rPr>
          <w:rFonts w:ascii="Myriad Pro" w:hAnsi="Myriad Pro"/>
          <w:sz w:val="26"/>
          <w:szCs w:val="26"/>
        </w:rPr>
        <w:t>млн</w:t>
      </w:r>
      <w:r>
        <w:rPr>
          <w:rFonts w:ascii="Myriad Pro" w:hAnsi="Myriad Pro"/>
          <w:sz w:val="26"/>
          <w:szCs w:val="26"/>
        </w:rPr>
        <w:t>. руб.</w:t>
      </w:r>
    </w:p>
    <w:p w14:paraId="6455A70D" w14:textId="77777777" w:rsidR="00E428BD" w:rsidRDefault="00E428BD" w:rsidP="00ED4786">
      <w:pPr>
        <w:autoSpaceDE w:val="0"/>
        <w:autoSpaceDN w:val="0"/>
        <w:adjustRightInd w:val="0"/>
        <w:spacing w:line="360" w:lineRule="auto"/>
        <w:ind w:firstLine="567"/>
        <w:jc w:val="both"/>
        <w:rPr>
          <w:rFonts w:ascii="Myriad Pro" w:hAnsi="Myriad Pro"/>
          <w:sz w:val="26"/>
          <w:szCs w:val="26"/>
        </w:rPr>
      </w:pPr>
      <w:r>
        <w:rPr>
          <w:rFonts w:ascii="Myriad Pro" w:hAnsi="Myriad Pro"/>
          <w:color w:val="000000"/>
          <w:sz w:val="26"/>
          <w:szCs w:val="26"/>
          <w:shd w:val="clear" w:color="auto" w:fill="FFFFFF"/>
        </w:rPr>
        <w:t>В полном объеме и</w:t>
      </w:r>
      <w:r w:rsidR="008127F4">
        <w:rPr>
          <w:rFonts w:ascii="Myriad Pro" w:hAnsi="Myriad Pro"/>
          <w:color w:val="000000"/>
          <w:sz w:val="26"/>
          <w:szCs w:val="26"/>
          <w:shd w:val="clear" w:color="auto" w:fill="FFFFFF"/>
        </w:rPr>
        <w:t xml:space="preserve">сключены расходы на </w:t>
      </w:r>
      <w:r w:rsidR="008127F4">
        <w:rPr>
          <w:rFonts w:ascii="Myriad Pro" w:hAnsi="Myriad Pro"/>
          <w:sz w:val="26"/>
          <w:szCs w:val="26"/>
        </w:rPr>
        <w:t xml:space="preserve">создание резерва </w:t>
      </w:r>
      <w:r>
        <w:rPr>
          <w:rFonts w:ascii="Myriad Pro" w:hAnsi="Myriad Pro"/>
          <w:sz w:val="26"/>
          <w:szCs w:val="26"/>
        </w:rPr>
        <w:t xml:space="preserve">по сомнительным долгам и </w:t>
      </w:r>
      <w:r w:rsidR="008127F4">
        <w:rPr>
          <w:rFonts w:ascii="Myriad Pro" w:hAnsi="Myriad Pro"/>
          <w:sz w:val="26"/>
          <w:szCs w:val="26"/>
        </w:rPr>
        <w:t>убытки прошлых лет, выявленны</w:t>
      </w:r>
      <w:r w:rsidR="00E31E7A">
        <w:rPr>
          <w:rFonts w:ascii="Myriad Pro" w:hAnsi="Myriad Pro"/>
          <w:sz w:val="26"/>
          <w:szCs w:val="26"/>
        </w:rPr>
        <w:t>е</w:t>
      </w:r>
      <w:r w:rsidR="008127F4">
        <w:rPr>
          <w:rFonts w:ascii="Myriad Pro" w:hAnsi="Myriad Pro"/>
          <w:sz w:val="26"/>
          <w:szCs w:val="26"/>
        </w:rPr>
        <w:t xml:space="preserve"> в отчетном периоде</w:t>
      </w:r>
      <w:r>
        <w:rPr>
          <w:rFonts w:ascii="Myriad Pro" w:hAnsi="Myriad Pro"/>
          <w:sz w:val="26"/>
          <w:szCs w:val="26"/>
        </w:rPr>
        <w:t>.</w:t>
      </w:r>
      <w:r w:rsidR="0004678B">
        <w:rPr>
          <w:rFonts w:ascii="Myriad Pro" w:hAnsi="Myriad Pro"/>
          <w:sz w:val="26"/>
          <w:szCs w:val="26"/>
        </w:rPr>
        <w:t xml:space="preserve"> Пояснения по исключению указанных расходов в Экспертном заключении № 4-ТСО на 2019 год не отражены.</w:t>
      </w:r>
    </w:p>
    <w:p w14:paraId="44F68B6B" w14:textId="77777777" w:rsidR="00E428BD" w:rsidRDefault="0004678B" w:rsidP="00ED478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Обоснованными признаны р</w:t>
      </w:r>
      <w:r w:rsidR="00E428BD">
        <w:rPr>
          <w:rFonts w:ascii="Myriad Pro" w:hAnsi="Myriad Pro"/>
          <w:sz w:val="26"/>
          <w:szCs w:val="26"/>
        </w:rPr>
        <w:t>ас</w:t>
      </w:r>
      <w:r>
        <w:rPr>
          <w:rFonts w:ascii="Myriad Pro" w:hAnsi="Myriad Pro"/>
          <w:sz w:val="26"/>
          <w:szCs w:val="26"/>
        </w:rPr>
        <w:t>ходы на оплату услуг ПАО «ФСК ЕЭС» в размере 155 447,45 тыс. руб. без учета стоимости нагрузочных потерь 10 265,9 тыс. руб. (стр.9</w:t>
      </w:r>
      <w:r w:rsidRPr="0004678B">
        <w:rPr>
          <w:rFonts w:ascii="Myriad Pro" w:hAnsi="Myriad Pro"/>
          <w:sz w:val="26"/>
          <w:szCs w:val="26"/>
        </w:rPr>
        <w:t xml:space="preserve"> </w:t>
      </w:r>
      <w:r>
        <w:rPr>
          <w:rFonts w:ascii="Myriad Pro" w:hAnsi="Myriad Pro"/>
          <w:sz w:val="26"/>
          <w:szCs w:val="26"/>
        </w:rPr>
        <w:t>Экспертного заключения № 4-ТСО на 2019 год).</w:t>
      </w:r>
    </w:p>
    <w:p w14:paraId="414F5EB7" w14:textId="77777777" w:rsidR="00D4153C" w:rsidRDefault="00D4153C" w:rsidP="00ED478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Фактические расходы за 2017 год по статье «Арендная плата» признаны</w:t>
      </w:r>
      <w:r w:rsidR="00EC123F">
        <w:rPr>
          <w:rFonts w:ascii="Myriad Pro" w:hAnsi="Myriad Pro"/>
          <w:sz w:val="26"/>
          <w:szCs w:val="26"/>
        </w:rPr>
        <w:t xml:space="preserve"> </w:t>
      </w:r>
      <w:r>
        <w:rPr>
          <w:rFonts w:ascii="Myriad Pro" w:hAnsi="Myriad Pro"/>
          <w:sz w:val="26"/>
          <w:szCs w:val="26"/>
        </w:rPr>
        <w:t>РСТ</w:t>
      </w:r>
      <w:r w:rsidR="00910131">
        <w:rPr>
          <w:rFonts w:ascii="Myriad Pro" w:hAnsi="Myriad Pro"/>
          <w:sz w:val="26"/>
          <w:szCs w:val="26"/>
        </w:rPr>
        <w:t xml:space="preserve"> </w:t>
      </w:r>
      <w:r>
        <w:rPr>
          <w:rFonts w:ascii="Myriad Pro" w:hAnsi="Myriad Pro"/>
          <w:sz w:val="26"/>
          <w:szCs w:val="26"/>
        </w:rPr>
        <w:t>РК обоснованными в полном объеме.</w:t>
      </w:r>
    </w:p>
    <w:p w14:paraId="1CF159F7" w14:textId="77777777" w:rsidR="00D4153C" w:rsidRPr="006149CB" w:rsidRDefault="00EC123F" w:rsidP="00ED478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lastRenderedPageBreak/>
        <w:t>П</w:t>
      </w:r>
      <w:r w:rsidR="00D4153C">
        <w:rPr>
          <w:rFonts w:ascii="Myriad Pro" w:hAnsi="Myriad Pro"/>
          <w:sz w:val="26"/>
          <w:szCs w:val="26"/>
        </w:rPr>
        <w:t>о статье «Налоги» РСТ РК были исключены расходы на транспортный налог</w:t>
      </w:r>
      <w:r w:rsidRPr="00EC123F">
        <w:t xml:space="preserve"> </w:t>
      </w:r>
      <w:r w:rsidRPr="00EC123F">
        <w:rPr>
          <w:rFonts w:ascii="Myriad Pro" w:hAnsi="Myriad Pro"/>
          <w:sz w:val="26"/>
          <w:szCs w:val="26"/>
        </w:rPr>
        <w:t>по автомобилям представительского класса (</w:t>
      </w:r>
      <w:proofErr w:type="spellStart"/>
      <w:r w:rsidRPr="00EC123F">
        <w:rPr>
          <w:rFonts w:ascii="Myriad Pro" w:hAnsi="Myriad Pro"/>
          <w:sz w:val="26"/>
          <w:szCs w:val="26"/>
        </w:rPr>
        <w:t>Chrysler</w:t>
      </w:r>
      <w:proofErr w:type="spellEnd"/>
      <w:r w:rsidRPr="00EC123F">
        <w:rPr>
          <w:rFonts w:ascii="Myriad Pro" w:hAnsi="Myriad Pro"/>
          <w:sz w:val="26"/>
          <w:szCs w:val="26"/>
        </w:rPr>
        <w:t xml:space="preserve">, </w:t>
      </w:r>
      <w:proofErr w:type="spellStart"/>
      <w:r w:rsidRPr="00EC123F">
        <w:rPr>
          <w:rFonts w:ascii="Myriad Pro" w:hAnsi="Myriad Pro"/>
          <w:sz w:val="26"/>
          <w:szCs w:val="26"/>
        </w:rPr>
        <w:t>Toyota</w:t>
      </w:r>
      <w:proofErr w:type="spellEnd"/>
      <w:r w:rsidRPr="00EC123F">
        <w:rPr>
          <w:rFonts w:ascii="Myriad Pro" w:hAnsi="Myriad Pro"/>
          <w:sz w:val="26"/>
          <w:szCs w:val="26"/>
        </w:rPr>
        <w:t xml:space="preserve"> </w:t>
      </w:r>
      <w:proofErr w:type="spellStart"/>
      <w:r w:rsidRPr="00EC123F">
        <w:rPr>
          <w:rFonts w:ascii="Myriad Pro" w:hAnsi="Myriad Pro"/>
          <w:sz w:val="26"/>
          <w:szCs w:val="26"/>
        </w:rPr>
        <w:t>Land</w:t>
      </w:r>
      <w:proofErr w:type="spellEnd"/>
      <w:r w:rsidRPr="00EC123F">
        <w:rPr>
          <w:rFonts w:ascii="Myriad Pro" w:hAnsi="Myriad Pro"/>
          <w:sz w:val="26"/>
          <w:szCs w:val="26"/>
        </w:rPr>
        <w:t xml:space="preserve"> </w:t>
      </w:r>
      <w:proofErr w:type="spellStart"/>
      <w:r w:rsidRPr="00EC123F">
        <w:rPr>
          <w:rFonts w:ascii="Myriad Pro" w:hAnsi="Myriad Pro"/>
          <w:sz w:val="26"/>
          <w:szCs w:val="26"/>
        </w:rPr>
        <w:t>Cruiser</w:t>
      </w:r>
      <w:proofErr w:type="spellEnd"/>
      <w:r w:rsidRPr="00EC123F">
        <w:rPr>
          <w:rFonts w:ascii="Myriad Pro" w:hAnsi="Myriad Pro"/>
          <w:sz w:val="26"/>
          <w:szCs w:val="26"/>
        </w:rPr>
        <w:t xml:space="preserve">, </w:t>
      </w:r>
      <w:proofErr w:type="spellStart"/>
      <w:r w:rsidRPr="00EC123F">
        <w:rPr>
          <w:rFonts w:ascii="Myriad Pro" w:hAnsi="Myriad Pro"/>
          <w:sz w:val="26"/>
          <w:szCs w:val="26"/>
        </w:rPr>
        <w:t>Nissan</w:t>
      </w:r>
      <w:proofErr w:type="spellEnd"/>
      <w:r w:rsidRPr="00EC123F">
        <w:rPr>
          <w:rFonts w:ascii="Myriad Pro" w:hAnsi="Myriad Pro"/>
          <w:sz w:val="26"/>
          <w:szCs w:val="26"/>
        </w:rPr>
        <w:t xml:space="preserve"> X-</w:t>
      </w:r>
      <w:proofErr w:type="spellStart"/>
      <w:r w:rsidRPr="00EC123F">
        <w:rPr>
          <w:rFonts w:ascii="Myriad Pro" w:hAnsi="Myriad Pro"/>
          <w:sz w:val="26"/>
          <w:szCs w:val="26"/>
        </w:rPr>
        <w:t>Trail</w:t>
      </w:r>
      <w:proofErr w:type="spellEnd"/>
      <w:r w:rsidRPr="00EC123F">
        <w:rPr>
          <w:rFonts w:ascii="Myriad Pro" w:hAnsi="Myriad Pro"/>
          <w:sz w:val="26"/>
          <w:szCs w:val="26"/>
        </w:rPr>
        <w:t>) на сумму 101,24 тыс. руб.</w:t>
      </w:r>
      <w:r>
        <w:rPr>
          <w:rFonts w:ascii="Myriad Pro" w:hAnsi="Myriad Pro"/>
          <w:sz w:val="26"/>
          <w:szCs w:val="26"/>
        </w:rPr>
        <w:t xml:space="preserve"> Признаны экономически обоснованными затраты на транспортный налог за 2017 год в размере 806,15 тыс. руб. (стр. 13 Экспертного заключения </w:t>
      </w:r>
      <w:bookmarkStart w:id="56" w:name="_Hlk37084052"/>
      <w:r>
        <w:rPr>
          <w:rFonts w:ascii="Myriad Pro" w:hAnsi="Myriad Pro"/>
          <w:sz w:val="26"/>
          <w:szCs w:val="26"/>
        </w:rPr>
        <w:t>№ 4-ТСО на 2019 год</w:t>
      </w:r>
      <w:bookmarkEnd w:id="56"/>
      <w:r>
        <w:rPr>
          <w:rFonts w:ascii="Myriad Pro" w:hAnsi="Myriad Pro"/>
          <w:sz w:val="26"/>
          <w:szCs w:val="26"/>
        </w:rPr>
        <w:t xml:space="preserve">). При этом, Исполнитель отмечает, что в </w:t>
      </w:r>
      <w:r w:rsidR="0080683F">
        <w:rPr>
          <w:rFonts w:ascii="Myriad Pro" w:hAnsi="Myriad Pro"/>
          <w:sz w:val="26"/>
          <w:szCs w:val="26"/>
        </w:rPr>
        <w:t xml:space="preserve">Экспертном заключении № 4-ТСО на 2019 год (стр.37) РСТ РК допущена техническая ошибка: в </w:t>
      </w:r>
      <w:r w:rsidR="0002702C">
        <w:rPr>
          <w:rFonts w:ascii="Myriad Pro" w:hAnsi="Myriad Pro"/>
          <w:sz w:val="26"/>
          <w:szCs w:val="26"/>
        </w:rPr>
        <w:t>фактически понесенных</w:t>
      </w:r>
      <w:r w:rsidR="0080683F">
        <w:rPr>
          <w:rFonts w:ascii="Myriad Pro" w:hAnsi="Myriad Pro"/>
          <w:sz w:val="26"/>
          <w:szCs w:val="26"/>
        </w:rPr>
        <w:t>,</w:t>
      </w:r>
      <w:r w:rsidR="0002702C">
        <w:rPr>
          <w:rFonts w:ascii="Myriad Pro" w:hAnsi="Myriad Pro"/>
          <w:sz w:val="26"/>
          <w:szCs w:val="26"/>
        </w:rPr>
        <w:t xml:space="preserve"> </w:t>
      </w:r>
      <w:r w:rsidR="0080683F">
        <w:rPr>
          <w:rFonts w:ascii="Myriad Pro" w:hAnsi="Myriad Pro"/>
          <w:sz w:val="26"/>
          <w:szCs w:val="26"/>
        </w:rPr>
        <w:t>обоснованных по мнению РСТ РК</w:t>
      </w:r>
      <w:r w:rsidR="00C46D15">
        <w:rPr>
          <w:rFonts w:ascii="Myriad Pro" w:hAnsi="Myriad Pro"/>
          <w:sz w:val="26"/>
          <w:szCs w:val="26"/>
        </w:rPr>
        <w:t>,</w:t>
      </w:r>
      <w:r w:rsidR="0080683F">
        <w:rPr>
          <w:rFonts w:ascii="Myriad Pro" w:hAnsi="Myriad Pro"/>
          <w:sz w:val="26"/>
          <w:szCs w:val="26"/>
        </w:rPr>
        <w:t xml:space="preserve"> </w:t>
      </w:r>
      <w:r w:rsidR="0002702C">
        <w:rPr>
          <w:rFonts w:ascii="Myriad Pro" w:hAnsi="Myriad Pro"/>
          <w:sz w:val="26"/>
          <w:szCs w:val="26"/>
        </w:rPr>
        <w:t>неподконтрольных расход</w:t>
      </w:r>
      <w:r w:rsidR="0080683F">
        <w:rPr>
          <w:rFonts w:ascii="Myriad Pro" w:hAnsi="Myriad Pro"/>
          <w:sz w:val="26"/>
          <w:szCs w:val="26"/>
        </w:rPr>
        <w:t>ах</w:t>
      </w:r>
      <w:r w:rsidR="0002702C">
        <w:rPr>
          <w:rFonts w:ascii="Myriad Pro" w:hAnsi="Myriad Pro"/>
          <w:sz w:val="26"/>
          <w:szCs w:val="26"/>
        </w:rPr>
        <w:t xml:space="preserve"> за 2017 год были у</w:t>
      </w:r>
      <w:r w:rsidR="0080683F">
        <w:rPr>
          <w:rFonts w:ascii="Myriad Pro" w:hAnsi="Myriad Pro"/>
          <w:sz w:val="26"/>
          <w:szCs w:val="26"/>
        </w:rPr>
        <w:t>казаны</w:t>
      </w:r>
      <w:r w:rsidR="0002702C">
        <w:rPr>
          <w:rFonts w:ascii="Myriad Pro" w:hAnsi="Myriad Pro"/>
          <w:sz w:val="26"/>
          <w:szCs w:val="26"/>
        </w:rPr>
        <w:t xml:space="preserve"> фактические расходы </w:t>
      </w:r>
      <w:r w:rsidR="0080683F">
        <w:rPr>
          <w:rFonts w:ascii="Myriad Pro" w:hAnsi="Myriad Pro"/>
          <w:sz w:val="26"/>
          <w:szCs w:val="26"/>
        </w:rPr>
        <w:t xml:space="preserve">по статье «Налоги» с учетом суммы </w:t>
      </w:r>
      <w:r w:rsidR="0002702C">
        <w:rPr>
          <w:rFonts w:ascii="Myriad Pro" w:hAnsi="Myriad Pro"/>
          <w:sz w:val="26"/>
          <w:szCs w:val="26"/>
        </w:rPr>
        <w:t>транспортн</w:t>
      </w:r>
      <w:r w:rsidR="0080683F">
        <w:rPr>
          <w:rFonts w:ascii="Myriad Pro" w:hAnsi="Myriad Pro"/>
          <w:sz w:val="26"/>
          <w:szCs w:val="26"/>
        </w:rPr>
        <w:t>ого</w:t>
      </w:r>
      <w:r w:rsidR="0002702C">
        <w:rPr>
          <w:rFonts w:ascii="Myriad Pro" w:hAnsi="Myriad Pro"/>
          <w:sz w:val="26"/>
          <w:szCs w:val="26"/>
        </w:rPr>
        <w:t xml:space="preserve"> налог</w:t>
      </w:r>
      <w:r w:rsidR="0080683F">
        <w:rPr>
          <w:rFonts w:ascii="Myriad Pro" w:hAnsi="Myriad Pro"/>
          <w:sz w:val="26"/>
          <w:szCs w:val="26"/>
        </w:rPr>
        <w:t>а</w:t>
      </w:r>
      <w:r w:rsidR="0002702C">
        <w:rPr>
          <w:rFonts w:ascii="Myriad Pro" w:hAnsi="Myriad Pro"/>
          <w:sz w:val="26"/>
          <w:szCs w:val="26"/>
        </w:rPr>
        <w:t xml:space="preserve"> в полном объеме</w:t>
      </w:r>
      <w:r w:rsidR="00A40B81">
        <w:rPr>
          <w:rFonts w:ascii="Myriad Pro" w:hAnsi="Myriad Pro"/>
          <w:sz w:val="26"/>
          <w:szCs w:val="26"/>
        </w:rPr>
        <w:t xml:space="preserve"> – 27,51 млн. руб</w:t>
      </w:r>
      <w:r w:rsidR="0080683F">
        <w:rPr>
          <w:rFonts w:ascii="Myriad Pro" w:hAnsi="Myriad Pro"/>
          <w:sz w:val="26"/>
          <w:szCs w:val="26"/>
        </w:rPr>
        <w:t>.</w:t>
      </w:r>
      <w:r w:rsidR="00A40B81">
        <w:rPr>
          <w:rFonts w:ascii="Myriad Pro" w:hAnsi="Myriad Pro"/>
          <w:sz w:val="26"/>
          <w:szCs w:val="26"/>
        </w:rPr>
        <w:t>, при этом расчет компенсации произведен РСТ РК с учетом исключения 101,24 тыс. руб.</w:t>
      </w:r>
    </w:p>
    <w:p w14:paraId="72151725" w14:textId="77777777" w:rsidR="00ED4786" w:rsidRDefault="008127F4" w:rsidP="00ED478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Налог на прибыль </w:t>
      </w:r>
      <w:r w:rsidR="0002702C">
        <w:rPr>
          <w:rFonts w:ascii="Myriad Pro" w:hAnsi="Myriad Pro"/>
          <w:sz w:val="26"/>
          <w:szCs w:val="26"/>
        </w:rPr>
        <w:t xml:space="preserve">за 2017 год с учетом отрицательного финансового результата по данным управленческого учета </w:t>
      </w:r>
      <w:r w:rsidR="0002702C" w:rsidRPr="0002702C">
        <w:rPr>
          <w:rFonts w:ascii="Myriad Pro" w:hAnsi="Myriad Pro"/>
          <w:sz w:val="26"/>
          <w:szCs w:val="26"/>
        </w:rPr>
        <w:t>филиал</w:t>
      </w:r>
      <w:r w:rsidR="0002702C">
        <w:rPr>
          <w:rFonts w:ascii="Myriad Pro" w:hAnsi="Myriad Pro"/>
          <w:sz w:val="26"/>
          <w:szCs w:val="26"/>
        </w:rPr>
        <w:t>а</w:t>
      </w:r>
      <w:r w:rsidR="0002702C" w:rsidRPr="0002702C">
        <w:rPr>
          <w:rFonts w:ascii="Myriad Pro" w:hAnsi="Myriad Pro"/>
          <w:sz w:val="26"/>
          <w:szCs w:val="26"/>
        </w:rPr>
        <w:t xml:space="preserve"> ПАО «МРСК Юга»-«</w:t>
      </w:r>
      <w:proofErr w:type="spellStart"/>
      <w:r w:rsidR="0002702C" w:rsidRPr="0002702C">
        <w:rPr>
          <w:rFonts w:ascii="Myriad Pro" w:hAnsi="Myriad Pro"/>
          <w:sz w:val="26"/>
          <w:szCs w:val="26"/>
        </w:rPr>
        <w:t>Калмэнерго</w:t>
      </w:r>
      <w:proofErr w:type="spellEnd"/>
      <w:r w:rsidR="0002702C" w:rsidRPr="0002702C">
        <w:rPr>
          <w:rFonts w:ascii="Myriad Pro" w:hAnsi="Myriad Pro"/>
          <w:sz w:val="26"/>
          <w:szCs w:val="26"/>
        </w:rPr>
        <w:t>»</w:t>
      </w:r>
      <w:r w:rsidR="0002702C">
        <w:rPr>
          <w:rFonts w:ascii="Myriad Pro" w:hAnsi="Myriad Pro"/>
          <w:sz w:val="26"/>
          <w:szCs w:val="26"/>
        </w:rPr>
        <w:t xml:space="preserve"> принят равным «0».</w:t>
      </w:r>
    </w:p>
    <w:p w14:paraId="2E25CC0C" w14:textId="77777777" w:rsidR="0002702C" w:rsidRDefault="0002702C" w:rsidP="00ED478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Отчисления на социальные нужды определены в размере 134 296,17 тыс. руб., как 30,4% от признанной экономически обоснованной величины расходов на оплату труда 441 763,73 тыс. руб.</w:t>
      </w:r>
      <w:r w:rsidR="00CC2921">
        <w:rPr>
          <w:rFonts w:ascii="Myriad Pro" w:hAnsi="Myriad Pro"/>
          <w:sz w:val="26"/>
          <w:szCs w:val="26"/>
        </w:rPr>
        <w:t xml:space="preserve"> без учета выплат по итогам года 19 504,64 тыс. руб.</w:t>
      </w:r>
      <w:r w:rsidR="00CD31D4">
        <w:rPr>
          <w:rFonts w:ascii="Myriad Pro" w:hAnsi="Myriad Pro"/>
          <w:sz w:val="26"/>
          <w:szCs w:val="26"/>
        </w:rPr>
        <w:t xml:space="preserve"> Выплаты по итогам года исключены РСТ РК из обоснованных расходов в связи с тем, что «они не предусмотрены при утверждении базовых операционных расходов (2011 г.) и соответственно в тарифно-балансовых решениях на 2017 г.». (стр.8 Экспертного заключения № 4-ТСО на 2019 год).</w:t>
      </w:r>
    </w:p>
    <w:p w14:paraId="7B11A785" w14:textId="77777777" w:rsidR="005650F0" w:rsidRDefault="00CC2921" w:rsidP="00ED478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Выпадающие доходы </w:t>
      </w:r>
      <w:bookmarkStart w:id="57" w:name="_Hlk36745660"/>
      <w:r>
        <w:rPr>
          <w:rFonts w:ascii="Myriad Pro" w:hAnsi="Myriad Pro"/>
          <w:sz w:val="26"/>
          <w:szCs w:val="26"/>
        </w:rPr>
        <w:t xml:space="preserve">от льготного технологического присоединения потребителей (ТПП) </w:t>
      </w:r>
      <w:r w:rsidR="004F1420">
        <w:rPr>
          <w:rFonts w:ascii="Myriad Pro" w:hAnsi="Myriad Pro"/>
          <w:sz w:val="26"/>
          <w:szCs w:val="26"/>
        </w:rPr>
        <w:t>для расчета компенсации фактических неподконтрольных расходов учтены РСТ РК в размере признанных экономически обоснованными расходов на организационно-технические мероприятия по ТПП за 2017 год - 1 586,06 тыс. руб.</w:t>
      </w:r>
      <w:r w:rsidR="00705A83">
        <w:rPr>
          <w:rFonts w:ascii="Myriad Pro" w:hAnsi="Myriad Pro"/>
          <w:sz w:val="26"/>
          <w:szCs w:val="26"/>
        </w:rPr>
        <w:t xml:space="preserve"> (стр. 16 Экспертного заключения № 4-ТСО на 2019 год).</w:t>
      </w:r>
    </w:p>
    <w:p w14:paraId="6F549E3D" w14:textId="77777777" w:rsidR="00CC2921" w:rsidRPr="000C17A4" w:rsidRDefault="000C17A4" w:rsidP="00ED478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Сумма фактических расходов на организационно-технические мероприятия по ТПП за 2017 год </w:t>
      </w:r>
      <w:r w:rsidR="00047674">
        <w:rPr>
          <w:rFonts w:ascii="Myriad Pro" w:hAnsi="Myriad Pro"/>
          <w:sz w:val="26"/>
          <w:szCs w:val="26"/>
        </w:rPr>
        <w:t xml:space="preserve">(1 988,8 тыс. руб.) </w:t>
      </w:r>
      <w:r>
        <w:rPr>
          <w:rFonts w:ascii="Myriad Pro" w:hAnsi="Myriad Pro"/>
          <w:sz w:val="26"/>
          <w:szCs w:val="26"/>
        </w:rPr>
        <w:t xml:space="preserve">определена РСТ РК на основании данных о фактических расходах (обороты по счету 20 в формате </w:t>
      </w:r>
      <w:r>
        <w:rPr>
          <w:rFonts w:ascii="Myriad Pro" w:hAnsi="Myriad Pro"/>
          <w:sz w:val="26"/>
          <w:szCs w:val="26"/>
          <w:lang w:val="en-US"/>
        </w:rPr>
        <w:t>Excel</w:t>
      </w:r>
      <w:r w:rsidRPr="000C17A4">
        <w:rPr>
          <w:rFonts w:ascii="Myriad Pro" w:hAnsi="Myriad Pro"/>
          <w:sz w:val="26"/>
          <w:szCs w:val="26"/>
        </w:rPr>
        <w:t>)</w:t>
      </w:r>
      <w:r>
        <w:rPr>
          <w:rFonts w:ascii="Myriad Pro" w:hAnsi="Myriad Pro"/>
          <w:sz w:val="26"/>
          <w:szCs w:val="26"/>
        </w:rPr>
        <w:t xml:space="preserve">, предоставленных </w:t>
      </w:r>
      <w:r w:rsidRPr="0002702C">
        <w:rPr>
          <w:rFonts w:ascii="Myriad Pro" w:hAnsi="Myriad Pro"/>
          <w:sz w:val="26"/>
          <w:szCs w:val="26"/>
        </w:rPr>
        <w:t>филиал</w:t>
      </w:r>
      <w:r w:rsidR="005650F0">
        <w:rPr>
          <w:rFonts w:ascii="Myriad Pro" w:hAnsi="Myriad Pro"/>
          <w:sz w:val="26"/>
          <w:szCs w:val="26"/>
        </w:rPr>
        <w:t>ом</w:t>
      </w:r>
      <w:r w:rsidRPr="0002702C">
        <w:rPr>
          <w:rFonts w:ascii="Myriad Pro" w:hAnsi="Myriad Pro"/>
          <w:sz w:val="26"/>
          <w:szCs w:val="26"/>
        </w:rPr>
        <w:t xml:space="preserve"> ПАО</w:t>
      </w:r>
      <w:r w:rsidR="005650F0">
        <w:rPr>
          <w:rFonts w:ascii="Myriad Pro" w:hAnsi="Myriad Pro"/>
          <w:sz w:val="26"/>
          <w:szCs w:val="26"/>
        </w:rPr>
        <w:t> </w:t>
      </w:r>
      <w:r w:rsidRPr="0002702C">
        <w:rPr>
          <w:rFonts w:ascii="Myriad Pro" w:hAnsi="Myriad Pro"/>
          <w:sz w:val="26"/>
          <w:szCs w:val="26"/>
        </w:rPr>
        <w:t>«МРСК Юга»-«</w:t>
      </w:r>
      <w:proofErr w:type="spellStart"/>
      <w:r w:rsidRPr="0002702C">
        <w:rPr>
          <w:rFonts w:ascii="Myriad Pro" w:hAnsi="Myriad Pro"/>
          <w:sz w:val="26"/>
          <w:szCs w:val="26"/>
        </w:rPr>
        <w:t>Калмэнерго</w:t>
      </w:r>
      <w:proofErr w:type="spellEnd"/>
      <w:r w:rsidRPr="0002702C">
        <w:rPr>
          <w:rFonts w:ascii="Myriad Pro" w:hAnsi="Myriad Pro"/>
          <w:sz w:val="26"/>
          <w:szCs w:val="26"/>
        </w:rPr>
        <w:t>»</w:t>
      </w:r>
      <w:r>
        <w:rPr>
          <w:rFonts w:ascii="Myriad Pro" w:hAnsi="Myriad Pro"/>
          <w:sz w:val="26"/>
          <w:szCs w:val="26"/>
        </w:rPr>
        <w:t xml:space="preserve">. Дебетовый оборот по счету 20.01 «Технологическое присоединение мощностью до 15 кВт включительно» </w:t>
      </w:r>
      <w:r>
        <w:rPr>
          <w:rFonts w:ascii="Myriad Pro" w:hAnsi="Myriad Pro"/>
          <w:sz w:val="26"/>
          <w:szCs w:val="26"/>
        </w:rPr>
        <w:lastRenderedPageBreak/>
        <w:t xml:space="preserve">составляет 2 076,29 тыс. руб. РСТ РК исключены расходы </w:t>
      </w:r>
      <w:r w:rsidR="00705A83">
        <w:rPr>
          <w:rFonts w:ascii="Myriad Pro" w:hAnsi="Myriad Pro"/>
          <w:sz w:val="26"/>
          <w:szCs w:val="26"/>
        </w:rPr>
        <w:t xml:space="preserve">на сумму 87,4 тыс. руб., в том числе: расходы </w:t>
      </w:r>
      <w:r>
        <w:rPr>
          <w:rFonts w:ascii="Myriad Pro" w:hAnsi="Myriad Pro"/>
          <w:sz w:val="26"/>
          <w:szCs w:val="26"/>
        </w:rPr>
        <w:t>на амортизацию (19,42 тыс. руб.)</w:t>
      </w:r>
      <w:r w:rsidR="005650F0">
        <w:rPr>
          <w:rFonts w:ascii="Myriad Pro" w:hAnsi="Myriad Pro"/>
          <w:sz w:val="26"/>
          <w:szCs w:val="26"/>
        </w:rPr>
        <w:t>,</w:t>
      </w:r>
      <w:r w:rsidR="00047674">
        <w:rPr>
          <w:rFonts w:ascii="Myriad Pro" w:hAnsi="Myriad Pro"/>
          <w:sz w:val="26"/>
          <w:szCs w:val="26"/>
        </w:rPr>
        <w:t xml:space="preserve"> </w:t>
      </w:r>
      <w:r w:rsidR="005650F0">
        <w:rPr>
          <w:rFonts w:ascii="Myriad Pro" w:hAnsi="Myriad Pro"/>
          <w:sz w:val="26"/>
          <w:szCs w:val="26"/>
        </w:rPr>
        <w:t>т.к. «расходы не предусмотрены методическими указаниями»</w:t>
      </w:r>
      <w:r>
        <w:rPr>
          <w:rFonts w:ascii="Myriad Pro" w:hAnsi="Myriad Pro"/>
          <w:sz w:val="26"/>
          <w:szCs w:val="26"/>
        </w:rPr>
        <w:t>, резервы на выплату вознаграждений работникам по итогам квартала и месяца (</w:t>
      </w:r>
      <w:r w:rsidR="005650F0">
        <w:rPr>
          <w:rFonts w:ascii="Myriad Pro" w:hAnsi="Myriad Pro"/>
          <w:sz w:val="26"/>
          <w:szCs w:val="26"/>
        </w:rPr>
        <w:t xml:space="preserve">42,05 тыс. руб. и 2,48 тыс. руб. соответственно), т.к. «не предоставлены внутренние акты общества, на основании которых у работников возникает право на получение вознаграждения, коллективный договор», страховые взносы (13,46 тыс. руб.), эксплуатационные расходы на содержание автотранспорта административно-хозяйственного назначения (8,93 тыс. руб.) и расходы на услуги по сертификации и контролю качества электроэнергии </w:t>
      </w:r>
      <w:r w:rsidR="00705A83">
        <w:rPr>
          <w:rFonts w:ascii="Myriad Pro" w:hAnsi="Myriad Pro"/>
          <w:sz w:val="26"/>
          <w:szCs w:val="26"/>
        </w:rPr>
        <w:t>(</w:t>
      </w:r>
      <w:r w:rsidR="005650F0">
        <w:rPr>
          <w:rFonts w:ascii="Myriad Pro" w:hAnsi="Myriad Pro"/>
          <w:sz w:val="26"/>
          <w:szCs w:val="26"/>
        </w:rPr>
        <w:t>0,2 тыс. руб.</w:t>
      </w:r>
      <w:r w:rsidR="00705A83">
        <w:rPr>
          <w:rFonts w:ascii="Myriad Pro" w:hAnsi="Myriad Pro"/>
          <w:sz w:val="26"/>
          <w:szCs w:val="26"/>
        </w:rPr>
        <w:t>)</w:t>
      </w:r>
      <w:r w:rsidR="005650F0">
        <w:rPr>
          <w:rFonts w:ascii="Myriad Pro" w:hAnsi="Myriad Pro"/>
          <w:sz w:val="26"/>
          <w:szCs w:val="26"/>
        </w:rPr>
        <w:t>, т.к. «данные расходы не связаны с мероприятиями технологического присоединения», расходы на страхование, ДМС и КАСКО, (0,86 тыс. руб.)</w:t>
      </w:r>
      <w:r w:rsidR="00705A83">
        <w:rPr>
          <w:rFonts w:ascii="Myriad Pro" w:hAnsi="Myriad Pro"/>
          <w:sz w:val="26"/>
          <w:szCs w:val="26"/>
        </w:rPr>
        <w:t>, т.к. «расходы не являются обязательными, в связи с чем не могут признаны необходимыми и экономически обоснованными».</w:t>
      </w:r>
    </w:p>
    <w:bookmarkEnd w:id="57"/>
    <w:p w14:paraId="1C476CFE" w14:textId="77777777" w:rsidR="000A65FC" w:rsidRDefault="00047674" w:rsidP="00ED4786">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Признанные обоснованными</w:t>
      </w:r>
      <w:r w:rsidRPr="00047674">
        <w:rPr>
          <w:rFonts w:ascii="Myriad Pro" w:hAnsi="Myriad Pro"/>
          <w:bCs/>
          <w:color w:val="000000"/>
          <w:sz w:val="26"/>
          <w:szCs w:val="26"/>
          <w:shd w:val="clear" w:color="auto" w:fill="FFFFFF"/>
        </w:rPr>
        <w:t xml:space="preserve"> </w:t>
      </w:r>
      <w:r>
        <w:rPr>
          <w:rFonts w:ascii="Myriad Pro" w:hAnsi="Myriad Pro"/>
          <w:bCs/>
          <w:color w:val="000000"/>
          <w:sz w:val="26"/>
          <w:szCs w:val="26"/>
          <w:shd w:val="clear" w:color="auto" w:fill="FFFFFF"/>
        </w:rPr>
        <w:t xml:space="preserve">фактические расходы на организационно-технические мероприятия (1 728,22 тыс. руб.) приняты РСТ РК в доле, определенной от количества исполненных договоров по льготной категории потребителей (305 договоров) к общему количеству договоров. Общее количество договоров, принятое в расчет РСТ РК, в </w:t>
      </w:r>
      <w:r>
        <w:rPr>
          <w:rFonts w:ascii="Myriad Pro" w:hAnsi="Myriad Pro"/>
          <w:sz w:val="26"/>
          <w:szCs w:val="26"/>
        </w:rPr>
        <w:t>Экспертном заключении № 4-ТСО на 2019 год не указано.</w:t>
      </w:r>
    </w:p>
    <w:p w14:paraId="7B2D1639" w14:textId="77777777" w:rsidR="00047674" w:rsidRDefault="00047674" w:rsidP="00ED4786">
      <w:pPr>
        <w:autoSpaceDE w:val="0"/>
        <w:autoSpaceDN w:val="0"/>
        <w:adjustRightInd w:val="0"/>
        <w:spacing w:line="360" w:lineRule="auto"/>
        <w:ind w:firstLine="567"/>
        <w:jc w:val="both"/>
        <w:rPr>
          <w:rFonts w:ascii="Myriad Pro" w:hAnsi="Myriad Pro"/>
          <w:bCs/>
          <w:color w:val="000000"/>
          <w:sz w:val="26"/>
          <w:szCs w:val="26"/>
          <w:shd w:val="clear" w:color="auto" w:fill="FFFFFF"/>
        </w:rPr>
      </w:pPr>
      <w:bookmarkStart w:id="58" w:name="_Hlk37759937"/>
      <w:r>
        <w:rPr>
          <w:rFonts w:ascii="Myriad Pro" w:hAnsi="Myriad Pro"/>
          <w:bCs/>
          <w:color w:val="000000"/>
          <w:sz w:val="26"/>
          <w:szCs w:val="26"/>
          <w:shd w:val="clear" w:color="auto" w:fill="FFFFFF"/>
        </w:rPr>
        <w:t xml:space="preserve">При определении величины фактических выпадающих доходов от </w:t>
      </w:r>
      <w:r w:rsidR="00832CEE">
        <w:rPr>
          <w:rFonts w:ascii="Myriad Pro" w:hAnsi="Myriad Pro"/>
          <w:bCs/>
          <w:color w:val="000000"/>
          <w:sz w:val="26"/>
          <w:szCs w:val="26"/>
          <w:shd w:val="clear" w:color="auto" w:fill="FFFFFF"/>
        </w:rPr>
        <w:t>ТПП за 2017 год (1 586,06 тыс. руб.) РСТ РК были учтены доходы от оплаты льготными категориями потребителей в размере 142,16 тыс. руб. (305 договоров * 466,1 руб.).</w:t>
      </w:r>
    </w:p>
    <w:bookmarkEnd w:id="58"/>
    <w:p w14:paraId="0BBA93A1" w14:textId="77777777" w:rsidR="00047674" w:rsidRDefault="00832CEE" w:rsidP="00ED4786">
      <w:pPr>
        <w:autoSpaceDE w:val="0"/>
        <w:autoSpaceDN w:val="0"/>
        <w:adjustRightInd w:val="0"/>
        <w:spacing w:line="360" w:lineRule="auto"/>
        <w:ind w:firstLine="567"/>
        <w:jc w:val="both"/>
        <w:rPr>
          <w:rFonts w:ascii="Myriad Pro" w:hAnsi="Myriad Pro"/>
          <w:sz w:val="26"/>
          <w:szCs w:val="26"/>
        </w:rPr>
      </w:pPr>
      <w:r>
        <w:rPr>
          <w:rFonts w:ascii="Myriad Pro" w:hAnsi="Myriad Pro"/>
          <w:bCs/>
          <w:color w:val="000000"/>
          <w:sz w:val="26"/>
          <w:szCs w:val="26"/>
          <w:shd w:val="clear" w:color="auto" w:fill="FFFFFF"/>
        </w:rPr>
        <w:t xml:space="preserve">Фактические расходы на строительство «последней мили» при выполнении ТПП присоединяемой мощностью до 15 кВт включительно за 2017 год приняты РСТ РК в  сумме 3 009,07 тыс. руб., что соответствует заявке </w:t>
      </w:r>
      <w:r w:rsidRPr="0002702C">
        <w:rPr>
          <w:rFonts w:ascii="Myriad Pro" w:hAnsi="Myriad Pro"/>
          <w:sz w:val="26"/>
          <w:szCs w:val="26"/>
        </w:rPr>
        <w:t>филиал</w:t>
      </w:r>
      <w:r>
        <w:rPr>
          <w:rFonts w:ascii="Myriad Pro" w:hAnsi="Myriad Pro"/>
          <w:sz w:val="26"/>
          <w:szCs w:val="26"/>
        </w:rPr>
        <w:t>а</w:t>
      </w:r>
      <w:r w:rsidRPr="0002702C">
        <w:rPr>
          <w:rFonts w:ascii="Myriad Pro" w:hAnsi="Myriad Pro"/>
          <w:sz w:val="26"/>
          <w:szCs w:val="26"/>
        </w:rPr>
        <w:t xml:space="preserve"> ПАО</w:t>
      </w:r>
      <w:r>
        <w:rPr>
          <w:rFonts w:ascii="Myriad Pro" w:hAnsi="Myriad Pro"/>
          <w:sz w:val="26"/>
          <w:szCs w:val="26"/>
        </w:rPr>
        <w:t> </w:t>
      </w:r>
      <w:r w:rsidRPr="0002702C">
        <w:rPr>
          <w:rFonts w:ascii="Myriad Pro" w:hAnsi="Myriad Pro"/>
          <w:sz w:val="26"/>
          <w:szCs w:val="26"/>
        </w:rPr>
        <w:t>«МРСК Юга»-«</w:t>
      </w:r>
      <w:proofErr w:type="spellStart"/>
      <w:r w:rsidRPr="0002702C">
        <w:rPr>
          <w:rFonts w:ascii="Myriad Pro" w:hAnsi="Myriad Pro"/>
          <w:sz w:val="26"/>
          <w:szCs w:val="26"/>
        </w:rPr>
        <w:t>Калмэнерго</w:t>
      </w:r>
      <w:proofErr w:type="spellEnd"/>
      <w:r w:rsidRPr="0002702C">
        <w:rPr>
          <w:rFonts w:ascii="Myriad Pro" w:hAnsi="Myriad Pro"/>
          <w:sz w:val="26"/>
          <w:szCs w:val="26"/>
        </w:rPr>
        <w:t>»</w:t>
      </w:r>
      <w:r>
        <w:rPr>
          <w:rFonts w:ascii="Myriad Pro" w:hAnsi="Myriad Pro"/>
          <w:sz w:val="26"/>
          <w:szCs w:val="26"/>
        </w:rPr>
        <w:t>.</w:t>
      </w:r>
    </w:p>
    <w:p w14:paraId="0FBE31FA" w14:textId="77777777" w:rsidR="0013533C" w:rsidRDefault="0013533C" w:rsidP="00ED478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Фактические выпадающие доходы с учетом расходов на строительство для льготной категории потребителей присоединяемой мощностью до 15 кВт включительно за 2017 год приняты РСТ РК в размере  4 595,13 тыс. руб. (1 586,06 тыс. руб. + 3 009,07 тыс. руб.).</w:t>
      </w:r>
    </w:p>
    <w:p w14:paraId="0E8FF6ED" w14:textId="77777777" w:rsidR="00832CEE" w:rsidRDefault="00832CEE" w:rsidP="00ED4786">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sz w:val="26"/>
          <w:szCs w:val="26"/>
        </w:rPr>
        <w:lastRenderedPageBreak/>
        <w:t xml:space="preserve">Фактические расходы по строительству «последней мили» </w:t>
      </w:r>
      <w:r>
        <w:rPr>
          <w:rFonts w:ascii="Myriad Pro" w:hAnsi="Myriad Pro"/>
          <w:bCs/>
          <w:color w:val="000000"/>
          <w:sz w:val="26"/>
          <w:szCs w:val="26"/>
          <w:shd w:val="clear" w:color="auto" w:fill="FFFFFF"/>
        </w:rPr>
        <w:t xml:space="preserve">при выполнении ТПП присоединяемой мощностью до 150 кВт включительно за 2017 год приняты РСТ РК в </w:t>
      </w:r>
      <w:r w:rsidR="00CC21A8">
        <w:rPr>
          <w:rFonts w:ascii="Myriad Pro" w:hAnsi="Myriad Pro"/>
          <w:bCs/>
          <w:color w:val="000000"/>
          <w:sz w:val="26"/>
          <w:szCs w:val="26"/>
          <w:shd w:val="clear" w:color="auto" w:fill="FFFFFF"/>
        </w:rPr>
        <w:t xml:space="preserve">размере </w:t>
      </w:r>
      <w:r>
        <w:rPr>
          <w:rFonts w:ascii="Myriad Pro" w:hAnsi="Myriad Pro"/>
          <w:bCs/>
          <w:color w:val="000000"/>
          <w:sz w:val="26"/>
          <w:szCs w:val="26"/>
          <w:shd w:val="clear" w:color="auto" w:fill="FFFFFF"/>
        </w:rPr>
        <w:t>1 112,88 тыс. руб.</w:t>
      </w:r>
      <w:r w:rsidR="00CC21A8">
        <w:rPr>
          <w:rFonts w:ascii="Myriad Pro" w:hAnsi="Myriad Pro"/>
          <w:bCs/>
          <w:color w:val="000000"/>
          <w:sz w:val="26"/>
          <w:szCs w:val="26"/>
          <w:shd w:val="clear" w:color="auto" w:fill="FFFFFF"/>
        </w:rPr>
        <w:t xml:space="preserve"> Исключены расходы на строительство 7 объектов, договоры на ТП по которым заключены в 2012-2015 гг., акты о ТП</w:t>
      </w:r>
      <w:r w:rsidR="00B66DAA">
        <w:rPr>
          <w:rFonts w:ascii="Myriad Pro" w:hAnsi="Myriad Pro"/>
          <w:bCs/>
          <w:color w:val="000000"/>
          <w:sz w:val="26"/>
          <w:szCs w:val="26"/>
          <w:shd w:val="clear" w:color="auto" w:fill="FFFFFF"/>
        </w:rPr>
        <w:t>П</w:t>
      </w:r>
      <w:r w:rsidR="00CC21A8">
        <w:rPr>
          <w:rFonts w:ascii="Myriad Pro" w:hAnsi="Myriad Pro"/>
          <w:bCs/>
          <w:color w:val="000000"/>
          <w:sz w:val="26"/>
          <w:szCs w:val="26"/>
          <w:shd w:val="clear" w:color="auto" w:fill="FFFFFF"/>
        </w:rPr>
        <w:t xml:space="preserve"> от 2013-2015гг.</w:t>
      </w:r>
    </w:p>
    <w:p w14:paraId="440090EE" w14:textId="77777777" w:rsidR="00CC21A8" w:rsidRDefault="00CC21A8" w:rsidP="00ED4786">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В расчете компенсации </w:t>
      </w:r>
      <w:r>
        <w:rPr>
          <w:rFonts w:ascii="Myriad Pro" w:hAnsi="Myriad Pro"/>
          <w:sz w:val="26"/>
          <w:szCs w:val="26"/>
        </w:rPr>
        <w:t xml:space="preserve">фактических неподконтрольных расходов </w:t>
      </w:r>
      <w:r w:rsidRPr="0002702C">
        <w:rPr>
          <w:rFonts w:ascii="Myriad Pro" w:hAnsi="Myriad Pro"/>
          <w:sz w:val="26"/>
          <w:szCs w:val="26"/>
        </w:rPr>
        <w:t>филиа</w:t>
      </w:r>
      <w:r>
        <w:rPr>
          <w:rFonts w:ascii="Myriad Pro" w:hAnsi="Myriad Pro"/>
          <w:sz w:val="26"/>
          <w:szCs w:val="26"/>
        </w:rPr>
        <w:t>ла</w:t>
      </w:r>
      <w:r w:rsidRPr="0002702C">
        <w:rPr>
          <w:rFonts w:ascii="Myriad Pro" w:hAnsi="Myriad Pro"/>
          <w:sz w:val="26"/>
          <w:szCs w:val="26"/>
        </w:rPr>
        <w:t xml:space="preserve"> ПАО «МРСК Юга»-«</w:t>
      </w:r>
      <w:proofErr w:type="spellStart"/>
      <w:r w:rsidRPr="0002702C">
        <w:rPr>
          <w:rFonts w:ascii="Myriad Pro" w:hAnsi="Myriad Pro"/>
          <w:sz w:val="26"/>
          <w:szCs w:val="26"/>
        </w:rPr>
        <w:t>Калмэнерго</w:t>
      </w:r>
      <w:proofErr w:type="spellEnd"/>
      <w:r w:rsidRPr="0002702C">
        <w:rPr>
          <w:rFonts w:ascii="Myriad Pro" w:hAnsi="Myriad Pro"/>
          <w:sz w:val="26"/>
          <w:szCs w:val="26"/>
        </w:rPr>
        <w:t>»</w:t>
      </w:r>
      <w:r>
        <w:rPr>
          <w:rFonts w:ascii="Myriad Pro" w:hAnsi="Myriad Pro"/>
          <w:sz w:val="26"/>
          <w:szCs w:val="26"/>
        </w:rPr>
        <w:t xml:space="preserve"> за 2017 год РСТ РК были учтены выпадающие доходы от ТПП в размере 1 586,06 тыс. руб.</w:t>
      </w:r>
    </w:p>
    <w:p w14:paraId="64C4C217" w14:textId="77777777" w:rsidR="009E49D1" w:rsidRDefault="009E49D1" w:rsidP="009E49D1">
      <w:pPr>
        <w:pStyle w:val="a3"/>
        <w:spacing w:after="0" w:line="360" w:lineRule="auto"/>
        <w:ind w:left="0" w:firstLine="567"/>
        <w:jc w:val="both"/>
        <w:rPr>
          <w:rFonts w:ascii="Myriad Pro" w:hAnsi="Myriad Pro"/>
          <w:sz w:val="26"/>
          <w:szCs w:val="26"/>
        </w:rPr>
      </w:pPr>
      <w:r>
        <w:rPr>
          <w:rFonts w:ascii="Myriad Pro" w:hAnsi="Myriad Pro"/>
          <w:sz w:val="26"/>
          <w:szCs w:val="26"/>
        </w:rPr>
        <w:t>Сумма компенсации фактически понесенных неподконтрольных расходов, не учтенная при установлении тарифов на 2017 год, по расчету РСТ РК составляет 19,55 млн. руб., с учетом ИПЦ 102,7% и 104,6% - 21,0 млн. руб.</w:t>
      </w:r>
    </w:p>
    <w:p w14:paraId="6B56DF12" w14:textId="77777777" w:rsidR="00CC21A8" w:rsidRDefault="00CC21A8" w:rsidP="0082726F">
      <w:pPr>
        <w:autoSpaceDE w:val="0"/>
        <w:autoSpaceDN w:val="0"/>
        <w:adjustRightInd w:val="0"/>
        <w:spacing w:line="360" w:lineRule="auto"/>
        <w:jc w:val="both"/>
        <w:rPr>
          <w:rFonts w:ascii="Myriad Pro" w:hAnsi="Myriad Pro"/>
          <w:b/>
          <w:color w:val="000000"/>
          <w:sz w:val="26"/>
          <w:szCs w:val="26"/>
          <w:shd w:val="clear" w:color="auto" w:fill="FFFFFF"/>
        </w:rPr>
      </w:pPr>
    </w:p>
    <w:p w14:paraId="7EB892E5" w14:textId="77777777" w:rsidR="00ED4786" w:rsidRPr="00F02F53" w:rsidRDefault="00ED4786" w:rsidP="0082726F">
      <w:pPr>
        <w:autoSpaceDE w:val="0"/>
        <w:autoSpaceDN w:val="0"/>
        <w:adjustRightInd w:val="0"/>
        <w:spacing w:line="360" w:lineRule="auto"/>
        <w:jc w:val="both"/>
        <w:rPr>
          <w:rFonts w:ascii="Myriad Pro" w:hAnsi="Myriad Pro"/>
          <w:b/>
          <w:color w:val="000000"/>
          <w:sz w:val="26"/>
          <w:szCs w:val="26"/>
          <w:shd w:val="clear" w:color="auto" w:fill="FFFFFF"/>
        </w:rPr>
      </w:pPr>
      <w:r w:rsidRPr="00F02F53">
        <w:rPr>
          <w:rFonts w:ascii="Myriad Pro" w:hAnsi="Myriad Pro"/>
          <w:b/>
          <w:color w:val="000000"/>
          <w:sz w:val="26"/>
          <w:szCs w:val="26"/>
          <w:shd w:val="clear" w:color="auto" w:fill="FFFFFF"/>
        </w:rPr>
        <w:t>ПОЗИЦИЯ ИСПОЛНИТЕЛЯ</w:t>
      </w:r>
    </w:p>
    <w:p w14:paraId="09E867FC" w14:textId="77777777" w:rsidR="00843F92" w:rsidRDefault="00843F92" w:rsidP="00AE4BC7">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На основании </w:t>
      </w:r>
      <w:r w:rsidR="00EE6500">
        <w:rPr>
          <w:rFonts w:ascii="Myriad Pro" w:hAnsi="Myriad Pro"/>
          <w:sz w:val="26"/>
          <w:szCs w:val="26"/>
        </w:rPr>
        <w:t>материалов</w:t>
      </w:r>
      <w:r w:rsidR="000C79F2">
        <w:rPr>
          <w:rFonts w:ascii="Myriad Pro" w:hAnsi="Myriad Pro"/>
          <w:sz w:val="26"/>
          <w:szCs w:val="26"/>
        </w:rPr>
        <w:t xml:space="preserve">, </w:t>
      </w:r>
      <w:r w:rsidR="00EE6500">
        <w:rPr>
          <w:rFonts w:ascii="Myriad Pro" w:hAnsi="Myriad Pro"/>
          <w:sz w:val="26"/>
          <w:szCs w:val="26"/>
        </w:rPr>
        <w:t>представленных</w:t>
      </w:r>
      <w:r w:rsidR="000C79F2">
        <w:rPr>
          <w:rFonts w:ascii="Myriad Pro" w:hAnsi="Myriad Pro"/>
          <w:sz w:val="26"/>
          <w:szCs w:val="26"/>
        </w:rPr>
        <w:t xml:space="preserve"> </w:t>
      </w:r>
      <w:bookmarkStart w:id="59" w:name="_Hlk36817177"/>
      <w:r w:rsidR="000C79F2" w:rsidRPr="0002702C">
        <w:rPr>
          <w:rFonts w:ascii="Myriad Pro" w:hAnsi="Myriad Pro"/>
          <w:sz w:val="26"/>
          <w:szCs w:val="26"/>
        </w:rPr>
        <w:t>филиал</w:t>
      </w:r>
      <w:r w:rsidR="00EE6500">
        <w:rPr>
          <w:rFonts w:ascii="Myriad Pro" w:hAnsi="Myriad Pro"/>
          <w:sz w:val="26"/>
          <w:szCs w:val="26"/>
        </w:rPr>
        <w:t>ом</w:t>
      </w:r>
      <w:r w:rsidR="000C79F2" w:rsidRPr="0002702C">
        <w:rPr>
          <w:rFonts w:ascii="Myriad Pro" w:hAnsi="Myriad Pro"/>
          <w:sz w:val="26"/>
          <w:szCs w:val="26"/>
        </w:rPr>
        <w:t xml:space="preserve"> ПАО «МРСК Юга»-«</w:t>
      </w:r>
      <w:proofErr w:type="spellStart"/>
      <w:r w:rsidR="000C79F2" w:rsidRPr="0002702C">
        <w:rPr>
          <w:rFonts w:ascii="Myriad Pro" w:hAnsi="Myriad Pro"/>
          <w:sz w:val="26"/>
          <w:szCs w:val="26"/>
        </w:rPr>
        <w:t>Калмэнерго</w:t>
      </w:r>
      <w:proofErr w:type="spellEnd"/>
      <w:r w:rsidR="000C79F2" w:rsidRPr="0002702C">
        <w:rPr>
          <w:rFonts w:ascii="Myriad Pro" w:hAnsi="Myriad Pro"/>
          <w:sz w:val="26"/>
          <w:szCs w:val="26"/>
        </w:rPr>
        <w:t>»</w:t>
      </w:r>
      <w:bookmarkEnd w:id="59"/>
      <w:r w:rsidR="00EE6500">
        <w:rPr>
          <w:rFonts w:ascii="Myriad Pro" w:hAnsi="Myriad Pro"/>
          <w:sz w:val="26"/>
          <w:szCs w:val="26"/>
        </w:rPr>
        <w:t xml:space="preserve"> в РСТ РК</w:t>
      </w:r>
      <w:r>
        <w:rPr>
          <w:rFonts w:ascii="Myriad Pro" w:hAnsi="Myriad Pro"/>
          <w:sz w:val="26"/>
          <w:szCs w:val="26"/>
        </w:rPr>
        <w:t xml:space="preserve">, Исполнителем была определена сумма фактических неподконтрольных расходов для расчета компенсации за 2017 год. По расчету Исполнителя экономически обоснованные расходы </w:t>
      </w:r>
      <w:r w:rsidRPr="0002702C">
        <w:rPr>
          <w:rFonts w:ascii="Myriad Pro" w:hAnsi="Myriad Pro"/>
          <w:sz w:val="26"/>
          <w:szCs w:val="26"/>
        </w:rPr>
        <w:t>филиал</w:t>
      </w:r>
      <w:r>
        <w:rPr>
          <w:rFonts w:ascii="Myriad Pro" w:hAnsi="Myriad Pro"/>
          <w:sz w:val="26"/>
          <w:szCs w:val="26"/>
        </w:rPr>
        <w:t>а</w:t>
      </w:r>
      <w:r w:rsidRPr="0002702C">
        <w:rPr>
          <w:rFonts w:ascii="Myriad Pro" w:hAnsi="Myriad Pro"/>
          <w:sz w:val="26"/>
          <w:szCs w:val="26"/>
        </w:rPr>
        <w:t xml:space="preserve"> ПАО «МРСК Юга»-«</w:t>
      </w:r>
      <w:proofErr w:type="spellStart"/>
      <w:r w:rsidRPr="0002702C">
        <w:rPr>
          <w:rFonts w:ascii="Myriad Pro" w:hAnsi="Myriad Pro"/>
          <w:sz w:val="26"/>
          <w:szCs w:val="26"/>
        </w:rPr>
        <w:t>Калмэнерго</w:t>
      </w:r>
      <w:proofErr w:type="spellEnd"/>
      <w:r w:rsidRPr="0002702C">
        <w:rPr>
          <w:rFonts w:ascii="Myriad Pro" w:hAnsi="Myriad Pro"/>
          <w:sz w:val="26"/>
          <w:szCs w:val="26"/>
        </w:rPr>
        <w:t>»</w:t>
      </w:r>
      <w:r>
        <w:rPr>
          <w:rFonts w:ascii="Myriad Pro" w:hAnsi="Myriad Pro"/>
          <w:sz w:val="26"/>
          <w:szCs w:val="26"/>
        </w:rPr>
        <w:t xml:space="preserve"> </w:t>
      </w:r>
      <w:r w:rsidRPr="002B6B86">
        <w:rPr>
          <w:rFonts w:ascii="Myriad Pro" w:hAnsi="Myriad Pro"/>
          <w:sz w:val="26"/>
          <w:szCs w:val="26"/>
        </w:rPr>
        <w:t xml:space="preserve">составили </w:t>
      </w:r>
      <w:r w:rsidR="00D20CC8" w:rsidRPr="002B6B86">
        <w:rPr>
          <w:rFonts w:ascii="Myriad Pro" w:hAnsi="Myriad Pro"/>
          <w:sz w:val="26"/>
          <w:szCs w:val="26"/>
        </w:rPr>
        <w:t>317 530,1</w:t>
      </w:r>
      <w:r w:rsidR="009C449B" w:rsidRPr="002B6B86">
        <w:rPr>
          <w:rFonts w:ascii="Myriad Pro" w:hAnsi="Myriad Pro"/>
          <w:sz w:val="26"/>
          <w:szCs w:val="26"/>
        </w:rPr>
        <w:t xml:space="preserve"> </w:t>
      </w:r>
      <w:r w:rsidRPr="002B6B86">
        <w:rPr>
          <w:rFonts w:ascii="Myriad Pro" w:hAnsi="Myriad Pro"/>
          <w:sz w:val="26"/>
          <w:szCs w:val="26"/>
        </w:rPr>
        <w:t>тыс. руб.</w:t>
      </w:r>
    </w:p>
    <w:p w14:paraId="33E9EDB6" w14:textId="77777777" w:rsidR="000C55FB" w:rsidRDefault="00843F92" w:rsidP="00AE4BC7">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 </w:t>
      </w:r>
      <w:r w:rsidR="00EE6500">
        <w:rPr>
          <w:rFonts w:ascii="Myriad Pro" w:hAnsi="Myriad Pro"/>
          <w:sz w:val="26"/>
          <w:szCs w:val="26"/>
        </w:rPr>
        <w:t xml:space="preserve">Сумма </w:t>
      </w:r>
      <w:r w:rsidR="00EE6500" w:rsidRPr="002B6B86">
        <w:rPr>
          <w:rFonts w:ascii="Myriad Pro" w:hAnsi="Myriad Pro"/>
          <w:sz w:val="26"/>
          <w:szCs w:val="26"/>
        </w:rPr>
        <w:t xml:space="preserve">компенсации фактически понесенных неподконтрольных расходов, не учтенная при установлении тарифов на 2017 год, по расчету Исполнителя составляет </w:t>
      </w:r>
      <w:r w:rsidR="00D20CC8" w:rsidRPr="002B6B86">
        <w:rPr>
          <w:rFonts w:ascii="Myriad Pro" w:hAnsi="Myriad Pro"/>
          <w:sz w:val="26"/>
          <w:szCs w:val="26"/>
        </w:rPr>
        <w:t>16 261,07</w:t>
      </w:r>
      <w:r w:rsidR="009C449B" w:rsidRPr="002B6B86">
        <w:rPr>
          <w:rFonts w:ascii="Myriad Pro" w:hAnsi="Myriad Pro"/>
          <w:sz w:val="26"/>
          <w:szCs w:val="26"/>
        </w:rPr>
        <w:t xml:space="preserve"> </w:t>
      </w:r>
      <w:r w:rsidR="00EE6500" w:rsidRPr="002B6B86">
        <w:rPr>
          <w:rFonts w:ascii="Myriad Pro" w:hAnsi="Myriad Pro"/>
          <w:sz w:val="26"/>
          <w:szCs w:val="26"/>
        </w:rPr>
        <w:t>тыс. руб.</w:t>
      </w:r>
      <w:r w:rsidR="00DE378A" w:rsidRPr="002B6B86">
        <w:rPr>
          <w:rFonts w:ascii="Myriad Pro" w:hAnsi="Myriad Pro"/>
          <w:sz w:val="26"/>
          <w:szCs w:val="26"/>
        </w:rPr>
        <w:t xml:space="preserve">, с учетом ИПЦ 102,7% и 104,6% - </w:t>
      </w:r>
      <w:r w:rsidR="00D20CC8" w:rsidRPr="002B6B86">
        <w:rPr>
          <w:rFonts w:ascii="Myriad Pro" w:hAnsi="Myriad Pro"/>
          <w:sz w:val="26"/>
          <w:szCs w:val="26"/>
        </w:rPr>
        <w:t>17 468,32</w:t>
      </w:r>
      <w:r w:rsidR="00DE378A" w:rsidRPr="002B6B86">
        <w:rPr>
          <w:rFonts w:ascii="Myriad Pro" w:hAnsi="Myriad Pro"/>
          <w:sz w:val="26"/>
          <w:szCs w:val="26"/>
        </w:rPr>
        <w:t xml:space="preserve"> тыс. руб.</w:t>
      </w:r>
    </w:p>
    <w:tbl>
      <w:tblPr>
        <w:tblW w:w="5000" w:type="pct"/>
        <w:tblLook w:val="04A0" w:firstRow="1" w:lastRow="0" w:firstColumn="1" w:lastColumn="0" w:noHBand="0" w:noVBand="1"/>
      </w:tblPr>
      <w:tblGrid>
        <w:gridCol w:w="3888"/>
        <w:gridCol w:w="1777"/>
        <w:gridCol w:w="1985"/>
        <w:gridCol w:w="1695"/>
      </w:tblGrid>
      <w:tr w:rsidR="00714CA4" w:rsidRPr="00606AD5" w14:paraId="7B121313" w14:textId="77777777" w:rsidTr="00910131">
        <w:trPr>
          <w:trHeight w:val="20"/>
          <w:tblHeader/>
        </w:trPr>
        <w:tc>
          <w:tcPr>
            <w:tcW w:w="20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513DAE" w14:textId="77777777" w:rsidR="00714CA4" w:rsidRPr="00602A4C" w:rsidRDefault="00714CA4" w:rsidP="001B37CE">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показателей</w:t>
            </w:r>
          </w:p>
        </w:tc>
        <w:tc>
          <w:tcPr>
            <w:tcW w:w="9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B7F887" w14:textId="77777777" w:rsidR="00714CA4" w:rsidRPr="00602A4C" w:rsidRDefault="00714CA4" w:rsidP="001B37CE">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 xml:space="preserve">Утв. </w:t>
            </w:r>
            <w:proofErr w:type="spellStart"/>
            <w:r w:rsidRPr="00602A4C">
              <w:rPr>
                <w:rFonts w:ascii="Myriad Pro" w:hAnsi="Myriad Pro"/>
                <w:color w:val="FFFFFF" w:themeColor="background1"/>
                <w:sz w:val="20"/>
                <w:szCs w:val="20"/>
              </w:rPr>
              <w:t>неподк</w:t>
            </w:r>
            <w:proofErr w:type="spellEnd"/>
            <w:r w:rsidRPr="00602A4C">
              <w:rPr>
                <w:rFonts w:ascii="Myriad Pro" w:hAnsi="Myriad Pro"/>
                <w:color w:val="FFFFFF" w:themeColor="background1"/>
                <w:sz w:val="20"/>
                <w:szCs w:val="20"/>
              </w:rPr>
              <w:t>. расходы на 2017 год</w:t>
            </w:r>
            <w:r>
              <w:rPr>
                <w:rFonts w:ascii="Myriad Pro" w:hAnsi="Myriad Pro"/>
                <w:color w:val="FFFFFF" w:themeColor="background1"/>
                <w:sz w:val="20"/>
                <w:szCs w:val="20"/>
              </w:rPr>
              <w:t>, тыс. руб.</w:t>
            </w:r>
          </w:p>
        </w:tc>
        <w:tc>
          <w:tcPr>
            <w:tcW w:w="10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C6355A" w14:textId="77777777" w:rsidR="00714CA4" w:rsidRPr="00602A4C" w:rsidRDefault="00714CA4" w:rsidP="00714CA4">
            <w:pPr>
              <w:jc w:val="center"/>
              <w:rPr>
                <w:rFonts w:ascii="Myriad Pro" w:hAnsi="Myriad Pro"/>
                <w:color w:val="FFFFFF" w:themeColor="background1"/>
                <w:sz w:val="20"/>
                <w:szCs w:val="20"/>
              </w:rPr>
            </w:pPr>
            <w:proofErr w:type="spellStart"/>
            <w:r w:rsidRPr="00602A4C">
              <w:rPr>
                <w:rFonts w:ascii="Myriad Pro" w:hAnsi="Myriad Pro"/>
                <w:color w:val="FFFFFF" w:themeColor="background1"/>
                <w:sz w:val="20"/>
                <w:szCs w:val="20"/>
              </w:rPr>
              <w:t>Фактич</w:t>
            </w:r>
            <w:proofErr w:type="spellEnd"/>
            <w:r w:rsidRPr="00602A4C">
              <w:rPr>
                <w:rFonts w:ascii="Myriad Pro" w:hAnsi="Myriad Pro"/>
                <w:color w:val="FFFFFF" w:themeColor="background1"/>
                <w:sz w:val="20"/>
                <w:szCs w:val="20"/>
              </w:rPr>
              <w:t xml:space="preserve">. </w:t>
            </w:r>
            <w:proofErr w:type="spellStart"/>
            <w:r w:rsidRPr="00602A4C">
              <w:rPr>
                <w:rFonts w:ascii="Myriad Pro" w:hAnsi="Myriad Pro"/>
                <w:color w:val="FFFFFF" w:themeColor="background1"/>
                <w:sz w:val="20"/>
                <w:szCs w:val="20"/>
              </w:rPr>
              <w:t>неподк</w:t>
            </w:r>
            <w:proofErr w:type="spellEnd"/>
            <w:r w:rsidRPr="00602A4C">
              <w:rPr>
                <w:rFonts w:ascii="Myriad Pro" w:hAnsi="Myriad Pro"/>
                <w:color w:val="FFFFFF" w:themeColor="background1"/>
                <w:sz w:val="20"/>
                <w:szCs w:val="20"/>
              </w:rPr>
              <w:t xml:space="preserve">. расходы за 2017 год </w:t>
            </w:r>
            <w:r>
              <w:rPr>
                <w:rFonts w:ascii="Myriad Pro" w:hAnsi="Myriad Pro"/>
                <w:color w:val="FFFFFF" w:themeColor="background1"/>
                <w:sz w:val="20"/>
                <w:szCs w:val="20"/>
              </w:rPr>
              <w:t>по расчету Исполнителя, тыс. руб.</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F97D28" w14:textId="77777777" w:rsidR="00714CA4" w:rsidRDefault="00714CA4" w:rsidP="00714CA4">
            <w:pPr>
              <w:jc w:val="center"/>
              <w:rPr>
                <w:rFonts w:ascii="Myriad Pro" w:hAnsi="Myriad Pro"/>
                <w:color w:val="FFFFFF" w:themeColor="background1"/>
                <w:sz w:val="20"/>
                <w:szCs w:val="20"/>
              </w:rPr>
            </w:pPr>
            <w:r>
              <w:rPr>
                <w:rFonts w:ascii="Myriad Pro" w:hAnsi="Myriad Pro"/>
                <w:color w:val="FFFFFF" w:themeColor="background1"/>
                <w:sz w:val="20"/>
                <w:szCs w:val="20"/>
              </w:rPr>
              <w:t>Отклонение</w:t>
            </w:r>
          </w:p>
          <w:p w14:paraId="734361F6" w14:textId="77777777" w:rsidR="00714CA4" w:rsidRPr="00602A4C" w:rsidRDefault="00714CA4" w:rsidP="00714CA4">
            <w:pPr>
              <w:jc w:val="center"/>
              <w:rPr>
                <w:rFonts w:ascii="Myriad Pro" w:hAnsi="Myriad Pro"/>
                <w:color w:val="FFFFFF" w:themeColor="background1"/>
                <w:sz w:val="20"/>
                <w:szCs w:val="20"/>
              </w:rPr>
            </w:pPr>
            <w:r>
              <w:rPr>
                <w:rFonts w:ascii="Myriad Pro" w:hAnsi="Myriad Pro"/>
                <w:color w:val="FFFFFF" w:themeColor="background1"/>
                <w:sz w:val="20"/>
                <w:szCs w:val="20"/>
              </w:rPr>
              <w:t>(гр.3-гшр.2)</w:t>
            </w:r>
          </w:p>
        </w:tc>
      </w:tr>
      <w:tr w:rsidR="00714CA4" w:rsidRPr="00606AD5" w14:paraId="6A2214DB" w14:textId="77777777" w:rsidTr="00910131">
        <w:trPr>
          <w:trHeight w:val="20"/>
        </w:trPr>
        <w:tc>
          <w:tcPr>
            <w:tcW w:w="20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F72B1B7" w14:textId="77777777" w:rsidR="00714CA4" w:rsidRPr="00602A4C" w:rsidRDefault="00714CA4" w:rsidP="001B37CE">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1</w:t>
            </w:r>
          </w:p>
        </w:tc>
        <w:tc>
          <w:tcPr>
            <w:tcW w:w="9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E18B662" w14:textId="77777777" w:rsidR="00714CA4" w:rsidRPr="00602A4C" w:rsidRDefault="00714CA4" w:rsidP="001B37CE">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2</w:t>
            </w:r>
          </w:p>
        </w:tc>
        <w:tc>
          <w:tcPr>
            <w:tcW w:w="10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19C603" w14:textId="77777777" w:rsidR="00714CA4" w:rsidRPr="00602A4C" w:rsidRDefault="00714CA4" w:rsidP="001B37CE">
            <w:pPr>
              <w:jc w:val="center"/>
              <w:rPr>
                <w:rFonts w:ascii="Myriad Pro" w:hAnsi="Myriad Pro"/>
                <w:color w:val="FFFFFF" w:themeColor="background1"/>
                <w:sz w:val="20"/>
                <w:szCs w:val="20"/>
              </w:rPr>
            </w:pPr>
            <w:r w:rsidRPr="00602A4C">
              <w:rPr>
                <w:rFonts w:ascii="Myriad Pro" w:hAnsi="Myriad Pro"/>
                <w:color w:val="FFFFFF" w:themeColor="background1"/>
                <w:sz w:val="20"/>
                <w:szCs w:val="20"/>
              </w:rPr>
              <w:t>3</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CE3709" w14:textId="77777777" w:rsidR="00714CA4" w:rsidRPr="00602A4C" w:rsidRDefault="00714CA4" w:rsidP="001B37CE">
            <w:pPr>
              <w:jc w:val="center"/>
              <w:rPr>
                <w:rFonts w:ascii="Myriad Pro" w:hAnsi="Myriad Pro"/>
                <w:color w:val="FFFFFF" w:themeColor="background1"/>
                <w:sz w:val="20"/>
                <w:szCs w:val="20"/>
              </w:rPr>
            </w:pPr>
            <w:r>
              <w:rPr>
                <w:rFonts w:ascii="Myriad Pro" w:hAnsi="Myriad Pro"/>
                <w:color w:val="FFFFFF" w:themeColor="background1"/>
                <w:sz w:val="20"/>
                <w:szCs w:val="20"/>
              </w:rPr>
              <w:t>4</w:t>
            </w:r>
          </w:p>
        </w:tc>
      </w:tr>
      <w:tr w:rsidR="00714CA4" w:rsidRPr="00606AD5" w14:paraId="5D472174" w14:textId="77777777" w:rsidTr="00910131">
        <w:trPr>
          <w:trHeight w:val="20"/>
        </w:trPr>
        <w:tc>
          <w:tcPr>
            <w:tcW w:w="2080"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3887056D" w14:textId="77777777" w:rsidR="00714CA4" w:rsidRPr="00606AD5" w:rsidRDefault="00714CA4" w:rsidP="001B37CE">
            <w:pPr>
              <w:rPr>
                <w:rFonts w:ascii="Myriad Pro" w:hAnsi="Myriad Pro"/>
                <w:sz w:val="20"/>
                <w:szCs w:val="20"/>
              </w:rPr>
            </w:pPr>
            <w:r w:rsidRPr="00606AD5">
              <w:rPr>
                <w:rFonts w:ascii="Myriad Pro" w:hAnsi="Myriad Pro"/>
                <w:sz w:val="20"/>
                <w:szCs w:val="20"/>
              </w:rPr>
              <w:t>Услуги ПАО «ФСК ЕЭС»</w:t>
            </w:r>
          </w:p>
        </w:tc>
        <w:tc>
          <w:tcPr>
            <w:tcW w:w="951" w:type="pct"/>
            <w:tcBorders>
              <w:top w:val="single" w:sz="4" w:space="0" w:color="FFFFFF" w:themeColor="background1"/>
              <w:left w:val="nil"/>
              <w:bottom w:val="single" w:sz="4" w:space="0" w:color="auto"/>
              <w:right w:val="single" w:sz="4" w:space="0" w:color="auto"/>
            </w:tcBorders>
            <w:shd w:val="clear" w:color="000000" w:fill="FFFFFF"/>
            <w:vAlign w:val="bottom"/>
          </w:tcPr>
          <w:p w14:paraId="2EE807B5" w14:textId="77777777" w:rsidR="00714CA4" w:rsidRPr="00606AD5" w:rsidRDefault="00714CA4" w:rsidP="001B37CE">
            <w:pPr>
              <w:jc w:val="right"/>
              <w:rPr>
                <w:rFonts w:ascii="Myriad Pro" w:hAnsi="Myriad Pro"/>
                <w:sz w:val="20"/>
                <w:szCs w:val="20"/>
              </w:rPr>
            </w:pPr>
            <w:r w:rsidRPr="00606AD5">
              <w:rPr>
                <w:rFonts w:ascii="Myriad Pro" w:hAnsi="Myriad Pro"/>
                <w:sz w:val="20"/>
                <w:szCs w:val="20"/>
              </w:rPr>
              <w:t>164</w:t>
            </w:r>
            <w:r>
              <w:rPr>
                <w:rFonts w:ascii="Myriad Pro" w:hAnsi="Myriad Pro"/>
                <w:sz w:val="20"/>
                <w:szCs w:val="20"/>
              </w:rPr>
              <w:t> </w:t>
            </w:r>
            <w:r w:rsidRPr="00606AD5">
              <w:rPr>
                <w:rFonts w:ascii="Myriad Pro" w:hAnsi="Myriad Pro"/>
                <w:sz w:val="20"/>
                <w:szCs w:val="20"/>
              </w:rPr>
              <w:t>57</w:t>
            </w:r>
            <w:r>
              <w:rPr>
                <w:rFonts w:ascii="Myriad Pro" w:hAnsi="Myriad Pro"/>
                <w:sz w:val="20"/>
                <w:szCs w:val="20"/>
              </w:rPr>
              <w:t>3,77</w:t>
            </w:r>
          </w:p>
        </w:tc>
        <w:tc>
          <w:tcPr>
            <w:tcW w:w="1062" w:type="pct"/>
            <w:tcBorders>
              <w:top w:val="single" w:sz="4" w:space="0" w:color="FFFFFF" w:themeColor="background1"/>
              <w:left w:val="nil"/>
              <w:bottom w:val="single" w:sz="4" w:space="0" w:color="auto"/>
              <w:right w:val="single" w:sz="4" w:space="0" w:color="auto"/>
            </w:tcBorders>
            <w:shd w:val="clear" w:color="000000" w:fill="FFFFFF"/>
            <w:noWrap/>
            <w:vAlign w:val="bottom"/>
          </w:tcPr>
          <w:p w14:paraId="167C6DD1" w14:textId="77777777" w:rsidR="00714CA4" w:rsidRPr="00606AD5" w:rsidRDefault="003B331E" w:rsidP="001B37CE">
            <w:pPr>
              <w:jc w:val="right"/>
              <w:rPr>
                <w:rFonts w:ascii="Myriad Pro" w:hAnsi="Myriad Pro"/>
                <w:sz w:val="20"/>
                <w:szCs w:val="20"/>
              </w:rPr>
            </w:pPr>
            <w:r>
              <w:rPr>
                <w:rFonts w:ascii="Myriad Pro" w:hAnsi="Myriad Pro"/>
                <w:sz w:val="20"/>
                <w:szCs w:val="20"/>
              </w:rPr>
              <w:t>155 447,45</w:t>
            </w:r>
          </w:p>
        </w:tc>
        <w:tc>
          <w:tcPr>
            <w:tcW w:w="907" w:type="pct"/>
            <w:tcBorders>
              <w:top w:val="single" w:sz="4" w:space="0" w:color="FFFFFF" w:themeColor="background1"/>
              <w:left w:val="nil"/>
              <w:bottom w:val="single" w:sz="4" w:space="0" w:color="auto"/>
              <w:right w:val="single" w:sz="4" w:space="0" w:color="auto"/>
            </w:tcBorders>
            <w:shd w:val="clear" w:color="000000" w:fill="FFFFFF"/>
            <w:vAlign w:val="bottom"/>
          </w:tcPr>
          <w:p w14:paraId="3E8DB435" w14:textId="77777777" w:rsidR="00714CA4" w:rsidRPr="00606AD5" w:rsidRDefault="003B331E" w:rsidP="001B37CE">
            <w:pPr>
              <w:jc w:val="right"/>
              <w:rPr>
                <w:rFonts w:ascii="Myriad Pro" w:hAnsi="Myriad Pro"/>
                <w:sz w:val="20"/>
                <w:szCs w:val="20"/>
              </w:rPr>
            </w:pPr>
            <w:r>
              <w:rPr>
                <w:rFonts w:ascii="Myriad Pro" w:hAnsi="Myriad Pro"/>
                <w:sz w:val="20"/>
                <w:szCs w:val="20"/>
              </w:rPr>
              <w:t>- 9 126,32</w:t>
            </w:r>
          </w:p>
        </w:tc>
      </w:tr>
      <w:tr w:rsidR="00714CA4" w:rsidRPr="00606AD5" w14:paraId="20749D41" w14:textId="77777777" w:rsidTr="003142E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0CDB54EE" w14:textId="77777777" w:rsidR="00714CA4" w:rsidRPr="00606AD5" w:rsidRDefault="00714CA4" w:rsidP="001B37CE">
            <w:pPr>
              <w:rPr>
                <w:rFonts w:ascii="Myriad Pro" w:hAnsi="Myriad Pro"/>
                <w:sz w:val="20"/>
                <w:szCs w:val="20"/>
              </w:rPr>
            </w:pPr>
            <w:r w:rsidRPr="00606AD5">
              <w:rPr>
                <w:rFonts w:ascii="Myriad Pro" w:hAnsi="Myriad Pro"/>
                <w:sz w:val="20"/>
                <w:szCs w:val="20"/>
              </w:rPr>
              <w:t>Плата за аренду имущества</w:t>
            </w:r>
          </w:p>
        </w:tc>
        <w:tc>
          <w:tcPr>
            <w:tcW w:w="951" w:type="pct"/>
            <w:tcBorders>
              <w:top w:val="nil"/>
              <w:left w:val="nil"/>
              <w:bottom w:val="single" w:sz="4" w:space="0" w:color="auto"/>
              <w:right w:val="single" w:sz="4" w:space="0" w:color="auto"/>
            </w:tcBorders>
            <w:shd w:val="clear" w:color="000000" w:fill="FFFFFF"/>
            <w:vAlign w:val="bottom"/>
          </w:tcPr>
          <w:p w14:paraId="5555F69E" w14:textId="77777777" w:rsidR="00714CA4" w:rsidRPr="00606AD5" w:rsidRDefault="00714CA4" w:rsidP="001B37CE">
            <w:pPr>
              <w:jc w:val="right"/>
              <w:rPr>
                <w:rFonts w:ascii="Myriad Pro" w:hAnsi="Myriad Pro"/>
                <w:sz w:val="20"/>
                <w:szCs w:val="20"/>
              </w:rPr>
            </w:pPr>
            <w:r w:rsidRPr="00606AD5">
              <w:rPr>
                <w:rFonts w:ascii="Myriad Pro" w:hAnsi="Myriad Pro"/>
                <w:sz w:val="20"/>
                <w:szCs w:val="20"/>
              </w:rPr>
              <w:t>9</w:t>
            </w:r>
            <w:r>
              <w:rPr>
                <w:rFonts w:ascii="Myriad Pro" w:hAnsi="Myriad Pro"/>
                <w:sz w:val="20"/>
                <w:szCs w:val="20"/>
              </w:rPr>
              <w:t> </w:t>
            </w:r>
            <w:r w:rsidRPr="00606AD5">
              <w:rPr>
                <w:rFonts w:ascii="Myriad Pro" w:hAnsi="Myriad Pro"/>
                <w:sz w:val="20"/>
                <w:szCs w:val="20"/>
              </w:rPr>
              <w:t>93</w:t>
            </w:r>
            <w:r>
              <w:rPr>
                <w:rFonts w:ascii="Myriad Pro" w:hAnsi="Myriad Pro"/>
                <w:sz w:val="20"/>
                <w:szCs w:val="20"/>
              </w:rPr>
              <w:t>2,23</w:t>
            </w:r>
          </w:p>
        </w:tc>
        <w:tc>
          <w:tcPr>
            <w:tcW w:w="1062" w:type="pct"/>
            <w:tcBorders>
              <w:top w:val="nil"/>
              <w:left w:val="nil"/>
              <w:bottom w:val="single" w:sz="4" w:space="0" w:color="auto"/>
              <w:right w:val="single" w:sz="4" w:space="0" w:color="auto"/>
            </w:tcBorders>
            <w:shd w:val="clear" w:color="000000" w:fill="FFFFFF"/>
            <w:noWrap/>
            <w:vAlign w:val="bottom"/>
          </w:tcPr>
          <w:p w14:paraId="5DE2E22A" w14:textId="77777777" w:rsidR="00714CA4" w:rsidRPr="002B6B86" w:rsidRDefault="00581489" w:rsidP="001B37CE">
            <w:pPr>
              <w:jc w:val="right"/>
              <w:rPr>
                <w:rFonts w:ascii="Myriad Pro" w:hAnsi="Myriad Pro"/>
                <w:sz w:val="20"/>
                <w:szCs w:val="20"/>
              </w:rPr>
            </w:pPr>
            <w:r w:rsidRPr="002B6B86">
              <w:rPr>
                <w:rFonts w:ascii="Myriad Pro" w:hAnsi="Myriad Pro"/>
                <w:sz w:val="20"/>
                <w:szCs w:val="20"/>
              </w:rPr>
              <w:t>2 074,96</w:t>
            </w:r>
          </w:p>
        </w:tc>
        <w:tc>
          <w:tcPr>
            <w:tcW w:w="907" w:type="pct"/>
            <w:tcBorders>
              <w:top w:val="nil"/>
              <w:left w:val="nil"/>
              <w:bottom w:val="single" w:sz="4" w:space="0" w:color="auto"/>
              <w:right w:val="single" w:sz="4" w:space="0" w:color="auto"/>
            </w:tcBorders>
            <w:shd w:val="clear" w:color="000000" w:fill="FFFFFF"/>
            <w:vAlign w:val="bottom"/>
          </w:tcPr>
          <w:p w14:paraId="640B4C22" w14:textId="77777777" w:rsidR="00714CA4" w:rsidRPr="002B6B86" w:rsidRDefault="00581489" w:rsidP="001B37CE">
            <w:pPr>
              <w:jc w:val="right"/>
              <w:rPr>
                <w:rFonts w:ascii="Myriad Pro" w:hAnsi="Myriad Pro"/>
                <w:sz w:val="20"/>
                <w:szCs w:val="20"/>
              </w:rPr>
            </w:pPr>
            <w:r w:rsidRPr="002B6B86">
              <w:rPr>
                <w:rFonts w:ascii="Myriad Pro" w:hAnsi="Myriad Pro"/>
                <w:sz w:val="20"/>
                <w:szCs w:val="20"/>
              </w:rPr>
              <w:t>- 7 857,27</w:t>
            </w:r>
          </w:p>
        </w:tc>
      </w:tr>
      <w:tr w:rsidR="00714CA4" w:rsidRPr="00606AD5" w14:paraId="704AFC6E" w14:textId="77777777" w:rsidTr="003142E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34C1857B" w14:textId="77777777" w:rsidR="00714CA4" w:rsidRPr="00606AD5" w:rsidRDefault="00714CA4" w:rsidP="001B37CE">
            <w:pPr>
              <w:rPr>
                <w:rFonts w:ascii="Myriad Pro" w:hAnsi="Myriad Pro"/>
                <w:sz w:val="20"/>
                <w:szCs w:val="20"/>
              </w:rPr>
            </w:pPr>
            <w:r w:rsidRPr="00606AD5">
              <w:rPr>
                <w:rFonts w:ascii="Myriad Pro" w:hAnsi="Myriad Pro"/>
                <w:sz w:val="20"/>
                <w:szCs w:val="20"/>
              </w:rPr>
              <w:t>Налоги</w:t>
            </w:r>
          </w:p>
        </w:tc>
        <w:tc>
          <w:tcPr>
            <w:tcW w:w="951" w:type="pct"/>
            <w:tcBorders>
              <w:top w:val="nil"/>
              <w:left w:val="nil"/>
              <w:bottom w:val="single" w:sz="4" w:space="0" w:color="auto"/>
              <w:right w:val="single" w:sz="4" w:space="0" w:color="auto"/>
            </w:tcBorders>
            <w:shd w:val="clear" w:color="000000" w:fill="FFFFFF"/>
            <w:vAlign w:val="bottom"/>
          </w:tcPr>
          <w:p w14:paraId="7F2A825E" w14:textId="77777777" w:rsidR="00714CA4" w:rsidRPr="00606AD5" w:rsidRDefault="00714CA4" w:rsidP="001B37CE">
            <w:pPr>
              <w:jc w:val="right"/>
              <w:rPr>
                <w:rFonts w:ascii="Myriad Pro" w:hAnsi="Myriad Pro"/>
                <w:sz w:val="20"/>
                <w:szCs w:val="20"/>
              </w:rPr>
            </w:pPr>
            <w:r w:rsidRPr="00606AD5">
              <w:rPr>
                <w:rFonts w:ascii="Myriad Pro" w:hAnsi="Myriad Pro"/>
                <w:sz w:val="20"/>
                <w:szCs w:val="20"/>
              </w:rPr>
              <w:t>27</w:t>
            </w:r>
            <w:r>
              <w:rPr>
                <w:rFonts w:ascii="Myriad Pro" w:hAnsi="Myriad Pro"/>
                <w:sz w:val="20"/>
                <w:szCs w:val="20"/>
              </w:rPr>
              <w:t> </w:t>
            </w:r>
            <w:r w:rsidRPr="00606AD5">
              <w:rPr>
                <w:rFonts w:ascii="Myriad Pro" w:hAnsi="Myriad Pro"/>
                <w:sz w:val="20"/>
                <w:szCs w:val="20"/>
              </w:rPr>
              <w:t>9</w:t>
            </w:r>
            <w:r>
              <w:rPr>
                <w:rFonts w:ascii="Myriad Pro" w:hAnsi="Myriad Pro"/>
                <w:sz w:val="20"/>
                <w:szCs w:val="20"/>
              </w:rPr>
              <w:t>36,52</w:t>
            </w:r>
          </w:p>
        </w:tc>
        <w:tc>
          <w:tcPr>
            <w:tcW w:w="1062" w:type="pct"/>
            <w:tcBorders>
              <w:top w:val="nil"/>
              <w:left w:val="nil"/>
              <w:bottom w:val="single" w:sz="4" w:space="0" w:color="auto"/>
              <w:right w:val="single" w:sz="4" w:space="0" w:color="auto"/>
            </w:tcBorders>
            <w:shd w:val="clear" w:color="000000" w:fill="FFFFFF"/>
            <w:noWrap/>
            <w:vAlign w:val="bottom"/>
          </w:tcPr>
          <w:p w14:paraId="1CD84351" w14:textId="77777777" w:rsidR="00714CA4" w:rsidRPr="00606AD5" w:rsidRDefault="00372012" w:rsidP="001B37CE">
            <w:pPr>
              <w:jc w:val="right"/>
              <w:rPr>
                <w:rFonts w:ascii="Myriad Pro" w:hAnsi="Myriad Pro"/>
                <w:sz w:val="20"/>
                <w:szCs w:val="20"/>
              </w:rPr>
            </w:pPr>
            <w:r>
              <w:rPr>
                <w:rFonts w:ascii="Myriad Pro" w:hAnsi="Myriad Pro"/>
                <w:sz w:val="20"/>
                <w:szCs w:val="20"/>
              </w:rPr>
              <w:t>27 222,</w:t>
            </w:r>
            <w:r w:rsidR="005F4CE9">
              <w:rPr>
                <w:rFonts w:ascii="Myriad Pro" w:hAnsi="Myriad Pro"/>
                <w:sz w:val="20"/>
                <w:szCs w:val="20"/>
              </w:rPr>
              <w:t>11</w:t>
            </w:r>
          </w:p>
        </w:tc>
        <w:tc>
          <w:tcPr>
            <w:tcW w:w="907" w:type="pct"/>
            <w:tcBorders>
              <w:top w:val="nil"/>
              <w:left w:val="nil"/>
              <w:bottom w:val="single" w:sz="4" w:space="0" w:color="auto"/>
              <w:right w:val="single" w:sz="4" w:space="0" w:color="auto"/>
            </w:tcBorders>
            <w:shd w:val="clear" w:color="000000" w:fill="FFFFFF"/>
            <w:vAlign w:val="bottom"/>
          </w:tcPr>
          <w:p w14:paraId="2F9B34F2" w14:textId="77777777" w:rsidR="00714CA4" w:rsidRPr="00606AD5" w:rsidRDefault="00372012" w:rsidP="001B37CE">
            <w:pPr>
              <w:jc w:val="right"/>
              <w:rPr>
                <w:rFonts w:ascii="Myriad Pro" w:hAnsi="Myriad Pro"/>
                <w:sz w:val="20"/>
                <w:szCs w:val="20"/>
              </w:rPr>
            </w:pPr>
            <w:r>
              <w:rPr>
                <w:rFonts w:ascii="Myriad Pro" w:hAnsi="Myriad Pro"/>
                <w:sz w:val="20"/>
                <w:szCs w:val="20"/>
              </w:rPr>
              <w:t>- 714,</w:t>
            </w:r>
            <w:r w:rsidR="005F4CE9">
              <w:rPr>
                <w:rFonts w:ascii="Myriad Pro" w:hAnsi="Myriad Pro"/>
                <w:sz w:val="20"/>
                <w:szCs w:val="20"/>
              </w:rPr>
              <w:t>41</w:t>
            </w:r>
          </w:p>
        </w:tc>
      </w:tr>
      <w:tr w:rsidR="005F4CE9" w:rsidRPr="00606AD5" w14:paraId="09341288" w14:textId="77777777" w:rsidTr="003142E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07C303F9" w14:textId="77777777" w:rsidR="005F4CE9" w:rsidRPr="00606AD5" w:rsidRDefault="005F4CE9" w:rsidP="001B37CE">
            <w:pPr>
              <w:rPr>
                <w:rFonts w:ascii="Myriad Pro" w:hAnsi="Myriad Pro"/>
                <w:sz w:val="20"/>
                <w:szCs w:val="20"/>
              </w:rPr>
            </w:pPr>
            <w:r>
              <w:rPr>
                <w:rFonts w:ascii="Myriad Pro" w:hAnsi="Myriad Pro"/>
                <w:sz w:val="20"/>
                <w:szCs w:val="20"/>
              </w:rPr>
              <w:t>Налог на прибыль</w:t>
            </w:r>
          </w:p>
        </w:tc>
        <w:tc>
          <w:tcPr>
            <w:tcW w:w="951" w:type="pct"/>
            <w:tcBorders>
              <w:top w:val="nil"/>
              <w:left w:val="nil"/>
              <w:bottom w:val="single" w:sz="4" w:space="0" w:color="auto"/>
              <w:right w:val="single" w:sz="4" w:space="0" w:color="auto"/>
            </w:tcBorders>
            <w:shd w:val="clear" w:color="000000" w:fill="FFFFFF"/>
            <w:vAlign w:val="bottom"/>
          </w:tcPr>
          <w:p w14:paraId="5F7C0C3F" w14:textId="77777777" w:rsidR="005F4CE9" w:rsidRDefault="005F4CE9" w:rsidP="001B37CE">
            <w:pPr>
              <w:jc w:val="right"/>
              <w:rPr>
                <w:rFonts w:ascii="Myriad Pro" w:hAnsi="Myriad Pro"/>
                <w:sz w:val="20"/>
                <w:szCs w:val="20"/>
              </w:rPr>
            </w:pPr>
            <w:r>
              <w:rPr>
                <w:rFonts w:ascii="Myriad Pro" w:hAnsi="Myriad Pro"/>
                <w:sz w:val="20"/>
                <w:szCs w:val="20"/>
              </w:rPr>
              <w:t>0,0</w:t>
            </w:r>
          </w:p>
        </w:tc>
        <w:tc>
          <w:tcPr>
            <w:tcW w:w="1062" w:type="pct"/>
            <w:tcBorders>
              <w:top w:val="nil"/>
              <w:left w:val="nil"/>
              <w:bottom w:val="single" w:sz="4" w:space="0" w:color="auto"/>
              <w:right w:val="single" w:sz="4" w:space="0" w:color="auto"/>
            </w:tcBorders>
            <w:shd w:val="clear" w:color="000000" w:fill="FFFFFF"/>
            <w:noWrap/>
            <w:vAlign w:val="bottom"/>
          </w:tcPr>
          <w:p w14:paraId="34EEADD8" w14:textId="77777777" w:rsidR="005F4CE9" w:rsidRPr="00606AD5" w:rsidRDefault="00E07DC5" w:rsidP="001B37CE">
            <w:pPr>
              <w:jc w:val="right"/>
              <w:rPr>
                <w:rFonts w:ascii="Myriad Pro" w:hAnsi="Myriad Pro"/>
                <w:sz w:val="20"/>
                <w:szCs w:val="20"/>
              </w:rPr>
            </w:pPr>
            <w:r>
              <w:rPr>
                <w:rFonts w:ascii="Myriad Pro" w:hAnsi="Myriad Pro"/>
                <w:sz w:val="20"/>
                <w:szCs w:val="20"/>
              </w:rPr>
              <w:t>26 959,21</w:t>
            </w:r>
          </w:p>
        </w:tc>
        <w:tc>
          <w:tcPr>
            <w:tcW w:w="907" w:type="pct"/>
            <w:tcBorders>
              <w:top w:val="nil"/>
              <w:left w:val="nil"/>
              <w:bottom w:val="single" w:sz="4" w:space="0" w:color="auto"/>
              <w:right w:val="single" w:sz="4" w:space="0" w:color="auto"/>
            </w:tcBorders>
            <w:shd w:val="clear" w:color="000000" w:fill="FFFFFF"/>
            <w:vAlign w:val="bottom"/>
          </w:tcPr>
          <w:p w14:paraId="439012F5" w14:textId="77777777" w:rsidR="005F4CE9" w:rsidRPr="00606AD5" w:rsidRDefault="005F4CE9" w:rsidP="001B37CE">
            <w:pPr>
              <w:jc w:val="right"/>
              <w:rPr>
                <w:rFonts w:ascii="Myriad Pro" w:hAnsi="Myriad Pro"/>
                <w:sz w:val="20"/>
                <w:szCs w:val="20"/>
              </w:rPr>
            </w:pPr>
            <w:r>
              <w:rPr>
                <w:rFonts w:ascii="Myriad Pro" w:hAnsi="Myriad Pro"/>
                <w:sz w:val="20"/>
                <w:szCs w:val="20"/>
              </w:rPr>
              <w:t>26 959,21</w:t>
            </w:r>
          </w:p>
        </w:tc>
      </w:tr>
      <w:tr w:rsidR="00714CA4" w:rsidRPr="00606AD5" w14:paraId="58CB4C3A" w14:textId="77777777" w:rsidTr="003142E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2DB7907F" w14:textId="77777777" w:rsidR="00714CA4" w:rsidRPr="00606AD5" w:rsidRDefault="00714CA4" w:rsidP="001B37CE">
            <w:pPr>
              <w:rPr>
                <w:rFonts w:ascii="Myriad Pro" w:hAnsi="Myriad Pro"/>
                <w:sz w:val="20"/>
                <w:szCs w:val="20"/>
              </w:rPr>
            </w:pPr>
            <w:r w:rsidRPr="00606AD5">
              <w:rPr>
                <w:rFonts w:ascii="Myriad Pro" w:hAnsi="Myriad Pro"/>
                <w:sz w:val="20"/>
                <w:szCs w:val="20"/>
              </w:rPr>
              <w:t>Отчисления на социальные нужды</w:t>
            </w:r>
          </w:p>
        </w:tc>
        <w:tc>
          <w:tcPr>
            <w:tcW w:w="951" w:type="pct"/>
            <w:tcBorders>
              <w:top w:val="nil"/>
              <w:left w:val="nil"/>
              <w:bottom w:val="single" w:sz="4" w:space="0" w:color="auto"/>
              <w:right w:val="single" w:sz="4" w:space="0" w:color="auto"/>
            </w:tcBorders>
            <w:shd w:val="clear" w:color="000000" w:fill="FFFFFF"/>
            <w:vAlign w:val="bottom"/>
          </w:tcPr>
          <w:p w14:paraId="762F2E9A" w14:textId="77777777" w:rsidR="00714CA4" w:rsidRPr="00606AD5" w:rsidRDefault="00714CA4" w:rsidP="001B37CE">
            <w:pPr>
              <w:jc w:val="right"/>
              <w:rPr>
                <w:rFonts w:ascii="Myriad Pro" w:hAnsi="Myriad Pro"/>
                <w:sz w:val="20"/>
                <w:szCs w:val="20"/>
              </w:rPr>
            </w:pPr>
            <w:r>
              <w:rPr>
                <w:rFonts w:ascii="Myriad Pro" w:hAnsi="Myriad Pro"/>
                <w:sz w:val="20"/>
                <w:szCs w:val="20"/>
              </w:rPr>
              <w:t>97 818,41</w:t>
            </w:r>
          </w:p>
        </w:tc>
        <w:tc>
          <w:tcPr>
            <w:tcW w:w="1062" w:type="pct"/>
            <w:tcBorders>
              <w:top w:val="nil"/>
              <w:left w:val="nil"/>
              <w:bottom w:val="single" w:sz="4" w:space="0" w:color="auto"/>
              <w:right w:val="single" w:sz="4" w:space="0" w:color="auto"/>
            </w:tcBorders>
            <w:shd w:val="clear" w:color="000000" w:fill="FFFFFF"/>
            <w:noWrap/>
            <w:vAlign w:val="bottom"/>
          </w:tcPr>
          <w:p w14:paraId="0B1BBB51" w14:textId="77777777" w:rsidR="00714CA4" w:rsidRPr="002B6B86" w:rsidRDefault="00581489" w:rsidP="001B37CE">
            <w:pPr>
              <w:jc w:val="right"/>
              <w:rPr>
                <w:rFonts w:ascii="Myriad Pro" w:hAnsi="Myriad Pro"/>
                <w:sz w:val="20"/>
                <w:szCs w:val="20"/>
              </w:rPr>
            </w:pPr>
            <w:r w:rsidRPr="002B6B86">
              <w:rPr>
                <w:rFonts w:ascii="Myriad Pro" w:hAnsi="Myriad Pro"/>
                <w:sz w:val="20"/>
                <w:szCs w:val="20"/>
              </w:rPr>
              <w:t>104 288,5</w:t>
            </w:r>
          </w:p>
        </w:tc>
        <w:tc>
          <w:tcPr>
            <w:tcW w:w="907" w:type="pct"/>
            <w:tcBorders>
              <w:top w:val="nil"/>
              <w:left w:val="nil"/>
              <w:bottom w:val="single" w:sz="4" w:space="0" w:color="auto"/>
              <w:right w:val="single" w:sz="4" w:space="0" w:color="auto"/>
            </w:tcBorders>
            <w:shd w:val="clear" w:color="000000" w:fill="FFFFFF"/>
            <w:vAlign w:val="bottom"/>
          </w:tcPr>
          <w:p w14:paraId="41EDBF28" w14:textId="77777777" w:rsidR="00714CA4" w:rsidRPr="002B6B86" w:rsidRDefault="00645A06" w:rsidP="001B37CE">
            <w:pPr>
              <w:jc w:val="right"/>
              <w:rPr>
                <w:rFonts w:ascii="Myriad Pro" w:hAnsi="Myriad Pro"/>
                <w:sz w:val="20"/>
                <w:szCs w:val="20"/>
              </w:rPr>
            </w:pPr>
            <w:r w:rsidRPr="002B6B86">
              <w:rPr>
                <w:rFonts w:ascii="Myriad Pro" w:hAnsi="Myriad Pro"/>
                <w:sz w:val="20"/>
                <w:szCs w:val="20"/>
              </w:rPr>
              <w:t>6 470,09</w:t>
            </w:r>
          </w:p>
        </w:tc>
      </w:tr>
      <w:tr w:rsidR="00714CA4" w:rsidRPr="00606AD5" w14:paraId="6C8E7DE7" w14:textId="77777777" w:rsidTr="003142E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0A384017" w14:textId="77777777" w:rsidR="00714CA4" w:rsidRPr="00606AD5" w:rsidRDefault="00714CA4" w:rsidP="001B37CE">
            <w:pPr>
              <w:rPr>
                <w:rFonts w:ascii="Myriad Pro" w:hAnsi="Myriad Pro"/>
                <w:sz w:val="20"/>
                <w:szCs w:val="20"/>
              </w:rPr>
            </w:pPr>
            <w:r w:rsidRPr="00606AD5">
              <w:rPr>
                <w:rFonts w:ascii="Myriad Pro" w:hAnsi="Myriad Pro"/>
                <w:sz w:val="20"/>
                <w:szCs w:val="20"/>
              </w:rPr>
              <w:t>Резерв по сомнительным долгам (сальдо)</w:t>
            </w:r>
          </w:p>
        </w:tc>
        <w:tc>
          <w:tcPr>
            <w:tcW w:w="951" w:type="pct"/>
            <w:tcBorders>
              <w:top w:val="nil"/>
              <w:left w:val="nil"/>
              <w:bottom w:val="single" w:sz="4" w:space="0" w:color="auto"/>
              <w:right w:val="single" w:sz="4" w:space="0" w:color="auto"/>
            </w:tcBorders>
            <w:shd w:val="clear" w:color="000000" w:fill="FFFFFF"/>
            <w:vAlign w:val="bottom"/>
          </w:tcPr>
          <w:p w14:paraId="2AFF5EDD" w14:textId="77777777" w:rsidR="00714CA4" w:rsidRPr="00606AD5" w:rsidRDefault="00714CA4" w:rsidP="001B37CE">
            <w:pPr>
              <w:jc w:val="right"/>
              <w:rPr>
                <w:rFonts w:ascii="Myriad Pro" w:hAnsi="Myriad Pro"/>
                <w:sz w:val="20"/>
                <w:szCs w:val="20"/>
              </w:rPr>
            </w:pPr>
            <w:r w:rsidRPr="00606AD5">
              <w:rPr>
                <w:rFonts w:ascii="Myriad Pro" w:hAnsi="Myriad Pro"/>
                <w:sz w:val="20"/>
                <w:szCs w:val="20"/>
              </w:rPr>
              <w:t>0.0</w:t>
            </w:r>
          </w:p>
        </w:tc>
        <w:tc>
          <w:tcPr>
            <w:tcW w:w="1062" w:type="pct"/>
            <w:tcBorders>
              <w:top w:val="nil"/>
              <w:left w:val="nil"/>
              <w:bottom w:val="single" w:sz="4" w:space="0" w:color="auto"/>
              <w:right w:val="single" w:sz="4" w:space="0" w:color="auto"/>
            </w:tcBorders>
            <w:shd w:val="clear" w:color="000000" w:fill="FFFFFF"/>
            <w:noWrap/>
            <w:vAlign w:val="bottom"/>
          </w:tcPr>
          <w:p w14:paraId="21E71A15" w14:textId="77777777" w:rsidR="00714CA4" w:rsidRPr="00606AD5" w:rsidRDefault="003142EA" w:rsidP="001B37CE">
            <w:pPr>
              <w:jc w:val="right"/>
              <w:rPr>
                <w:rFonts w:ascii="Myriad Pro" w:hAnsi="Myriad Pro"/>
                <w:sz w:val="20"/>
                <w:szCs w:val="20"/>
              </w:rPr>
            </w:pPr>
            <w:r>
              <w:rPr>
                <w:rFonts w:ascii="Myriad Pro" w:hAnsi="Myriad Pro"/>
                <w:sz w:val="20"/>
                <w:szCs w:val="20"/>
              </w:rPr>
              <w:t>0,0</w:t>
            </w:r>
          </w:p>
        </w:tc>
        <w:tc>
          <w:tcPr>
            <w:tcW w:w="907" w:type="pct"/>
            <w:tcBorders>
              <w:top w:val="nil"/>
              <w:left w:val="nil"/>
              <w:bottom w:val="single" w:sz="4" w:space="0" w:color="auto"/>
              <w:right w:val="single" w:sz="4" w:space="0" w:color="auto"/>
            </w:tcBorders>
            <w:shd w:val="clear" w:color="000000" w:fill="FFFFFF"/>
            <w:vAlign w:val="bottom"/>
          </w:tcPr>
          <w:p w14:paraId="39E04A48" w14:textId="77777777" w:rsidR="00714CA4" w:rsidRPr="00606AD5" w:rsidRDefault="00372012" w:rsidP="001B37CE">
            <w:pPr>
              <w:jc w:val="right"/>
              <w:rPr>
                <w:rFonts w:ascii="Myriad Pro" w:hAnsi="Myriad Pro"/>
                <w:sz w:val="20"/>
                <w:szCs w:val="20"/>
              </w:rPr>
            </w:pPr>
            <w:r>
              <w:rPr>
                <w:rFonts w:ascii="Myriad Pro" w:hAnsi="Myriad Pro"/>
                <w:sz w:val="20"/>
                <w:szCs w:val="20"/>
              </w:rPr>
              <w:t>0,0</w:t>
            </w:r>
          </w:p>
        </w:tc>
      </w:tr>
      <w:tr w:rsidR="00714CA4" w:rsidRPr="00606AD5" w14:paraId="557BAC96" w14:textId="77777777" w:rsidTr="003142E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3180E747" w14:textId="77777777" w:rsidR="00714CA4" w:rsidRPr="00606AD5" w:rsidRDefault="00714CA4" w:rsidP="001B37CE">
            <w:pPr>
              <w:rPr>
                <w:rFonts w:ascii="Myriad Pro" w:hAnsi="Myriad Pro"/>
                <w:sz w:val="20"/>
                <w:szCs w:val="20"/>
              </w:rPr>
            </w:pPr>
            <w:r w:rsidRPr="00606AD5">
              <w:rPr>
                <w:rFonts w:ascii="Myriad Pro" w:hAnsi="Myriad Pro"/>
                <w:sz w:val="20"/>
                <w:szCs w:val="20"/>
              </w:rPr>
              <w:t>Убыток прошлых лет, выявленный в отчетном периоде</w:t>
            </w:r>
          </w:p>
        </w:tc>
        <w:tc>
          <w:tcPr>
            <w:tcW w:w="951" w:type="pct"/>
            <w:tcBorders>
              <w:top w:val="nil"/>
              <w:left w:val="nil"/>
              <w:bottom w:val="single" w:sz="4" w:space="0" w:color="auto"/>
              <w:right w:val="single" w:sz="4" w:space="0" w:color="auto"/>
            </w:tcBorders>
            <w:shd w:val="clear" w:color="000000" w:fill="FFFFFF"/>
            <w:vAlign w:val="bottom"/>
          </w:tcPr>
          <w:p w14:paraId="3935590C" w14:textId="77777777" w:rsidR="00714CA4" w:rsidRPr="00606AD5" w:rsidRDefault="00714CA4" w:rsidP="001B37CE">
            <w:pPr>
              <w:jc w:val="right"/>
              <w:rPr>
                <w:rFonts w:ascii="Myriad Pro" w:hAnsi="Myriad Pro"/>
                <w:sz w:val="20"/>
                <w:szCs w:val="20"/>
              </w:rPr>
            </w:pPr>
            <w:r w:rsidRPr="00606AD5">
              <w:rPr>
                <w:rFonts w:ascii="Myriad Pro" w:hAnsi="Myriad Pro"/>
                <w:sz w:val="20"/>
                <w:szCs w:val="20"/>
              </w:rPr>
              <w:t>0.0</w:t>
            </w:r>
          </w:p>
        </w:tc>
        <w:tc>
          <w:tcPr>
            <w:tcW w:w="1062" w:type="pct"/>
            <w:tcBorders>
              <w:top w:val="nil"/>
              <w:left w:val="nil"/>
              <w:bottom w:val="single" w:sz="4" w:space="0" w:color="auto"/>
              <w:right w:val="single" w:sz="4" w:space="0" w:color="auto"/>
            </w:tcBorders>
            <w:shd w:val="clear" w:color="000000" w:fill="FFFFFF"/>
            <w:noWrap/>
            <w:vAlign w:val="bottom"/>
          </w:tcPr>
          <w:p w14:paraId="4EA5FB6C" w14:textId="77777777" w:rsidR="00714CA4" w:rsidRPr="00606AD5" w:rsidRDefault="003142EA" w:rsidP="001B37CE">
            <w:pPr>
              <w:jc w:val="right"/>
              <w:rPr>
                <w:rFonts w:ascii="Myriad Pro" w:hAnsi="Myriad Pro"/>
                <w:sz w:val="20"/>
                <w:szCs w:val="20"/>
              </w:rPr>
            </w:pPr>
            <w:r>
              <w:rPr>
                <w:rFonts w:ascii="Myriad Pro" w:hAnsi="Myriad Pro"/>
                <w:sz w:val="20"/>
                <w:szCs w:val="20"/>
              </w:rPr>
              <w:t>0,0</w:t>
            </w:r>
          </w:p>
        </w:tc>
        <w:tc>
          <w:tcPr>
            <w:tcW w:w="907" w:type="pct"/>
            <w:tcBorders>
              <w:top w:val="nil"/>
              <w:left w:val="nil"/>
              <w:bottom w:val="single" w:sz="4" w:space="0" w:color="auto"/>
              <w:right w:val="single" w:sz="4" w:space="0" w:color="auto"/>
            </w:tcBorders>
            <w:shd w:val="clear" w:color="000000" w:fill="FFFFFF"/>
            <w:vAlign w:val="bottom"/>
          </w:tcPr>
          <w:p w14:paraId="50AB44CF" w14:textId="77777777" w:rsidR="00714CA4" w:rsidRPr="00606AD5" w:rsidRDefault="00372012" w:rsidP="001B37CE">
            <w:pPr>
              <w:jc w:val="right"/>
              <w:rPr>
                <w:rFonts w:ascii="Myriad Pro" w:hAnsi="Myriad Pro"/>
                <w:sz w:val="20"/>
                <w:szCs w:val="20"/>
              </w:rPr>
            </w:pPr>
            <w:r>
              <w:rPr>
                <w:rFonts w:ascii="Myriad Pro" w:hAnsi="Myriad Pro"/>
                <w:sz w:val="20"/>
                <w:szCs w:val="20"/>
              </w:rPr>
              <w:t>0,0</w:t>
            </w:r>
          </w:p>
        </w:tc>
      </w:tr>
      <w:tr w:rsidR="00714CA4" w:rsidRPr="00606AD5" w14:paraId="2BC46C3B" w14:textId="77777777" w:rsidTr="003142E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0498EC35" w14:textId="77777777" w:rsidR="00714CA4" w:rsidRPr="00606AD5" w:rsidRDefault="00714CA4" w:rsidP="001B37CE">
            <w:pPr>
              <w:rPr>
                <w:rFonts w:ascii="Myriad Pro" w:hAnsi="Myriad Pro"/>
                <w:sz w:val="20"/>
                <w:szCs w:val="20"/>
              </w:rPr>
            </w:pPr>
            <w:r w:rsidRPr="00606AD5">
              <w:rPr>
                <w:rFonts w:ascii="Myriad Pro" w:hAnsi="Myriad Pro"/>
                <w:sz w:val="20"/>
                <w:szCs w:val="20"/>
              </w:rPr>
              <w:t>Выпадающие доходы от ТПП</w:t>
            </w:r>
          </w:p>
        </w:tc>
        <w:tc>
          <w:tcPr>
            <w:tcW w:w="951" w:type="pct"/>
            <w:tcBorders>
              <w:top w:val="single" w:sz="4" w:space="0" w:color="auto"/>
              <w:left w:val="nil"/>
              <w:bottom w:val="single" w:sz="4" w:space="0" w:color="auto"/>
              <w:right w:val="single" w:sz="4" w:space="0" w:color="auto"/>
            </w:tcBorders>
            <w:shd w:val="clear" w:color="000000" w:fill="FFFFFF"/>
            <w:vAlign w:val="bottom"/>
          </w:tcPr>
          <w:p w14:paraId="79AA6E70" w14:textId="77777777" w:rsidR="00714CA4" w:rsidRPr="00606AD5" w:rsidRDefault="00714CA4" w:rsidP="001B37CE">
            <w:pPr>
              <w:jc w:val="right"/>
              <w:rPr>
                <w:rFonts w:ascii="Myriad Pro" w:hAnsi="Myriad Pro"/>
                <w:sz w:val="20"/>
                <w:szCs w:val="20"/>
              </w:rPr>
            </w:pPr>
            <w:r>
              <w:rPr>
                <w:rFonts w:ascii="Myriad Pro" w:hAnsi="Myriad Pro"/>
                <w:sz w:val="20"/>
                <w:szCs w:val="20"/>
              </w:rPr>
              <w:t>1</w:t>
            </w:r>
            <w:r w:rsidR="00AD67D9">
              <w:rPr>
                <w:rFonts w:ascii="Myriad Pro" w:hAnsi="Myriad Pro"/>
                <w:sz w:val="20"/>
                <w:szCs w:val="20"/>
              </w:rPr>
              <w:t xml:space="preserve"> </w:t>
            </w:r>
            <w:r>
              <w:rPr>
                <w:rFonts w:ascii="Myriad Pro" w:hAnsi="Myriad Pro"/>
                <w:sz w:val="20"/>
                <w:szCs w:val="20"/>
              </w:rPr>
              <w:t>008,37</w:t>
            </w:r>
          </w:p>
        </w:tc>
        <w:tc>
          <w:tcPr>
            <w:tcW w:w="1062" w:type="pct"/>
            <w:tcBorders>
              <w:top w:val="single" w:sz="4" w:space="0" w:color="auto"/>
              <w:left w:val="nil"/>
              <w:bottom w:val="single" w:sz="4" w:space="0" w:color="auto"/>
              <w:right w:val="single" w:sz="4" w:space="0" w:color="auto"/>
            </w:tcBorders>
            <w:shd w:val="clear" w:color="000000" w:fill="FFFFFF"/>
            <w:noWrap/>
            <w:vAlign w:val="bottom"/>
          </w:tcPr>
          <w:p w14:paraId="1A5BBFF1" w14:textId="77777777" w:rsidR="00714CA4" w:rsidRPr="00606AD5" w:rsidRDefault="00E07DC5" w:rsidP="001B37CE">
            <w:pPr>
              <w:jc w:val="right"/>
              <w:rPr>
                <w:rFonts w:ascii="Myriad Pro" w:hAnsi="Myriad Pro"/>
                <w:sz w:val="20"/>
                <w:szCs w:val="20"/>
              </w:rPr>
            </w:pPr>
            <w:r>
              <w:rPr>
                <w:rFonts w:ascii="Myriad Pro" w:hAnsi="Myriad Pro"/>
                <w:sz w:val="20"/>
                <w:szCs w:val="20"/>
              </w:rPr>
              <w:t>1 537,87</w:t>
            </w:r>
          </w:p>
        </w:tc>
        <w:tc>
          <w:tcPr>
            <w:tcW w:w="907" w:type="pct"/>
            <w:tcBorders>
              <w:top w:val="single" w:sz="4" w:space="0" w:color="auto"/>
              <w:left w:val="nil"/>
              <w:bottom w:val="single" w:sz="4" w:space="0" w:color="auto"/>
              <w:right w:val="single" w:sz="4" w:space="0" w:color="auto"/>
            </w:tcBorders>
            <w:shd w:val="clear" w:color="000000" w:fill="FFFFFF"/>
            <w:vAlign w:val="bottom"/>
          </w:tcPr>
          <w:p w14:paraId="4CDF40C4" w14:textId="77777777" w:rsidR="00714CA4" w:rsidRPr="00606AD5" w:rsidRDefault="00E07DC5" w:rsidP="001B37CE">
            <w:pPr>
              <w:jc w:val="right"/>
              <w:rPr>
                <w:rFonts w:ascii="Myriad Pro" w:hAnsi="Myriad Pro"/>
                <w:sz w:val="20"/>
                <w:szCs w:val="20"/>
              </w:rPr>
            </w:pPr>
            <w:r>
              <w:rPr>
                <w:rFonts w:ascii="Myriad Pro" w:hAnsi="Myriad Pro"/>
                <w:sz w:val="20"/>
                <w:szCs w:val="20"/>
              </w:rPr>
              <w:t>529,50</w:t>
            </w:r>
          </w:p>
        </w:tc>
      </w:tr>
      <w:tr w:rsidR="00714CA4" w:rsidRPr="00606AD5" w14:paraId="5F4F672F" w14:textId="77777777" w:rsidTr="003142E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2978E2C9" w14:textId="77777777" w:rsidR="00714CA4" w:rsidRPr="00606AD5" w:rsidRDefault="00714CA4" w:rsidP="001B37CE">
            <w:pPr>
              <w:rPr>
                <w:rFonts w:ascii="Myriad Pro" w:hAnsi="Myriad Pro"/>
                <w:b/>
                <w:bCs/>
                <w:sz w:val="20"/>
                <w:szCs w:val="20"/>
              </w:rPr>
            </w:pPr>
            <w:r w:rsidRPr="00606AD5">
              <w:rPr>
                <w:rFonts w:ascii="Myriad Pro" w:hAnsi="Myriad Pro"/>
                <w:b/>
                <w:bCs/>
                <w:sz w:val="20"/>
                <w:szCs w:val="20"/>
              </w:rPr>
              <w:t>Итого неподконтрольные расходы</w:t>
            </w:r>
          </w:p>
        </w:tc>
        <w:tc>
          <w:tcPr>
            <w:tcW w:w="951" w:type="pct"/>
            <w:tcBorders>
              <w:top w:val="single" w:sz="4" w:space="0" w:color="auto"/>
              <w:left w:val="nil"/>
              <w:bottom w:val="single" w:sz="4" w:space="0" w:color="auto"/>
              <w:right w:val="single" w:sz="4" w:space="0" w:color="auto"/>
            </w:tcBorders>
            <w:shd w:val="clear" w:color="000000" w:fill="FFFFFF"/>
            <w:vAlign w:val="bottom"/>
          </w:tcPr>
          <w:p w14:paraId="1DA0FA36" w14:textId="77777777" w:rsidR="00714CA4" w:rsidRPr="00606AD5" w:rsidRDefault="00714CA4" w:rsidP="001B37CE">
            <w:pPr>
              <w:jc w:val="right"/>
              <w:rPr>
                <w:rFonts w:ascii="Myriad Pro" w:hAnsi="Myriad Pro"/>
                <w:b/>
                <w:bCs/>
                <w:sz w:val="20"/>
                <w:szCs w:val="20"/>
              </w:rPr>
            </w:pPr>
            <w:r w:rsidRPr="00606AD5">
              <w:rPr>
                <w:rFonts w:ascii="Myriad Pro" w:hAnsi="Myriad Pro"/>
                <w:b/>
                <w:bCs/>
                <w:sz w:val="20"/>
                <w:szCs w:val="20"/>
              </w:rPr>
              <w:t>301</w:t>
            </w:r>
            <w:r>
              <w:rPr>
                <w:rFonts w:ascii="Myriad Pro" w:hAnsi="Myriad Pro"/>
                <w:b/>
                <w:bCs/>
                <w:sz w:val="20"/>
                <w:szCs w:val="20"/>
              </w:rPr>
              <w:t> </w:t>
            </w:r>
            <w:r w:rsidRPr="00606AD5">
              <w:rPr>
                <w:rFonts w:ascii="Myriad Pro" w:hAnsi="Myriad Pro"/>
                <w:b/>
                <w:bCs/>
                <w:sz w:val="20"/>
                <w:szCs w:val="20"/>
              </w:rPr>
              <w:t>2</w:t>
            </w:r>
            <w:r>
              <w:rPr>
                <w:rFonts w:ascii="Myriad Pro" w:hAnsi="Myriad Pro"/>
                <w:b/>
                <w:bCs/>
                <w:sz w:val="20"/>
                <w:szCs w:val="20"/>
              </w:rPr>
              <w:t>69,31</w:t>
            </w:r>
          </w:p>
        </w:tc>
        <w:tc>
          <w:tcPr>
            <w:tcW w:w="1062" w:type="pct"/>
            <w:tcBorders>
              <w:top w:val="single" w:sz="4" w:space="0" w:color="auto"/>
              <w:left w:val="nil"/>
              <w:bottom w:val="single" w:sz="4" w:space="0" w:color="auto"/>
              <w:right w:val="single" w:sz="4" w:space="0" w:color="auto"/>
            </w:tcBorders>
            <w:shd w:val="clear" w:color="000000" w:fill="FFFFFF"/>
            <w:noWrap/>
            <w:vAlign w:val="bottom"/>
          </w:tcPr>
          <w:p w14:paraId="43AB9E24" w14:textId="77777777" w:rsidR="00714CA4" w:rsidRPr="002B6B86" w:rsidRDefault="00645A06" w:rsidP="001B37CE">
            <w:pPr>
              <w:jc w:val="right"/>
              <w:rPr>
                <w:rFonts w:ascii="Myriad Pro" w:hAnsi="Myriad Pro"/>
                <w:b/>
                <w:bCs/>
                <w:sz w:val="20"/>
                <w:szCs w:val="20"/>
              </w:rPr>
            </w:pPr>
            <w:r w:rsidRPr="002B6B86">
              <w:rPr>
                <w:rFonts w:ascii="Myriad Pro" w:hAnsi="Myriad Pro"/>
                <w:b/>
                <w:bCs/>
                <w:sz w:val="20"/>
                <w:szCs w:val="20"/>
              </w:rPr>
              <w:t>317 530,1</w:t>
            </w:r>
          </w:p>
        </w:tc>
        <w:tc>
          <w:tcPr>
            <w:tcW w:w="907" w:type="pct"/>
            <w:tcBorders>
              <w:top w:val="single" w:sz="4" w:space="0" w:color="auto"/>
              <w:left w:val="nil"/>
              <w:bottom w:val="single" w:sz="4" w:space="0" w:color="auto"/>
              <w:right w:val="single" w:sz="4" w:space="0" w:color="auto"/>
            </w:tcBorders>
            <w:shd w:val="clear" w:color="000000" w:fill="FFFFFF"/>
            <w:vAlign w:val="bottom"/>
          </w:tcPr>
          <w:p w14:paraId="29DEB195" w14:textId="77777777" w:rsidR="00714CA4" w:rsidRPr="002B6B86" w:rsidRDefault="003E3515" w:rsidP="001B37CE">
            <w:pPr>
              <w:jc w:val="right"/>
              <w:rPr>
                <w:rFonts w:ascii="Myriad Pro" w:hAnsi="Myriad Pro"/>
                <w:b/>
                <w:bCs/>
                <w:sz w:val="20"/>
                <w:szCs w:val="20"/>
              </w:rPr>
            </w:pPr>
            <w:r w:rsidRPr="002B6B86">
              <w:rPr>
                <w:rFonts w:ascii="Myriad Pro" w:hAnsi="Myriad Pro"/>
                <w:b/>
                <w:bCs/>
                <w:sz w:val="20"/>
                <w:szCs w:val="20"/>
              </w:rPr>
              <w:t>16 261,07</w:t>
            </w:r>
          </w:p>
        </w:tc>
      </w:tr>
    </w:tbl>
    <w:p w14:paraId="04366FE9" w14:textId="77777777" w:rsidR="00EE6500" w:rsidRDefault="00EE6500" w:rsidP="00B66DAA">
      <w:pPr>
        <w:autoSpaceDE w:val="0"/>
        <w:autoSpaceDN w:val="0"/>
        <w:adjustRightInd w:val="0"/>
        <w:spacing w:line="360" w:lineRule="auto"/>
        <w:jc w:val="both"/>
        <w:rPr>
          <w:rFonts w:ascii="Myriad Pro" w:hAnsi="Myriad Pro"/>
          <w:sz w:val="26"/>
          <w:szCs w:val="26"/>
        </w:rPr>
      </w:pPr>
    </w:p>
    <w:p w14:paraId="376FFE75" w14:textId="77777777" w:rsidR="00726273" w:rsidRPr="000C79F2" w:rsidRDefault="00726273" w:rsidP="00726273">
      <w:pPr>
        <w:spacing w:line="360" w:lineRule="auto"/>
        <w:jc w:val="both"/>
        <w:rPr>
          <w:rFonts w:ascii="Myriad Pro" w:hAnsi="Myriad Pro"/>
          <w:b/>
          <w:bCs/>
          <w:i/>
          <w:iCs/>
          <w:sz w:val="26"/>
          <w:szCs w:val="26"/>
        </w:rPr>
      </w:pPr>
      <w:r w:rsidRPr="000C79F2">
        <w:rPr>
          <w:rFonts w:ascii="Myriad Pro" w:hAnsi="Myriad Pro"/>
          <w:b/>
          <w:bCs/>
          <w:i/>
          <w:iCs/>
          <w:sz w:val="26"/>
          <w:szCs w:val="26"/>
        </w:rPr>
        <w:lastRenderedPageBreak/>
        <w:t>Услуги ПАО «ФСК ЕЭС»</w:t>
      </w:r>
    </w:p>
    <w:p w14:paraId="5E81ACE9" w14:textId="77777777" w:rsidR="00726273" w:rsidRDefault="000C79F2" w:rsidP="00726273">
      <w:pPr>
        <w:spacing w:line="360" w:lineRule="auto"/>
        <w:ind w:firstLine="567"/>
        <w:jc w:val="both"/>
        <w:rPr>
          <w:rFonts w:ascii="Myriad Pro" w:hAnsi="Myriad Pro"/>
          <w:sz w:val="26"/>
          <w:szCs w:val="26"/>
        </w:rPr>
      </w:pPr>
      <w:r>
        <w:rPr>
          <w:rFonts w:ascii="Myriad Pro" w:hAnsi="Myriad Pro"/>
          <w:sz w:val="26"/>
          <w:szCs w:val="26"/>
        </w:rPr>
        <w:t>Ф</w:t>
      </w:r>
      <w:r w:rsidR="00726273" w:rsidRPr="00EF2A0A">
        <w:rPr>
          <w:rFonts w:ascii="Myriad Pro" w:hAnsi="Myriad Pro"/>
          <w:sz w:val="26"/>
          <w:szCs w:val="26"/>
        </w:rPr>
        <w:t xml:space="preserve">актические расходы </w:t>
      </w:r>
      <w:r w:rsidRPr="0002702C">
        <w:rPr>
          <w:rFonts w:ascii="Myriad Pro" w:hAnsi="Myriad Pro"/>
          <w:sz w:val="26"/>
          <w:szCs w:val="26"/>
        </w:rPr>
        <w:t>филиал</w:t>
      </w:r>
      <w:r>
        <w:rPr>
          <w:rFonts w:ascii="Myriad Pro" w:hAnsi="Myriad Pro"/>
          <w:sz w:val="26"/>
          <w:szCs w:val="26"/>
        </w:rPr>
        <w:t>а</w:t>
      </w:r>
      <w:r w:rsidRPr="0002702C">
        <w:rPr>
          <w:rFonts w:ascii="Myriad Pro" w:hAnsi="Myriad Pro"/>
          <w:sz w:val="26"/>
          <w:szCs w:val="26"/>
        </w:rPr>
        <w:t xml:space="preserve"> ПАО «МРСК Юга»-«</w:t>
      </w:r>
      <w:proofErr w:type="spellStart"/>
      <w:r w:rsidRPr="0002702C">
        <w:rPr>
          <w:rFonts w:ascii="Myriad Pro" w:hAnsi="Myriad Pro"/>
          <w:sz w:val="26"/>
          <w:szCs w:val="26"/>
        </w:rPr>
        <w:t>Калмэнерго</w:t>
      </w:r>
      <w:proofErr w:type="spellEnd"/>
      <w:r w:rsidRPr="0002702C">
        <w:rPr>
          <w:rFonts w:ascii="Myriad Pro" w:hAnsi="Myriad Pro"/>
          <w:sz w:val="26"/>
          <w:szCs w:val="26"/>
        </w:rPr>
        <w:t>»</w:t>
      </w:r>
      <w:r>
        <w:rPr>
          <w:rFonts w:ascii="Myriad Pro" w:hAnsi="Myriad Pro"/>
          <w:sz w:val="26"/>
          <w:szCs w:val="26"/>
        </w:rPr>
        <w:t xml:space="preserve"> </w:t>
      </w:r>
      <w:r w:rsidR="00726273">
        <w:rPr>
          <w:rFonts w:ascii="Myriad Pro" w:hAnsi="Myriad Pro"/>
          <w:sz w:val="26"/>
          <w:szCs w:val="26"/>
        </w:rPr>
        <w:t>на услуги ПАО</w:t>
      </w:r>
      <w:r>
        <w:rPr>
          <w:rFonts w:ascii="Myriad Pro" w:hAnsi="Myriad Pro"/>
          <w:sz w:val="26"/>
          <w:szCs w:val="26"/>
        </w:rPr>
        <w:t> </w:t>
      </w:r>
      <w:r w:rsidR="00726273">
        <w:rPr>
          <w:rFonts w:ascii="Myriad Pro" w:hAnsi="Myriad Pro"/>
          <w:sz w:val="26"/>
          <w:szCs w:val="26"/>
        </w:rPr>
        <w:t xml:space="preserve">«ФСК ЕЭС» </w:t>
      </w:r>
      <w:r w:rsidR="00726273" w:rsidRPr="00EF2A0A">
        <w:rPr>
          <w:rFonts w:ascii="Myriad Pro" w:hAnsi="Myriad Pro"/>
          <w:sz w:val="26"/>
          <w:szCs w:val="26"/>
        </w:rPr>
        <w:t>за 2017 год за вычетом стоимости нагрузочных потерь</w:t>
      </w:r>
      <w:r w:rsidR="00726273">
        <w:rPr>
          <w:rFonts w:ascii="Myriad Pro" w:hAnsi="Myriad Pro"/>
          <w:sz w:val="26"/>
          <w:szCs w:val="26"/>
        </w:rPr>
        <w:t xml:space="preserve"> </w:t>
      </w:r>
      <w:r w:rsidR="00726273" w:rsidRPr="00EF2A0A">
        <w:rPr>
          <w:rFonts w:ascii="Myriad Pro" w:hAnsi="Myriad Pro"/>
          <w:sz w:val="26"/>
          <w:szCs w:val="26"/>
        </w:rPr>
        <w:t>состав</w:t>
      </w:r>
      <w:r w:rsidR="00726273">
        <w:rPr>
          <w:rFonts w:ascii="Myriad Pro" w:hAnsi="Myriad Pro"/>
          <w:sz w:val="26"/>
          <w:szCs w:val="26"/>
        </w:rPr>
        <w:t>или</w:t>
      </w:r>
      <w:r w:rsidR="00726273" w:rsidRPr="00EF2A0A">
        <w:rPr>
          <w:rFonts w:ascii="Myriad Pro" w:hAnsi="Myriad Pro"/>
          <w:sz w:val="26"/>
          <w:szCs w:val="26"/>
        </w:rPr>
        <w:t xml:space="preserve"> 155</w:t>
      </w:r>
      <w:r w:rsidR="00726273">
        <w:rPr>
          <w:rFonts w:ascii="Myriad Pro" w:hAnsi="Myriad Pro"/>
          <w:sz w:val="26"/>
          <w:szCs w:val="26"/>
        </w:rPr>
        <w:t xml:space="preserve"> </w:t>
      </w:r>
      <w:r w:rsidR="00726273" w:rsidRPr="00EF2A0A">
        <w:rPr>
          <w:rFonts w:ascii="Myriad Pro" w:hAnsi="Myriad Pro"/>
          <w:sz w:val="26"/>
          <w:szCs w:val="26"/>
        </w:rPr>
        <w:t>447,45 тыс. руб.</w:t>
      </w:r>
      <w:r>
        <w:rPr>
          <w:rFonts w:ascii="Myriad Pro" w:hAnsi="Myriad Pro"/>
          <w:sz w:val="26"/>
          <w:szCs w:val="26"/>
        </w:rPr>
        <w:t xml:space="preserve"> Расходы подтверждены актами </w:t>
      </w:r>
      <w:r w:rsidRPr="000C79F2">
        <w:rPr>
          <w:rFonts w:ascii="Myriad Pro" w:hAnsi="Myriad Pro"/>
          <w:sz w:val="26"/>
          <w:szCs w:val="26"/>
        </w:rPr>
        <w:t>об оказании услуг по передаче электрической энергии за 2017 год.</w:t>
      </w:r>
    </w:p>
    <w:p w14:paraId="2FD361C1" w14:textId="77777777" w:rsidR="000C79F2" w:rsidRDefault="000C79F2" w:rsidP="00AE4BC7">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Принимая во внимание, что </w:t>
      </w:r>
      <w:r w:rsidRPr="00B90477">
        <w:rPr>
          <w:rFonts w:ascii="Myriad Pro" w:hAnsi="Myriad Pro"/>
          <w:sz w:val="26"/>
          <w:szCs w:val="26"/>
        </w:rPr>
        <w:t xml:space="preserve">стоимость </w:t>
      </w:r>
      <w:r>
        <w:rPr>
          <w:rFonts w:ascii="Myriad Pro" w:hAnsi="Myriad Pro"/>
          <w:sz w:val="26"/>
          <w:szCs w:val="26"/>
        </w:rPr>
        <w:t>нагрузочных потерь</w:t>
      </w:r>
      <w:r w:rsidRPr="00B90477">
        <w:rPr>
          <w:rFonts w:ascii="Myriad Pro" w:hAnsi="Myriad Pro"/>
          <w:sz w:val="26"/>
          <w:szCs w:val="26"/>
        </w:rPr>
        <w:t xml:space="preserve"> учитывается в цене поставки электрической энергии с оптового рынка, что отражено в ряде судебных решений (например, Решение </w:t>
      </w:r>
      <w:r>
        <w:rPr>
          <w:rFonts w:ascii="Myriad Pro" w:hAnsi="Myriad Pro"/>
          <w:sz w:val="26"/>
          <w:szCs w:val="26"/>
        </w:rPr>
        <w:t>Арбитражного</w:t>
      </w:r>
      <w:r w:rsidRPr="00B90477">
        <w:rPr>
          <w:rFonts w:ascii="Myriad Pro" w:hAnsi="Myriad Pro"/>
          <w:sz w:val="26"/>
          <w:szCs w:val="26"/>
        </w:rPr>
        <w:t xml:space="preserve"> суд</w:t>
      </w:r>
      <w:r>
        <w:rPr>
          <w:rFonts w:ascii="Myriad Pro" w:hAnsi="Myriad Pro"/>
          <w:sz w:val="26"/>
          <w:szCs w:val="26"/>
        </w:rPr>
        <w:t>а</w:t>
      </w:r>
      <w:r w:rsidRPr="00B90477">
        <w:rPr>
          <w:rFonts w:ascii="Myriad Pro" w:hAnsi="Myriad Pro"/>
          <w:sz w:val="26"/>
          <w:szCs w:val="26"/>
        </w:rPr>
        <w:t xml:space="preserve"> Красноярского края от </w:t>
      </w:r>
      <w:r>
        <w:rPr>
          <w:rFonts w:ascii="Myriad Pro" w:hAnsi="Myriad Pro"/>
          <w:sz w:val="26"/>
          <w:szCs w:val="26"/>
        </w:rPr>
        <w:t>0</w:t>
      </w:r>
      <w:r w:rsidRPr="00B90477">
        <w:rPr>
          <w:rFonts w:ascii="Myriad Pro" w:hAnsi="Myriad Pro"/>
          <w:sz w:val="26"/>
          <w:szCs w:val="26"/>
        </w:rPr>
        <w:t>2</w:t>
      </w:r>
      <w:r>
        <w:rPr>
          <w:rFonts w:ascii="Myriad Pro" w:hAnsi="Myriad Pro"/>
          <w:sz w:val="26"/>
          <w:szCs w:val="26"/>
        </w:rPr>
        <w:t>.04.</w:t>
      </w:r>
      <w:r w:rsidRPr="00B90477">
        <w:rPr>
          <w:rFonts w:ascii="Myriad Pro" w:hAnsi="Myriad Pro"/>
          <w:sz w:val="26"/>
          <w:szCs w:val="26"/>
        </w:rPr>
        <w:t>2019 по делу № А33-26076/2016</w:t>
      </w:r>
      <w:r>
        <w:rPr>
          <w:rFonts w:ascii="Myriad Pro" w:hAnsi="Myriad Pro"/>
          <w:sz w:val="26"/>
          <w:szCs w:val="26"/>
        </w:rPr>
        <w:t>), Исполнитель считает, что в целях определения компенсации фактически понесенных неподконтрольных расходов за 2017 год расходы на услуги ПАО «ФСК ЕЭС» должны быть учтены без учета стоимости нагрузочных потерь в сумме 155 447,45 тыс. руб.</w:t>
      </w:r>
    </w:p>
    <w:p w14:paraId="5B59ED4C" w14:textId="77777777" w:rsidR="000C79F2" w:rsidRDefault="000C79F2" w:rsidP="00F662EA">
      <w:pPr>
        <w:autoSpaceDE w:val="0"/>
        <w:autoSpaceDN w:val="0"/>
        <w:adjustRightInd w:val="0"/>
        <w:spacing w:line="360" w:lineRule="auto"/>
        <w:jc w:val="both"/>
        <w:rPr>
          <w:rFonts w:ascii="Myriad Pro" w:hAnsi="Myriad Pro"/>
          <w:sz w:val="26"/>
          <w:szCs w:val="26"/>
        </w:rPr>
      </w:pPr>
    </w:p>
    <w:p w14:paraId="23F161B1" w14:textId="77777777" w:rsidR="00F662EA" w:rsidRPr="00AD2EA9" w:rsidRDefault="00F662EA" w:rsidP="00F662EA">
      <w:pPr>
        <w:spacing w:line="360" w:lineRule="auto"/>
        <w:jc w:val="both"/>
        <w:rPr>
          <w:rFonts w:ascii="Myriad Pro" w:hAnsi="Myriad Pro"/>
          <w:b/>
          <w:bCs/>
          <w:i/>
          <w:iCs/>
          <w:sz w:val="26"/>
          <w:szCs w:val="26"/>
        </w:rPr>
      </w:pPr>
      <w:r w:rsidRPr="00AD2EA9">
        <w:rPr>
          <w:rFonts w:ascii="Myriad Pro" w:hAnsi="Myriad Pro"/>
          <w:b/>
          <w:bCs/>
          <w:i/>
          <w:iCs/>
          <w:sz w:val="26"/>
          <w:szCs w:val="26"/>
        </w:rPr>
        <w:t>Арендная плата</w:t>
      </w:r>
    </w:p>
    <w:p w14:paraId="7E3D780C" w14:textId="77777777" w:rsidR="00F662EA" w:rsidRDefault="009D6E73" w:rsidP="00F662EA">
      <w:pPr>
        <w:spacing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w:t>
      </w:r>
      <w:r w:rsidR="00C046D1">
        <w:rPr>
          <w:rFonts w:ascii="Myriad Pro" w:hAnsi="Myriad Pro"/>
          <w:sz w:val="26"/>
          <w:szCs w:val="26"/>
        </w:rPr>
        <w:t xml:space="preserve">для подтверждения </w:t>
      </w:r>
      <w:r>
        <w:rPr>
          <w:rFonts w:ascii="Myriad Pro" w:hAnsi="Myriad Pro"/>
          <w:sz w:val="26"/>
          <w:szCs w:val="26"/>
        </w:rPr>
        <w:t>ф</w:t>
      </w:r>
      <w:r w:rsidR="00F662EA" w:rsidRPr="00141E99">
        <w:rPr>
          <w:rFonts w:ascii="Myriad Pro" w:hAnsi="Myriad Pro"/>
          <w:sz w:val="26"/>
          <w:szCs w:val="26"/>
        </w:rPr>
        <w:t>актически</w:t>
      </w:r>
      <w:r w:rsidR="00C046D1">
        <w:rPr>
          <w:rFonts w:ascii="Myriad Pro" w:hAnsi="Myriad Pro"/>
          <w:sz w:val="26"/>
          <w:szCs w:val="26"/>
        </w:rPr>
        <w:t>х</w:t>
      </w:r>
      <w:r w:rsidR="00F662EA" w:rsidRPr="00141E99">
        <w:rPr>
          <w:rFonts w:ascii="Myriad Pro" w:hAnsi="Myriad Pro"/>
          <w:sz w:val="26"/>
          <w:szCs w:val="26"/>
        </w:rPr>
        <w:t xml:space="preserve"> расход</w:t>
      </w:r>
      <w:r w:rsidR="00C046D1">
        <w:rPr>
          <w:rFonts w:ascii="Myriad Pro" w:hAnsi="Myriad Pro"/>
          <w:sz w:val="26"/>
          <w:szCs w:val="26"/>
        </w:rPr>
        <w:t>ов</w:t>
      </w:r>
      <w:r w:rsidR="00F662EA" w:rsidRPr="00141E99">
        <w:rPr>
          <w:rFonts w:ascii="Myriad Pro" w:hAnsi="Myriad Pro"/>
          <w:sz w:val="26"/>
          <w:szCs w:val="26"/>
        </w:rPr>
        <w:t xml:space="preserve"> </w:t>
      </w:r>
      <w:r w:rsidR="00C046D1">
        <w:rPr>
          <w:rFonts w:ascii="Myriad Pro" w:hAnsi="Myriad Pro"/>
          <w:sz w:val="26"/>
          <w:szCs w:val="26"/>
        </w:rPr>
        <w:t xml:space="preserve">на арендную плату </w:t>
      </w:r>
      <w:r w:rsidR="00C046D1" w:rsidRPr="00141E99">
        <w:rPr>
          <w:rFonts w:ascii="Myriad Pro" w:hAnsi="Myriad Pro"/>
          <w:sz w:val="26"/>
          <w:szCs w:val="26"/>
        </w:rPr>
        <w:t xml:space="preserve">за 2017 год </w:t>
      </w:r>
      <w:bookmarkStart w:id="60" w:name="_Hlk36807527"/>
      <w:r w:rsidR="00F662EA" w:rsidRPr="00141E99">
        <w:rPr>
          <w:rFonts w:ascii="Myriad Pro" w:hAnsi="Myriad Pro"/>
          <w:sz w:val="26"/>
          <w:szCs w:val="26"/>
        </w:rPr>
        <w:t>филиал</w:t>
      </w:r>
      <w:r w:rsidR="00C046D1">
        <w:rPr>
          <w:rFonts w:ascii="Myriad Pro" w:hAnsi="Myriad Pro"/>
          <w:sz w:val="26"/>
          <w:szCs w:val="26"/>
        </w:rPr>
        <w:t>ом</w:t>
      </w:r>
      <w:r w:rsidR="00F662EA" w:rsidRPr="00141E99">
        <w:rPr>
          <w:rFonts w:ascii="Myriad Pro" w:hAnsi="Myriad Pro"/>
          <w:sz w:val="26"/>
          <w:szCs w:val="26"/>
        </w:rPr>
        <w:t xml:space="preserve"> ПАО «МРСК Юга»-«</w:t>
      </w:r>
      <w:proofErr w:type="spellStart"/>
      <w:r w:rsidR="00F662EA" w:rsidRPr="00141E99">
        <w:rPr>
          <w:rFonts w:ascii="Myriad Pro" w:hAnsi="Myriad Pro"/>
          <w:sz w:val="26"/>
          <w:szCs w:val="26"/>
        </w:rPr>
        <w:t>Калмэнерго</w:t>
      </w:r>
      <w:proofErr w:type="spellEnd"/>
      <w:r w:rsidR="00F662EA" w:rsidRPr="00141E99">
        <w:rPr>
          <w:rFonts w:ascii="Myriad Pro" w:hAnsi="Myriad Pro"/>
          <w:sz w:val="26"/>
          <w:szCs w:val="26"/>
        </w:rPr>
        <w:t xml:space="preserve">» </w:t>
      </w:r>
      <w:bookmarkEnd w:id="60"/>
      <w:r w:rsidR="00C046D1">
        <w:rPr>
          <w:rFonts w:ascii="Myriad Pro" w:hAnsi="Myriad Pro"/>
          <w:sz w:val="26"/>
          <w:szCs w:val="26"/>
        </w:rPr>
        <w:t>были представлены</w:t>
      </w:r>
      <w:r>
        <w:rPr>
          <w:rFonts w:ascii="Myriad Pro" w:hAnsi="Myriad Pro"/>
          <w:sz w:val="26"/>
          <w:szCs w:val="26"/>
        </w:rPr>
        <w:t xml:space="preserve"> договор</w:t>
      </w:r>
      <w:r w:rsidR="00C046D1">
        <w:rPr>
          <w:rFonts w:ascii="Myriad Pro" w:hAnsi="Myriad Pro"/>
          <w:sz w:val="26"/>
          <w:szCs w:val="26"/>
        </w:rPr>
        <w:t xml:space="preserve">ы (кроме договоров на аренду земельных участков) </w:t>
      </w:r>
      <w:r>
        <w:rPr>
          <w:rFonts w:ascii="Myriad Pro" w:hAnsi="Myriad Pro"/>
          <w:sz w:val="26"/>
          <w:szCs w:val="26"/>
        </w:rPr>
        <w:t>и данны</w:t>
      </w:r>
      <w:r w:rsidR="000D35E9">
        <w:rPr>
          <w:rFonts w:ascii="Myriad Pro" w:hAnsi="Myriad Pro"/>
          <w:sz w:val="26"/>
          <w:szCs w:val="26"/>
        </w:rPr>
        <w:t>е</w:t>
      </w:r>
      <w:r>
        <w:rPr>
          <w:rFonts w:ascii="Myriad Pro" w:hAnsi="Myriad Pro"/>
          <w:sz w:val="26"/>
          <w:szCs w:val="26"/>
        </w:rPr>
        <w:t xml:space="preserve"> бухгалтерского учета за 2017 год</w:t>
      </w:r>
      <w:r w:rsidR="001E59CC">
        <w:rPr>
          <w:rFonts w:ascii="Myriad Pro" w:hAnsi="Myriad Pro"/>
          <w:sz w:val="26"/>
          <w:szCs w:val="26"/>
        </w:rPr>
        <w:t xml:space="preserve">. Расходы на аренду ЛЭП и оборудования подтверждены отчетом по проводкам Д20.01 К76.05, расходы на аренду недвижимого имущества производственного назначения – отчетом по проводкам Д25 К76.05 и оборотами по </w:t>
      </w:r>
      <w:proofErr w:type="spellStart"/>
      <w:r w:rsidR="001E59CC">
        <w:rPr>
          <w:rFonts w:ascii="Myriad Pro" w:hAnsi="Myriad Pro"/>
          <w:sz w:val="26"/>
          <w:szCs w:val="26"/>
        </w:rPr>
        <w:t>сч</w:t>
      </w:r>
      <w:proofErr w:type="spellEnd"/>
      <w:r w:rsidR="001E59CC">
        <w:rPr>
          <w:rFonts w:ascii="Myriad Pro" w:hAnsi="Myriad Pro"/>
          <w:sz w:val="26"/>
          <w:szCs w:val="26"/>
        </w:rPr>
        <w:t>. 20, расходы на а</w:t>
      </w:r>
      <w:r w:rsidR="001E59CC" w:rsidRPr="001E59CC">
        <w:rPr>
          <w:rFonts w:ascii="Myriad Pro" w:hAnsi="Myriad Pro"/>
          <w:sz w:val="26"/>
          <w:szCs w:val="26"/>
        </w:rPr>
        <w:t>ренд</w:t>
      </w:r>
      <w:r w:rsidR="001E59CC">
        <w:rPr>
          <w:rFonts w:ascii="Myriad Pro" w:hAnsi="Myriad Pro"/>
          <w:sz w:val="26"/>
          <w:szCs w:val="26"/>
        </w:rPr>
        <w:t>у</w:t>
      </w:r>
      <w:r w:rsidR="001E59CC" w:rsidRPr="001E59CC">
        <w:rPr>
          <w:rFonts w:ascii="Myriad Pro" w:hAnsi="Myriad Pro"/>
          <w:sz w:val="26"/>
          <w:szCs w:val="26"/>
        </w:rPr>
        <w:t xml:space="preserve"> автотранспорта производственного назначения и спецтехники</w:t>
      </w:r>
      <w:r w:rsidR="001E59CC">
        <w:rPr>
          <w:rFonts w:ascii="Myriad Pro" w:hAnsi="Myriad Pro"/>
          <w:sz w:val="26"/>
          <w:szCs w:val="26"/>
        </w:rPr>
        <w:t xml:space="preserve"> - отчетом по проводкам Д 23.02 К76.05 и оборотами по </w:t>
      </w:r>
      <w:proofErr w:type="spellStart"/>
      <w:r w:rsidR="001E59CC">
        <w:rPr>
          <w:rFonts w:ascii="Myriad Pro" w:hAnsi="Myriad Pro"/>
          <w:sz w:val="26"/>
          <w:szCs w:val="26"/>
        </w:rPr>
        <w:t>сч</w:t>
      </w:r>
      <w:proofErr w:type="spellEnd"/>
      <w:r w:rsidR="001E59CC">
        <w:rPr>
          <w:rFonts w:ascii="Myriad Pro" w:hAnsi="Myriad Pro"/>
          <w:sz w:val="26"/>
          <w:szCs w:val="26"/>
        </w:rPr>
        <w:t xml:space="preserve">. 20, расходы на аренду земельных участков </w:t>
      </w:r>
      <w:r w:rsidR="00107EF1">
        <w:rPr>
          <w:rFonts w:ascii="Myriad Pro" w:hAnsi="Myriad Pro"/>
          <w:sz w:val="26"/>
          <w:szCs w:val="26"/>
        </w:rPr>
        <w:t xml:space="preserve">– оборотами по </w:t>
      </w:r>
      <w:proofErr w:type="spellStart"/>
      <w:r w:rsidR="00107EF1">
        <w:rPr>
          <w:rFonts w:ascii="Myriad Pro" w:hAnsi="Myriad Pro"/>
          <w:sz w:val="26"/>
          <w:szCs w:val="26"/>
        </w:rPr>
        <w:t>сч</w:t>
      </w:r>
      <w:proofErr w:type="spellEnd"/>
      <w:r w:rsidR="00107EF1">
        <w:rPr>
          <w:rFonts w:ascii="Myriad Pro" w:hAnsi="Myriad Pro"/>
          <w:sz w:val="26"/>
          <w:szCs w:val="26"/>
        </w:rPr>
        <w:t>. 20.01</w:t>
      </w:r>
      <w:r w:rsidR="00364C16">
        <w:rPr>
          <w:rFonts w:ascii="Myriad Pro" w:hAnsi="Myriad Pro"/>
          <w:sz w:val="26"/>
          <w:szCs w:val="26"/>
        </w:rPr>
        <w:t xml:space="preserve"> и по </w:t>
      </w:r>
      <w:proofErr w:type="spellStart"/>
      <w:r w:rsidR="00364C16">
        <w:rPr>
          <w:rFonts w:ascii="Myriad Pro" w:hAnsi="Myriad Pro"/>
          <w:sz w:val="26"/>
          <w:szCs w:val="26"/>
        </w:rPr>
        <w:t>сч</w:t>
      </w:r>
      <w:proofErr w:type="spellEnd"/>
      <w:r w:rsidR="00364C16">
        <w:rPr>
          <w:rFonts w:ascii="Myriad Pro" w:hAnsi="Myriad Pro"/>
          <w:sz w:val="26"/>
          <w:szCs w:val="26"/>
        </w:rPr>
        <w:t>. 76.05.</w:t>
      </w:r>
    </w:p>
    <w:p w14:paraId="17335FC5" w14:textId="77777777" w:rsidR="00BA19A9" w:rsidRDefault="00BA19A9" w:rsidP="00BA19A9">
      <w:pPr>
        <w:spacing w:line="360" w:lineRule="auto"/>
        <w:ind w:firstLine="567"/>
        <w:jc w:val="both"/>
        <w:rPr>
          <w:rFonts w:ascii="Myriad Pro" w:hAnsi="Myriad Pro"/>
          <w:sz w:val="26"/>
          <w:szCs w:val="26"/>
        </w:rPr>
      </w:pPr>
      <w:r>
        <w:rPr>
          <w:rFonts w:ascii="Myriad Pro" w:eastAsia="Calibri" w:hAnsi="Myriad Pro"/>
          <w:color w:val="000000" w:themeColor="text1"/>
          <w:sz w:val="26"/>
          <w:szCs w:val="26"/>
        </w:rPr>
        <w:t xml:space="preserve">Исполнитель отмечает, что </w:t>
      </w:r>
      <w:r w:rsidRPr="00141E99">
        <w:rPr>
          <w:rFonts w:ascii="Myriad Pro" w:hAnsi="Myriad Pro"/>
          <w:sz w:val="26"/>
          <w:szCs w:val="26"/>
        </w:rPr>
        <w:t>филиал</w:t>
      </w:r>
      <w:r>
        <w:rPr>
          <w:rFonts w:ascii="Myriad Pro" w:hAnsi="Myriad Pro"/>
          <w:sz w:val="26"/>
          <w:szCs w:val="26"/>
        </w:rPr>
        <w:t>ом</w:t>
      </w:r>
      <w:r w:rsidRPr="00141E99">
        <w:rPr>
          <w:rFonts w:ascii="Myriad Pro" w:hAnsi="Myriad Pro"/>
          <w:sz w:val="26"/>
          <w:szCs w:val="26"/>
        </w:rPr>
        <w:t xml:space="preserve"> ПАО «МРСК Юга»-«</w:t>
      </w:r>
      <w:proofErr w:type="spellStart"/>
      <w:r w:rsidRPr="00141E99">
        <w:rPr>
          <w:rFonts w:ascii="Myriad Pro" w:hAnsi="Myriad Pro"/>
          <w:sz w:val="26"/>
          <w:szCs w:val="26"/>
        </w:rPr>
        <w:t>Калмэнерго</w:t>
      </w:r>
      <w:proofErr w:type="spellEnd"/>
      <w:r w:rsidRPr="00141E99">
        <w:rPr>
          <w:rFonts w:ascii="Myriad Pro" w:hAnsi="Myriad Pro"/>
          <w:sz w:val="26"/>
          <w:szCs w:val="26"/>
        </w:rPr>
        <w:t>»</w:t>
      </w:r>
      <w:r>
        <w:rPr>
          <w:rFonts w:ascii="Myriad Pro" w:hAnsi="Myriad Pro"/>
          <w:sz w:val="26"/>
          <w:szCs w:val="26"/>
        </w:rPr>
        <w:t xml:space="preserve"> </w:t>
      </w:r>
      <w:r w:rsidR="008631A1">
        <w:rPr>
          <w:rFonts w:ascii="Myriad Pro" w:hAnsi="Myriad Pro"/>
          <w:sz w:val="26"/>
          <w:szCs w:val="26"/>
        </w:rPr>
        <w:t xml:space="preserve">в РСТ РК </w:t>
      </w:r>
      <w:r>
        <w:rPr>
          <w:rFonts w:ascii="Myriad Pro" w:hAnsi="Myriad Pro"/>
          <w:sz w:val="26"/>
          <w:szCs w:val="26"/>
        </w:rPr>
        <w:t xml:space="preserve">не была представлена </w:t>
      </w:r>
      <w:proofErr w:type="spellStart"/>
      <w:r w:rsidRPr="002B6B86">
        <w:rPr>
          <w:rFonts w:ascii="Myriad Pro" w:hAnsi="Myriad Pro"/>
          <w:sz w:val="26"/>
          <w:szCs w:val="26"/>
        </w:rPr>
        <w:t>пообъектная</w:t>
      </w:r>
      <w:proofErr w:type="spellEnd"/>
      <w:r w:rsidRPr="002B6B86">
        <w:rPr>
          <w:rFonts w:ascii="Myriad Pro" w:hAnsi="Myriad Pro"/>
          <w:sz w:val="26"/>
          <w:szCs w:val="26"/>
        </w:rPr>
        <w:t xml:space="preserve"> расшифровка фактических расходов </w:t>
      </w:r>
      <w:r w:rsidR="008631A1" w:rsidRPr="002B6B86">
        <w:rPr>
          <w:rFonts w:ascii="Myriad Pro" w:hAnsi="Myriad Pro"/>
          <w:sz w:val="26"/>
          <w:szCs w:val="26"/>
        </w:rPr>
        <w:t xml:space="preserve">за 2017 год </w:t>
      </w:r>
      <w:r w:rsidRPr="002B6B86">
        <w:rPr>
          <w:rFonts w:ascii="Myriad Pro" w:hAnsi="Myriad Pro"/>
          <w:sz w:val="26"/>
          <w:szCs w:val="26"/>
        </w:rPr>
        <w:t>на аренду земельных участков с указанием</w:t>
      </w:r>
      <w:bookmarkStart w:id="61" w:name="_Hlk36815875"/>
      <w:r w:rsidRPr="002B6B86">
        <w:rPr>
          <w:rFonts w:ascii="Myriad Pro" w:hAnsi="Myriad Pro"/>
          <w:sz w:val="26"/>
          <w:szCs w:val="26"/>
        </w:rPr>
        <w:t xml:space="preserve"> производственного назначения земельных участков, площади, кадастровой стоимости и суммы годовой арендной платы</w:t>
      </w:r>
      <w:bookmarkEnd w:id="61"/>
      <w:r w:rsidRPr="002B6B86">
        <w:rPr>
          <w:rFonts w:ascii="Myriad Pro" w:hAnsi="Myriad Pro"/>
          <w:sz w:val="26"/>
          <w:szCs w:val="26"/>
        </w:rPr>
        <w:t>.</w:t>
      </w:r>
    </w:p>
    <w:p w14:paraId="28EDC256" w14:textId="77777777" w:rsidR="00364C16" w:rsidRDefault="00364C16" w:rsidP="00F662EA">
      <w:pPr>
        <w:spacing w:line="360" w:lineRule="auto"/>
        <w:ind w:firstLine="567"/>
        <w:jc w:val="both"/>
        <w:rPr>
          <w:rFonts w:ascii="Myriad Pro" w:hAnsi="Myriad Pro"/>
          <w:sz w:val="26"/>
          <w:szCs w:val="26"/>
        </w:rPr>
      </w:pPr>
      <w:r>
        <w:rPr>
          <w:rFonts w:ascii="Myriad Pro" w:eastAsia="Calibri" w:hAnsi="Myriad Pro"/>
          <w:color w:val="000000" w:themeColor="text1"/>
          <w:sz w:val="26"/>
          <w:szCs w:val="26"/>
        </w:rPr>
        <w:t>В соответствии с п. 28 Основ ценообразования</w:t>
      </w:r>
      <w:r w:rsidRPr="00FA4DF7">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 </w:t>
      </w:r>
      <w:r w:rsidRPr="00D30C72">
        <w:rPr>
          <w:rFonts w:ascii="Myriad Pro" w:eastAsia="Calibri" w:hAnsi="Myriad Pro"/>
          <w:color w:val="000000" w:themeColor="text1"/>
          <w:sz w:val="26"/>
          <w:szCs w:val="26"/>
        </w:rPr>
        <w:t xml:space="preserve">1178 </w:t>
      </w:r>
      <w:r>
        <w:rPr>
          <w:rFonts w:ascii="Myriad Pro" w:eastAsia="Calibri" w:hAnsi="Myriad Pro"/>
          <w:color w:val="000000" w:themeColor="text1"/>
          <w:sz w:val="26"/>
          <w:szCs w:val="26"/>
        </w:rPr>
        <w:t>(в ред. от 21.12.2018) в</w:t>
      </w:r>
      <w:r w:rsidRPr="00FA4DF7">
        <w:rPr>
          <w:rFonts w:ascii="Myriad Pro" w:eastAsia="Calibri" w:hAnsi="Myriad Pro"/>
          <w:color w:val="000000" w:themeColor="text1"/>
          <w:sz w:val="26"/>
          <w:szCs w:val="26"/>
        </w:rPr>
        <w:t xml:space="preserve"> состав прочих расходов, которые учитываются при определении необходимой </w:t>
      </w:r>
      <w:r w:rsidRPr="00FA4DF7">
        <w:rPr>
          <w:rFonts w:ascii="Myriad Pro" w:eastAsia="Calibri" w:hAnsi="Myriad Pro"/>
          <w:color w:val="000000" w:themeColor="text1"/>
          <w:sz w:val="26"/>
          <w:szCs w:val="26"/>
        </w:rPr>
        <w:lastRenderedPageBreak/>
        <w:t>валовой выручки, вклю</w:t>
      </w:r>
      <w:r>
        <w:rPr>
          <w:rFonts w:ascii="Myriad Pro" w:eastAsia="Calibri" w:hAnsi="Myriad Pro"/>
          <w:color w:val="000000" w:themeColor="text1"/>
          <w:sz w:val="26"/>
          <w:szCs w:val="26"/>
        </w:rPr>
        <w:t xml:space="preserve">чается </w:t>
      </w:r>
      <w:r w:rsidRPr="00D30C72">
        <w:rPr>
          <w:rFonts w:ascii="Myriad Pro" w:eastAsia="Calibri" w:hAnsi="Myriad Pro"/>
          <w:color w:val="000000" w:themeColor="text1"/>
          <w:sz w:val="26"/>
          <w:szCs w:val="26"/>
        </w:rPr>
        <w:t>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Расходы на аренду определяются регулирующим органом исходя из величины амортизации и налога на имущество, относящихся к арендуемому имуществу.</w:t>
      </w:r>
    </w:p>
    <w:p w14:paraId="444538CE" w14:textId="77777777" w:rsidR="009D6E73" w:rsidRDefault="000D35E9" w:rsidP="00F662EA">
      <w:pPr>
        <w:spacing w:line="360" w:lineRule="auto"/>
        <w:ind w:firstLine="567"/>
        <w:jc w:val="both"/>
        <w:rPr>
          <w:rFonts w:ascii="Myriad Pro" w:eastAsia="Calibri" w:hAnsi="Myriad Pro"/>
          <w:color w:val="000000" w:themeColor="text1"/>
          <w:sz w:val="26"/>
          <w:szCs w:val="26"/>
        </w:rPr>
      </w:pPr>
      <w:r>
        <w:rPr>
          <w:rFonts w:ascii="Myriad Pro" w:hAnsi="Myriad Pro"/>
          <w:sz w:val="26"/>
          <w:szCs w:val="26"/>
        </w:rPr>
        <w:t xml:space="preserve">Исполнитель отмечает, что </w:t>
      </w:r>
      <w:r w:rsidRPr="00141E99">
        <w:rPr>
          <w:rFonts w:ascii="Myriad Pro" w:hAnsi="Myriad Pro"/>
          <w:sz w:val="26"/>
          <w:szCs w:val="26"/>
        </w:rPr>
        <w:t>филиал</w:t>
      </w:r>
      <w:r>
        <w:rPr>
          <w:rFonts w:ascii="Myriad Pro" w:hAnsi="Myriad Pro"/>
          <w:sz w:val="26"/>
          <w:szCs w:val="26"/>
        </w:rPr>
        <w:t>ом</w:t>
      </w:r>
      <w:r w:rsidRPr="00141E99">
        <w:rPr>
          <w:rFonts w:ascii="Myriad Pro" w:hAnsi="Myriad Pro"/>
          <w:sz w:val="26"/>
          <w:szCs w:val="26"/>
        </w:rPr>
        <w:t xml:space="preserve"> ПАО «МРСК Юга»-«</w:t>
      </w:r>
      <w:proofErr w:type="spellStart"/>
      <w:r w:rsidRPr="00141E99">
        <w:rPr>
          <w:rFonts w:ascii="Myriad Pro" w:hAnsi="Myriad Pro"/>
          <w:sz w:val="26"/>
          <w:szCs w:val="26"/>
        </w:rPr>
        <w:t>Калмэнерго</w:t>
      </w:r>
      <w:proofErr w:type="spellEnd"/>
      <w:r w:rsidRPr="00141E99">
        <w:rPr>
          <w:rFonts w:ascii="Myriad Pro" w:hAnsi="Myriad Pro"/>
          <w:sz w:val="26"/>
          <w:szCs w:val="26"/>
        </w:rPr>
        <w:t>»</w:t>
      </w:r>
      <w:r>
        <w:rPr>
          <w:rFonts w:ascii="Myriad Pro" w:hAnsi="Myriad Pro"/>
          <w:sz w:val="26"/>
          <w:szCs w:val="26"/>
        </w:rPr>
        <w:t xml:space="preserve"> в РСТ РК не были представлены документы, подтверждающие суммы амортизации и налога на имущество по арендуемым объектам недвижимости</w:t>
      </w:r>
      <w:r w:rsidR="00CD1E46">
        <w:rPr>
          <w:rFonts w:ascii="Myriad Pro" w:hAnsi="Myriad Pro"/>
          <w:sz w:val="26"/>
          <w:szCs w:val="26"/>
        </w:rPr>
        <w:t xml:space="preserve"> (кроме </w:t>
      </w:r>
      <w:r w:rsidR="00D170E4">
        <w:rPr>
          <w:rFonts w:ascii="Myriad Pro" w:hAnsi="Myriad Pro"/>
          <w:sz w:val="26"/>
          <w:szCs w:val="26"/>
        </w:rPr>
        <w:t>«</w:t>
      </w:r>
      <w:r w:rsidR="00CD1E46">
        <w:rPr>
          <w:rFonts w:ascii="Myriad Pro" w:hAnsi="Myriad Pro"/>
          <w:sz w:val="26"/>
          <w:szCs w:val="26"/>
        </w:rPr>
        <w:t>Расчета арендной платы по договору аренды передвижной электротехнической лаборатории</w:t>
      </w:r>
      <w:r w:rsidR="00D170E4">
        <w:rPr>
          <w:rFonts w:ascii="Myriad Pro" w:hAnsi="Myriad Pro"/>
          <w:sz w:val="26"/>
          <w:szCs w:val="26"/>
        </w:rPr>
        <w:t>»</w:t>
      </w:r>
      <w:r w:rsidR="00CD1E46">
        <w:rPr>
          <w:rFonts w:ascii="Myriad Pro" w:hAnsi="Myriad Pro"/>
          <w:sz w:val="26"/>
          <w:szCs w:val="26"/>
        </w:rPr>
        <w:t>)</w:t>
      </w:r>
      <w:r>
        <w:rPr>
          <w:rFonts w:ascii="Myriad Pro" w:hAnsi="Myriad Pro"/>
          <w:sz w:val="26"/>
          <w:szCs w:val="26"/>
        </w:rPr>
        <w:t xml:space="preserve">. Таким образом, не были исполнены требования пункта 28 </w:t>
      </w:r>
      <w:r>
        <w:rPr>
          <w:rFonts w:ascii="Myriad Pro" w:eastAsia="Calibri" w:hAnsi="Myriad Pro"/>
          <w:color w:val="000000" w:themeColor="text1"/>
          <w:sz w:val="26"/>
          <w:szCs w:val="26"/>
        </w:rPr>
        <w:t>Основ ценообразования</w:t>
      </w:r>
      <w:r w:rsidRPr="00FA4DF7">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 </w:t>
      </w:r>
      <w:r w:rsidRPr="00D30C72">
        <w:rPr>
          <w:rFonts w:ascii="Myriad Pro" w:eastAsia="Calibri" w:hAnsi="Myriad Pro"/>
          <w:color w:val="000000" w:themeColor="text1"/>
          <w:sz w:val="26"/>
          <w:szCs w:val="26"/>
        </w:rPr>
        <w:t xml:space="preserve">1178 </w:t>
      </w:r>
      <w:r>
        <w:rPr>
          <w:rFonts w:ascii="Myriad Pro" w:eastAsia="Calibri" w:hAnsi="Myriad Pro"/>
          <w:color w:val="000000" w:themeColor="text1"/>
          <w:sz w:val="26"/>
          <w:szCs w:val="26"/>
        </w:rPr>
        <w:t>(в ред. от 21.12.2018).</w:t>
      </w:r>
    </w:p>
    <w:p w14:paraId="2EA10F54" w14:textId="77777777" w:rsidR="00A75442" w:rsidRDefault="00A75442" w:rsidP="00F662EA">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Согласно </w:t>
      </w:r>
      <w:r w:rsidR="00D170E4">
        <w:rPr>
          <w:rFonts w:ascii="Myriad Pro" w:eastAsia="Calibri" w:hAnsi="Myriad Pro"/>
          <w:color w:val="000000" w:themeColor="text1"/>
          <w:sz w:val="26"/>
          <w:szCs w:val="26"/>
        </w:rPr>
        <w:t>«</w:t>
      </w:r>
      <w:r>
        <w:rPr>
          <w:rFonts w:ascii="Myriad Pro" w:hAnsi="Myriad Pro"/>
          <w:sz w:val="26"/>
          <w:szCs w:val="26"/>
        </w:rPr>
        <w:t>Расчету арендной платы по договору аренды передвижной электротехнической лаборатории</w:t>
      </w:r>
      <w:r w:rsidR="00D170E4">
        <w:rPr>
          <w:rFonts w:ascii="Myriad Pro" w:hAnsi="Myriad Pro"/>
          <w:sz w:val="26"/>
          <w:szCs w:val="26"/>
        </w:rPr>
        <w:t>»</w:t>
      </w:r>
      <w:r>
        <w:rPr>
          <w:rFonts w:ascii="Myriad Pro" w:hAnsi="Myriad Pro"/>
          <w:sz w:val="26"/>
          <w:szCs w:val="26"/>
        </w:rPr>
        <w:t>, с учетом требований пункта 28 Основ ценообразования № 1178 экономически обоснованные расходы на аренду электротехнической лаборатории за 2017 год составили 207,94 тыс. руб. (25,99</w:t>
      </w:r>
      <w:r w:rsidR="0082574C">
        <w:rPr>
          <w:rFonts w:ascii="Myriad Pro" w:hAnsi="Myriad Pro"/>
          <w:sz w:val="26"/>
          <w:szCs w:val="26"/>
        </w:rPr>
        <w:t xml:space="preserve"> тыс. руб. (амортизация, транспортный налог, ОСАГО) х 8 мес.).</w:t>
      </w:r>
    </w:p>
    <w:p w14:paraId="73D5D0D8" w14:textId="77777777" w:rsidR="00FF15D7" w:rsidRDefault="00FF15D7" w:rsidP="00910131">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Также не представлена</w:t>
      </w:r>
      <w:r w:rsidRPr="00FF15D7">
        <w:rPr>
          <w:rFonts w:ascii="Myriad Pro" w:hAnsi="Myriad Pro"/>
          <w:bCs/>
          <w:color w:val="000000" w:themeColor="text1"/>
          <w:sz w:val="26"/>
          <w:szCs w:val="26"/>
        </w:rPr>
        <w:t xml:space="preserve"> </w:t>
      </w:r>
      <w:proofErr w:type="spellStart"/>
      <w:r w:rsidRPr="00D30C72">
        <w:rPr>
          <w:rFonts w:ascii="Myriad Pro" w:hAnsi="Myriad Pro"/>
          <w:bCs/>
          <w:color w:val="000000" w:themeColor="text1"/>
          <w:sz w:val="26"/>
          <w:szCs w:val="26"/>
        </w:rPr>
        <w:t>конкурсно</w:t>
      </w:r>
      <w:proofErr w:type="spellEnd"/>
      <w:r w:rsidRPr="00D30C72">
        <w:rPr>
          <w:rFonts w:ascii="Myriad Pro" w:hAnsi="Myriad Pro"/>
          <w:bCs/>
          <w:color w:val="000000" w:themeColor="text1"/>
          <w:sz w:val="26"/>
          <w:szCs w:val="26"/>
        </w:rPr>
        <w:t>-закупочная документация по договору аренды недвижимого имущества от 01.06.2017 № 08001701001502</w:t>
      </w:r>
      <w:r>
        <w:rPr>
          <w:rFonts w:ascii="Myriad Pro" w:hAnsi="Myriad Pro"/>
          <w:bCs/>
          <w:color w:val="000000" w:themeColor="text1"/>
          <w:sz w:val="26"/>
          <w:szCs w:val="26"/>
        </w:rPr>
        <w:t xml:space="preserve"> с ИП Очировым Д.И. и </w:t>
      </w:r>
      <w:proofErr w:type="spellStart"/>
      <w:r>
        <w:rPr>
          <w:rFonts w:ascii="Myriad Pro" w:hAnsi="Myriad Pro"/>
          <w:bCs/>
          <w:color w:val="000000" w:themeColor="text1"/>
          <w:sz w:val="26"/>
          <w:szCs w:val="26"/>
        </w:rPr>
        <w:t>Будашовой</w:t>
      </w:r>
      <w:proofErr w:type="spellEnd"/>
      <w:r>
        <w:rPr>
          <w:rFonts w:ascii="Myriad Pro" w:hAnsi="Myriad Pro"/>
          <w:bCs/>
          <w:color w:val="000000" w:themeColor="text1"/>
          <w:sz w:val="26"/>
          <w:szCs w:val="26"/>
        </w:rPr>
        <w:t xml:space="preserve"> Л.П.</w:t>
      </w:r>
      <w:r w:rsidRPr="00D30C72">
        <w:rPr>
          <w:rFonts w:ascii="Myriad Pro" w:hAnsi="Myriad Pro"/>
          <w:bCs/>
          <w:color w:val="000000" w:themeColor="text1"/>
          <w:sz w:val="26"/>
          <w:szCs w:val="26"/>
        </w:rPr>
        <w:t xml:space="preserve"> Для обоснования цены договора представлена </w:t>
      </w:r>
      <w:r w:rsidR="00982154">
        <w:rPr>
          <w:rFonts w:ascii="Myriad Pro" w:hAnsi="Myriad Pro"/>
          <w:bCs/>
          <w:color w:val="000000" w:themeColor="text1"/>
          <w:sz w:val="26"/>
          <w:szCs w:val="26"/>
        </w:rPr>
        <w:t>«</w:t>
      </w:r>
      <w:r w:rsidRPr="00D30C72">
        <w:rPr>
          <w:rFonts w:ascii="Myriad Pro" w:hAnsi="Myriad Pro"/>
          <w:bCs/>
          <w:color w:val="000000" w:themeColor="text1"/>
          <w:sz w:val="26"/>
          <w:szCs w:val="26"/>
        </w:rPr>
        <w:t>Аналитическая записка о представленных филиалу ПАО «МРСК Юга» - «</w:t>
      </w:r>
      <w:proofErr w:type="spellStart"/>
      <w:r w:rsidRPr="00D30C72">
        <w:rPr>
          <w:rFonts w:ascii="Myriad Pro" w:hAnsi="Myriad Pro"/>
          <w:bCs/>
          <w:color w:val="000000" w:themeColor="text1"/>
          <w:sz w:val="26"/>
          <w:szCs w:val="26"/>
        </w:rPr>
        <w:t>Калмэнерго</w:t>
      </w:r>
      <w:proofErr w:type="spellEnd"/>
      <w:r w:rsidRPr="00D30C72">
        <w:rPr>
          <w:rFonts w:ascii="Myriad Pro" w:hAnsi="Myriad Pro"/>
          <w:bCs/>
          <w:color w:val="000000" w:themeColor="text1"/>
          <w:sz w:val="26"/>
          <w:szCs w:val="26"/>
        </w:rPr>
        <w:t>» предложениях аренды помещений</w:t>
      </w:r>
      <w:r w:rsidR="00982154">
        <w:rPr>
          <w:rFonts w:ascii="Myriad Pro" w:hAnsi="Myriad Pro"/>
          <w:bCs/>
          <w:color w:val="000000" w:themeColor="text1"/>
          <w:sz w:val="26"/>
          <w:szCs w:val="26"/>
        </w:rPr>
        <w:t>»</w:t>
      </w:r>
      <w:r w:rsidRPr="00D30C72">
        <w:rPr>
          <w:rFonts w:ascii="Myriad Pro" w:hAnsi="Myriad Pro"/>
          <w:bCs/>
          <w:color w:val="000000" w:themeColor="text1"/>
          <w:sz w:val="26"/>
          <w:szCs w:val="26"/>
        </w:rPr>
        <w:t>, в которой указаны предложения по аренде от АО «</w:t>
      </w:r>
      <w:proofErr w:type="spellStart"/>
      <w:r w:rsidRPr="00D30C72">
        <w:rPr>
          <w:rFonts w:ascii="Myriad Pro" w:hAnsi="Myriad Pro"/>
          <w:bCs/>
          <w:color w:val="000000" w:themeColor="text1"/>
          <w:sz w:val="26"/>
          <w:szCs w:val="26"/>
        </w:rPr>
        <w:t>Калмэнергосбыт</w:t>
      </w:r>
      <w:proofErr w:type="spellEnd"/>
      <w:r w:rsidRPr="00D30C72">
        <w:rPr>
          <w:rFonts w:ascii="Myriad Pro" w:hAnsi="Myriad Pro"/>
          <w:bCs/>
          <w:color w:val="000000" w:themeColor="text1"/>
          <w:sz w:val="26"/>
          <w:szCs w:val="26"/>
        </w:rPr>
        <w:t>» и ООО «</w:t>
      </w:r>
      <w:proofErr w:type="spellStart"/>
      <w:r w:rsidRPr="00D30C72">
        <w:rPr>
          <w:rFonts w:ascii="Myriad Pro" w:hAnsi="Myriad Pro"/>
          <w:bCs/>
          <w:color w:val="000000" w:themeColor="text1"/>
          <w:sz w:val="26"/>
          <w:szCs w:val="26"/>
        </w:rPr>
        <w:t>Криосервис</w:t>
      </w:r>
      <w:proofErr w:type="spellEnd"/>
      <w:r w:rsidRPr="00D30C72">
        <w:rPr>
          <w:rFonts w:ascii="Myriad Pro" w:hAnsi="Myriad Pro"/>
          <w:bCs/>
          <w:color w:val="000000" w:themeColor="text1"/>
          <w:sz w:val="26"/>
          <w:szCs w:val="26"/>
        </w:rPr>
        <w:t>». При этом коммерческие предложения от указанных организаций в составе материалов тарифного дела отсутствуют.</w:t>
      </w:r>
      <w:r w:rsidR="009C188E" w:rsidRPr="009C188E">
        <w:rPr>
          <w:rFonts w:ascii="Myriad Pro" w:hAnsi="Myriad Pro"/>
          <w:bCs/>
          <w:color w:val="000000" w:themeColor="text1"/>
          <w:sz w:val="26"/>
          <w:szCs w:val="26"/>
        </w:rPr>
        <w:t xml:space="preserve"> </w:t>
      </w:r>
      <w:r w:rsidR="009C188E">
        <w:rPr>
          <w:rFonts w:ascii="Myriad Pro" w:hAnsi="Myriad Pro"/>
          <w:bCs/>
          <w:color w:val="000000" w:themeColor="text1"/>
          <w:sz w:val="26"/>
          <w:szCs w:val="26"/>
        </w:rPr>
        <w:t>Н</w:t>
      </w:r>
      <w:r w:rsidR="009C188E" w:rsidRPr="00D30C72">
        <w:rPr>
          <w:rFonts w:ascii="Myriad Pro" w:hAnsi="Myriad Pro"/>
          <w:bCs/>
          <w:color w:val="000000" w:themeColor="text1"/>
          <w:sz w:val="26"/>
          <w:szCs w:val="26"/>
        </w:rPr>
        <w:t xml:space="preserve">е представлен расчет потребности в арендуемых офисных площадях исходя из численности сотрудников и норм площади в </w:t>
      </w:r>
      <w:r w:rsidR="009C188E" w:rsidRPr="00D30C72">
        <w:rPr>
          <w:rFonts w:ascii="Myriad Pro" w:hAnsi="Myriad Pro"/>
          <w:bCs/>
          <w:color w:val="000000" w:themeColor="text1"/>
          <w:sz w:val="26"/>
          <w:szCs w:val="26"/>
        </w:rPr>
        <w:lastRenderedPageBreak/>
        <w:t>соответствии с санитарно-гигиеническими требованиями к зданиям административного назначения</w:t>
      </w:r>
      <w:r w:rsidR="009C188E">
        <w:rPr>
          <w:rFonts w:ascii="Myriad Pro" w:hAnsi="Myriad Pro"/>
          <w:bCs/>
          <w:color w:val="000000" w:themeColor="text1"/>
          <w:sz w:val="26"/>
          <w:szCs w:val="26"/>
        </w:rPr>
        <w:t>.</w:t>
      </w:r>
    </w:p>
    <w:p w14:paraId="6CB9EBAC" w14:textId="77777777" w:rsidR="00A75442" w:rsidRPr="00A75442" w:rsidRDefault="00A75442" w:rsidP="00910131">
      <w:pPr>
        <w:spacing w:line="360" w:lineRule="auto"/>
        <w:ind w:firstLine="567"/>
        <w:jc w:val="both"/>
        <w:rPr>
          <w:rFonts w:ascii="Myriad Pro" w:hAnsi="Myriad Pro"/>
          <w:bCs/>
          <w:color w:val="000000" w:themeColor="text1"/>
          <w:sz w:val="26"/>
          <w:szCs w:val="26"/>
        </w:rPr>
      </w:pPr>
      <w:r>
        <w:rPr>
          <w:rFonts w:ascii="Myriad Pro" w:hAnsi="Myriad Pro"/>
          <w:bCs/>
          <w:color w:val="000000" w:themeColor="text1"/>
          <w:sz w:val="26"/>
          <w:szCs w:val="26"/>
        </w:rPr>
        <w:t>Ф</w:t>
      </w:r>
      <w:r w:rsidRPr="00A75442">
        <w:rPr>
          <w:rFonts w:ascii="Myriad Pro" w:hAnsi="Myriad Pro"/>
          <w:bCs/>
          <w:color w:val="000000" w:themeColor="text1"/>
          <w:sz w:val="26"/>
          <w:szCs w:val="26"/>
        </w:rPr>
        <w:t>илиалом ПАО «МРСК Юга» - «</w:t>
      </w:r>
      <w:proofErr w:type="spellStart"/>
      <w:r w:rsidRPr="00A75442">
        <w:rPr>
          <w:rFonts w:ascii="Myriad Pro" w:hAnsi="Myriad Pro"/>
          <w:bCs/>
          <w:color w:val="000000" w:themeColor="text1"/>
          <w:sz w:val="26"/>
          <w:szCs w:val="26"/>
        </w:rPr>
        <w:t>Калмэнерго</w:t>
      </w:r>
      <w:proofErr w:type="spellEnd"/>
      <w:r w:rsidRPr="00A75442">
        <w:rPr>
          <w:rFonts w:ascii="Myriad Pro" w:hAnsi="Myriad Pro"/>
          <w:bCs/>
          <w:color w:val="000000" w:themeColor="text1"/>
          <w:sz w:val="26"/>
          <w:szCs w:val="26"/>
        </w:rPr>
        <w:t>» не пояснена производственная необходимость аренды автомобиля УАЗ-315196</w:t>
      </w:r>
      <w:r>
        <w:rPr>
          <w:rFonts w:ascii="Myriad Pro" w:hAnsi="Myriad Pro"/>
          <w:bCs/>
          <w:color w:val="000000" w:themeColor="text1"/>
          <w:sz w:val="26"/>
          <w:szCs w:val="26"/>
        </w:rPr>
        <w:t xml:space="preserve"> по договору </w:t>
      </w:r>
      <w:r w:rsidRPr="00D30C72">
        <w:rPr>
          <w:rFonts w:ascii="Myriad Pro" w:hAnsi="Myriad Pro"/>
          <w:bCs/>
          <w:color w:val="000000" w:themeColor="text1"/>
          <w:sz w:val="26"/>
          <w:szCs w:val="26"/>
        </w:rPr>
        <w:t xml:space="preserve">от 12.01.2015 </w:t>
      </w:r>
      <w:r w:rsidR="00ED3D2D">
        <w:rPr>
          <w:rFonts w:ascii="Myriad Pro" w:hAnsi="Myriad Pro"/>
          <w:bCs/>
          <w:color w:val="000000" w:themeColor="text1"/>
          <w:sz w:val="26"/>
          <w:szCs w:val="26"/>
        </w:rPr>
        <w:br/>
      </w:r>
      <w:r w:rsidRPr="00D30C72">
        <w:rPr>
          <w:rFonts w:ascii="Myriad Pro" w:hAnsi="Myriad Pro"/>
          <w:bCs/>
          <w:color w:val="000000" w:themeColor="text1"/>
          <w:sz w:val="26"/>
          <w:szCs w:val="26"/>
        </w:rPr>
        <w:t>№ 08001501000383</w:t>
      </w:r>
      <w:r w:rsidRPr="00A75442">
        <w:rPr>
          <w:rFonts w:ascii="Myriad Pro" w:hAnsi="Myriad Pro"/>
          <w:color w:val="000000" w:themeColor="text1"/>
          <w:sz w:val="26"/>
          <w:szCs w:val="26"/>
        </w:rPr>
        <w:t xml:space="preserve"> </w:t>
      </w:r>
      <w:r>
        <w:rPr>
          <w:rFonts w:ascii="Myriad Pro" w:hAnsi="Myriad Pro"/>
          <w:color w:val="000000" w:themeColor="text1"/>
          <w:sz w:val="26"/>
          <w:szCs w:val="26"/>
        </w:rPr>
        <w:t xml:space="preserve">с </w:t>
      </w:r>
      <w:r w:rsidRPr="00312D81">
        <w:rPr>
          <w:rFonts w:ascii="Myriad Pro" w:hAnsi="Myriad Pro"/>
          <w:color w:val="000000" w:themeColor="text1"/>
          <w:sz w:val="26"/>
          <w:szCs w:val="26"/>
        </w:rPr>
        <w:t>СПК «</w:t>
      </w:r>
      <w:proofErr w:type="spellStart"/>
      <w:r w:rsidRPr="00312D81">
        <w:rPr>
          <w:rFonts w:ascii="Myriad Pro" w:hAnsi="Myriad Pro"/>
          <w:color w:val="000000" w:themeColor="text1"/>
          <w:sz w:val="26"/>
          <w:szCs w:val="26"/>
        </w:rPr>
        <w:t>Хошуд</w:t>
      </w:r>
      <w:proofErr w:type="spellEnd"/>
      <w:r w:rsidRPr="00312D81">
        <w:rPr>
          <w:rFonts w:ascii="Myriad Pro" w:hAnsi="Myriad Pro"/>
          <w:color w:val="000000" w:themeColor="text1"/>
          <w:sz w:val="26"/>
          <w:szCs w:val="26"/>
        </w:rPr>
        <w:t>»</w:t>
      </w:r>
      <w:r>
        <w:rPr>
          <w:rFonts w:ascii="Myriad Pro" w:hAnsi="Myriad Pro"/>
          <w:color w:val="000000" w:themeColor="text1"/>
          <w:sz w:val="26"/>
          <w:szCs w:val="26"/>
        </w:rPr>
        <w:t>.</w:t>
      </w:r>
    </w:p>
    <w:p w14:paraId="33931368" w14:textId="77777777" w:rsidR="000D35E9" w:rsidRPr="002B6B86" w:rsidRDefault="00FF15D7" w:rsidP="00910131">
      <w:pPr>
        <w:spacing w:line="360" w:lineRule="auto"/>
        <w:ind w:firstLine="567"/>
        <w:jc w:val="both"/>
        <w:rPr>
          <w:rFonts w:ascii="Myriad Pro" w:hAnsi="Myriad Pro"/>
          <w:sz w:val="26"/>
          <w:szCs w:val="26"/>
        </w:rPr>
      </w:pPr>
      <w:r>
        <w:rPr>
          <w:rFonts w:ascii="Myriad Pro" w:hAnsi="Myriad Pro"/>
          <w:sz w:val="26"/>
          <w:szCs w:val="26"/>
        </w:rPr>
        <w:t xml:space="preserve">На основании вышеизложенного Исполнитель считает, что </w:t>
      </w:r>
      <w:bookmarkStart w:id="62" w:name="_Hlk36814982"/>
      <w:r w:rsidRPr="00141E99">
        <w:rPr>
          <w:rFonts w:ascii="Myriad Pro" w:hAnsi="Myriad Pro"/>
          <w:sz w:val="26"/>
          <w:szCs w:val="26"/>
        </w:rPr>
        <w:t>филиал</w:t>
      </w:r>
      <w:r>
        <w:rPr>
          <w:rFonts w:ascii="Myriad Pro" w:hAnsi="Myriad Pro"/>
          <w:sz w:val="26"/>
          <w:szCs w:val="26"/>
        </w:rPr>
        <w:t>ом</w:t>
      </w:r>
      <w:r w:rsidRPr="00141E99">
        <w:rPr>
          <w:rFonts w:ascii="Myriad Pro" w:hAnsi="Myriad Pro"/>
          <w:sz w:val="26"/>
          <w:szCs w:val="26"/>
        </w:rPr>
        <w:t xml:space="preserve"> ПАО</w:t>
      </w:r>
      <w:r>
        <w:rPr>
          <w:rFonts w:ascii="Myriad Pro" w:hAnsi="Myriad Pro"/>
          <w:sz w:val="26"/>
          <w:szCs w:val="26"/>
        </w:rPr>
        <w:t> </w:t>
      </w:r>
      <w:r w:rsidRPr="00141E99">
        <w:rPr>
          <w:rFonts w:ascii="Myriad Pro" w:hAnsi="Myriad Pro"/>
          <w:sz w:val="26"/>
          <w:szCs w:val="26"/>
        </w:rPr>
        <w:t>«МРСК Юга»-«</w:t>
      </w:r>
      <w:proofErr w:type="spellStart"/>
      <w:r w:rsidRPr="002B6B86">
        <w:rPr>
          <w:rFonts w:ascii="Myriad Pro" w:hAnsi="Myriad Pro"/>
          <w:sz w:val="26"/>
          <w:szCs w:val="26"/>
        </w:rPr>
        <w:t>Калмэнерго</w:t>
      </w:r>
      <w:proofErr w:type="spellEnd"/>
      <w:r w:rsidRPr="002B6B86">
        <w:rPr>
          <w:rFonts w:ascii="Myriad Pro" w:hAnsi="Myriad Pro"/>
          <w:sz w:val="26"/>
          <w:szCs w:val="26"/>
        </w:rPr>
        <w:t>»</w:t>
      </w:r>
      <w:bookmarkEnd w:id="62"/>
      <w:r w:rsidRPr="002B6B86">
        <w:rPr>
          <w:rFonts w:ascii="Myriad Pro" w:hAnsi="Myriad Pro"/>
          <w:sz w:val="26"/>
          <w:szCs w:val="26"/>
        </w:rPr>
        <w:t xml:space="preserve"> была подтверждена фактическая величина расходов на арендную плату за 2017 год, но не полной мере подтвержден</w:t>
      </w:r>
      <w:r w:rsidR="00ED3D2D" w:rsidRPr="002B6B86">
        <w:rPr>
          <w:rFonts w:ascii="Myriad Pro" w:hAnsi="Myriad Pro"/>
          <w:sz w:val="26"/>
          <w:szCs w:val="26"/>
        </w:rPr>
        <w:t>о</w:t>
      </w:r>
      <w:r w:rsidRPr="002B6B86">
        <w:rPr>
          <w:rFonts w:ascii="Myriad Pro" w:hAnsi="Myriad Pro"/>
          <w:sz w:val="26"/>
          <w:szCs w:val="26"/>
        </w:rPr>
        <w:t xml:space="preserve"> </w:t>
      </w:r>
      <w:r w:rsidR="00ED3D2D" w:rsidRPr="002B6B86">
        <w:rPr>
          <w:rFonts w:ascii="Myriad Pro" w:hAnsi="Myriad Pro"/>
          <w:sz w:val="26"/>
          <w:szCs w:val="26"/>
        </w:rPr>
        <w:t xml:space="preserve">соответствие </w:t>
      </w:r>
      <w:r w:rsidRPr="002B6B86">
        <w:rPr>
          <w:rFonts w:ascii="Myriad Pro" w:hAnsi="Myriad Pro"/>
          <w:sz w:val="26"/>
          <w:szCs w:val="26"/>
        </w:rPr>
        <w:t>фактических расходов положениям Основ ценообразования № 1178.</w:t>
      </w:r>
    </w:p>
    <w:p w14:paraId="2C5C423E" w14:textId="77777777" w:rsidR="009D6E73" w:rsidRDefault="00A1349B" w:rsidP="00910131">
      <w:pPr>
        <w:autoSpaceDE w:val="0"/>
        <w:autoSpaceDN w:val="0"/>
        <w:adjustRightInd w:val="0"/>
        <w:spacing w:line="360" w:lineRule="auto"/>
        <w:ind w:firstLine="567"/>
        <w:jc w:val="both"/>
        <w:rPr>
          <w:rFonts w:ascii="Myriad Pro" w:hAnsi="Myriad Pro"/>
          <w:color w:val="000000" w:themeColor="text1"/>
          <w:sz w:val="26"/>
          <w:szCs w:val="26"/>
        </w:rPr>
      </w:pPr>
      <w:r w:rsidRPr="002B6B86">
        <w:rPr>
          <w:rFonts w:ascii="Myriad Pro" w:hAnsi="Myriad Pro"/>
          <w:sz w:val="26"/>
          <w:szCs w:val="26"/>
        </w:rPr>
        <w:t>Исполнитель обосновано полагает, что с</w:t>
      </w:r>
      <w:r w:rsidR="0082574C" w:rsidRPr="002B6B86">
        <w:rPr>
          <w:rFonts w:ascii="Myriad Pro" w:hAnsi="Myriad Pro"/>
          <w:sz w:val="26"/>
          <w:szCs w:val="26"/>
        </w:rPr>
        <w:t>умма фактических расходов</w:t>
      </w:r>
      <w:r w:rsidR="00C1748C" w:rsidRPr="002B6B86">
        <w:rPr>
          <w:rFonts w:ascii="Myriad Pro" w:hAnsi="Myriad Pro"/>
          <w:sz w:val="26"/>
          <w:szCs w:val="26"/>
        </w:rPr>
        <w:t xml:space="preserve"> за 2017 год</w:t>
      </w:r>
      <w:r w:rsidR="0082574C" w:rsidRPr="002B6B86">
        <w:rPr>
          <w:rFonts w:ascii="Myriad Pro" w:hAnsi="Myriad Pro"/>
          <w:sz w:val="26"/>
          <w:szCs w:val="26"/>
        </w:rPr>
        <w:t xml:space="preserve">, </w:t>
      </w:r>
      <w:r w:rsidRPr="002B6B86">
        <w:rPr>
          <w:rFonts w:ascii="Myriad Pro" w:hAnsi="Myriad Pro"/>
          <w:sz w:val="26"/>
          <w:szCs w:val="26"/>
        </w:rPr>
        <w:t>соответствие п. 28 Основ ценообразования № 1178</w:t>
      </w:r>
      <w:r w:rsidR="0082574C" w:rsidRPr="002B6B86">
        <w:rPr>
          <w:rFonts w:ascii="Myriad Pro" w:hAnsi="Myriad Pro"/>
          <w:sz w:val="26"/>
          <w:szCs w:val="26"/>
        </w:rPr>
        <w:t xml:space="preserve"> которых не подтверждена филиалом ПАО «МРСК Юга»-«</w:t>
      </w:r>
      <w:proofErr w:type="spellStart"/>
      <w:r w:rsidR="0082574C" w:rsidRPr="002B6B86">
        <w:rPr>
          <w:rFonts w:ascii="Myriad Pro" w:hAnsi="Myriad Pro"/>
          <w:sz w:val="26"/>
          <w:szCs w:val="26"/>
        </w:rPr>
        <w:t>Калмэнерго</w:t>
      </w:r>
      <w:proofErr w:type="spellEnd"/>
      <w:r w:rsidR="0082574C" w:rsidRPr="002B6B86">
        <w:rPr>
          <w:rFonts w:ascii="Myriad Pro" w:hAnsi="Myriad Pro"/>
          <w:sz w:val="26"/>
          <w:szCs w:val="26"/>
        </w:rPr>
        <w:t>»</w:t>
      </w:r>
      <w:r w:rsidR="00C1748C" w:rsidRPr="002B6B86">
        <w:rPr>
          <w:rFonts w:ascii="Myriad Pro" w:hAnsi="Myriad Pro"/>
          <w:sz w:val="26"/>
          <w:szCs w:val="26"/>
        </w:rPr>
        <w:t>,</w:t>
      </w:r>
      <w:r w:rsidR="0082574C" w:rsidRPr="002B6B86">
        <w:rPr>
          <w:rFonts w:ascii="Myriad Pro" w:hAnsi="Myriad Pro"/>
          <w:sz w:val="26"/>
          <w:szCs w:val="26"/>
        </w:rPr>
        <w:t xml:space="preserve"> составляет 1 039,04 тыс. руб. (938,66 тыс. руб. по договору </w:t>
      </w:r>
      <w:r w:rsidR="00C1748C" w:rsidRPr="002B6B86">
        <w:rPr>
          <w:rFonts w:ascii="Myriad Pro" w:hAnsi="Myriad Pro"/>
          <w:bCs/>
          <w:color w:val="000000" w:themeColor="text1"/>
          <w:sz w:val="26"/>
          <w:szCs w:val="26"/>
        </w:rPr>
        <w:t xml:space="preserve">от 01.06.2017 № 08001701001502 с ИП Очировым Д.И. и </w:t>
      </w:r>
      <w:proofErr w:type="spellStart"/>
      <w:r w:rsidR="00C1748C" w:rsidRPr="002B6B86">
        <w:rPr>
          <w:rFonts w:ascii="Myriad Pro" w:hAnsi="Myriad Pro"/>
          <w:bCs/>
          <w:color w:val="000000" w:themeColor="text1"/>
          <w:sz w:val="26"/>
          <w:szCs w:val="26"/>
        </w:rPr>
        <w:t>Будашовой</w:t>
      </w:r>
      <w:proofErr w:type="spellEnd"/>
      <w:r w:rsidR="00C1748C" w:rsidRPr="002B6B86">
        <w:rPr>
          <w:rFonts w:ascii="Myriad Pro" w:hAnsi="Myriad Pro"/>
          <w:bCs/>
          <w:color w:val="000000" w:themeColor="text1"/>
          <w:sz w:val="26"/>
          <w:szCs w:val="26"/>
        </w:rPr>
        <w:t xml:space="preserve"> Л.П. и 100,38 тыс. руб. – по договорам </w:t>
      </w:r>
      <w:r w:rsidR="00C1748C" w:rsidRPr="002B6B86">
        <w:rPr>
          <w:rFonts w:ascii="Myriad Pro" w:hAnsi="Myriad Pro"/>
          <w:color w:val="000000" w:themeColor="text1"/>
          <w:sz w:val="26"/>
          <w:szCs w:val="26"/>
        </w:rPr>
        <w:t>от 24.04.2017 № 08001701001642 с Лялиным С.С</w:t>
      </w:r>
      <w:r w:rsidR="00C1748C" w:rsidRPr="002B6B86">
        <w:rPr>
          <w:rFonts w:ascii="Myriad Pro" w:hAnsi="Myriad Pro"/>
          <w:bCs/>
          <w:color w:val="000000" w:themeColor="text1"/>
          <w:sz w:val="26"/>
          <w:szCs w:val="26"/>
        </w:rPr>
        <w:t xml:space="preserve">  и от 12.01.2015 № 08001501000383</w:t>
      </w:r>
      <w:r w:rsidR="00C1748C" w:rsidRPr="002B6B86">
        <w:rPr>
          <w:rFonts w:ascii="Myriad Pro" w:hAnsi="Myriad Pro"/>
          <w:color w:val="000000" w:themeColor="text1"/>
          <w:sz w:val="26"/>
          <w:szCs w:val="26"/>
        </w:rPr>
        <w:t xml:space="preserve"> с СПК «</w:t>
      </w:r>
      <w:proofErr w:type="spellStart"/>
      <w:r w:rsidR="00C1748C" w:rsidRPr="002B6B86">
        <w:rPr>
          <w:rFonts w:ascii="Myriad Pro" w:hAnsi="Myriad Pro"/>
          <w:color w:val="000000" w:themeColor="text1"/>
          <w:sz w:val="26"/>
          <w:szCs w:val="26"/>
        </w:rPr>
        <w:t>Хошуд</w:t>
      </w:r>
      <w:proofErr w:type="spellEnd"/>
      <w:r w:rsidR="00C1748C" w:rsidRPr="002B6B86">
        <w:rPr>
          <w:rFonts w:ascii="Myriad Pro" w:hAnsi="Myriad Pro"/>
          <w:color w:val="000000" w:themeColor="text1"/>
          <w:sz w:val="26"/>
          <w:szCs w:val="26"/>
        </w:rPr>
        <w:t>»).</w:t>
      </w:r>
    </w:p>
    <w:p w14:paraId="6A66069C" w14:textId="77777777" w:rsidR="00423893" w:rsidRDefault="002244DB" w:rsidP="00910131">
      <w:pPr>
        <w:autoSpaceDE w:val="0"/>
        <w:autoSpaceDN w:val="0"/>
        <w:adjustRightInd w:val="0"/>
        <w:spacing w:line="360" w:lineRule="auto"/>
        <w:ind w:firstLine="567"/>
        <w:jc w:val="both"/>
        <w:rPr>
          <w:rFonts w:ascii="Myriad Pro" w:hAnsi="Myriad Pro"/>
          <w:sz w:val="26"/>
          <w:szCs w:val="26"/>
        </w:rPr>
      </w:pPr>
      <w:r w:rsidRPr="00B046D5">
        <w:rPr>
          <w:rFonts w:ascii="Myriad Pro" w:hAnsi="Myriad Pro"/>
          <w:sz w:val="26"/>
          <w:szCs w:val="26"/>
        </w:rPr>
        <w:t xml:space="preserve">Исполнитель рекомендует в подтверждение </w:t>
      </w:r>
      <w:r w:rsidR="00423893">
        <w:rPr>
          <w:rFonts w:ascii="Myriad Pro" w:hAnsi="Myriad Pro"/>
          <w:sz w:val="26"/>
          <w:szCs w:val="26"/>
        </w:rPr>
        <w:t xml:space="preserve">фактических </w:t>
      </w:r>
      <w:r w:rsidR="00687212" w:rsidRPr="00B046D5">
        <w:rPr>
          <w:rFonts w:ascii="Myriad Pro" w:hAnsi="Myriad Pro"/>
          <w:sz w:val="26"/>
          <w:szCs w:val="26"/>
        </w:rPr>
        <w:t xml:space="preserve">расходов </w:t>
      </w:r>
      <w:r w:rsidR="00C1748C">
        <w:rPr>
          <w:rFonts w:ascii="Myriad Pro" w:hAnsi="Myriad Pro"/>
          <w:sz w:val="26"/>
          <w:szCs w:val="26"/>
        </w:rPr>
        <w:t xml:space="preserve">на аренду </w:t>
      </w:r>
      <w:r w:rsidR="00423893">
        <w:rPr>
          <w:rFonts w:ascii="Myriad Pro" w:hAnsi="Myriad Pro"/>
          <w:sz w:val="26"/>
          <w:szCs w:val="26"/>
        </w:rPr>
        <w:t xml:space="preserve">помимо представленных </w:t>
      </w:r>
      <w:r w:rsidR="00423893" w:rsidRPr="0082574C">
        <w:rPr>
          <w:rFonts w:ascii="Myriad Pro" w:hAnsi="Myriad Pro"/>
          <w:sz w:val="26"/>
          <w:szCs w:val="26"/>
        </w:rPr>
        <w:t>филиалом ПАО «МРСК Юга»-«</w:t>
      </w:r>
      <w:proofErr w:type="spellStart"/>
      <w:r w:rsidR="00423893" w:rsidRPr="0082574C">
        <w:rPr>
          <w:rFonts w:ascii="Myriad Pro" w:hAnsi="Myriad Pro"/>
          <w:sz w:val="26"/>
          <w:szCs w:val="26"/>
        </w:rPr>
        <w:t>Калмэнерго</w:t>
      </w:r>
      <w:proofErr w:type="spellEnd"/>
      <w:r w:rsidR="00423893" w:rsidRPr="0082574C">
        <w:rPr>
          <w:rFonts w:ascii="Myriad Pro" w:hAnsi="Myriad Pro"/>
          <w:sz w:val="26"/>
          <w:szCs w:val="26"/>
        </w:rPr>
        <w:t>»</w:t>
      </w:r>
      <w:r w:rsidR="00423893">
        <w:rPr>
          <w:rFonts w:ascii="Myriad Pro" w:hAnsi="Myriad Pro"/>
          <w:sz w:val="26"/>
          <w:szCs w:val="26"/>
        </w:rPr>
        <w:t xml:space="preserve"> </w:t>
      </w:r>
      <w:r w:rsidR="00C26413">
        <w:rPr>
          <w:rFonts w:ascii="Myriad Pro" w:hAnsi="Myriad Pro"/>
          <w:sz w:val="26"/>
          <w:szCs w:val="26"/>
        </w:rPr>
        <w:t>в составе обосновывающих материалов направлять в орган регулирования</w:t>
      </w:r>
      <w:r w:rsidR="00C1748C">
        <w:rPr>
          <w:rFonts w:ascii="Myriad Pro" w:hAnsi="Myriad Pro"/>
          <w:sz w:val="26"/>
          <w:szCs w:val="26"/>
        </w:rPr>
        <w:t xml:space="preserve"> </w:t>
      </w:r>
      <w:r w:rsidR="00423893">
        <w:rPr>
          <w:rFonts w:ascii="Myriad Pro" w:hAnsi="Myriad Pro"/>
          <w:sz w:val="26"/>
          <w:szCs w:val="26"/>
        </w:rPr>
        <w:t>следующие документы:</w:t>
      </w:r>
    </w:p>
    <w:p w14:paraId="67187074" w14:textId="77777777" w:rsidR="00423893" w:rsidRPr="008539D9" w:rsidRDefault="00423893" w:rsidP="008539D9">
      <w:pPr>
        <w:pStyle w:val="a3"/>
        <w:numPr>
          <w:ilvl w:val="0"/>
          <w:numId w:val="14"/>
        </w:numPr>
        <w:autoSpaceDE w:val="0"/>
        <w:autoSpaceDN w:val="0"/>
        <w:adjustRightInd w:val="0"/>
        <w:spacing w:after="0" w:line="360" w:lineRule="auto"/>
        <w:jc w:val="both"/>
        <w:rPr>
          <w:rFonts w:ascii="Myriad Pro" w:hAnsi="Myriad Pro"/>
          <w:sz w:val="26"/>
          <w:szCs w:val="26"/>
        </w:rPr>
      </w:pPr>
      <w:r w:rsidRPr="008539D9">
        <w:rPr>
          <w:rFonts w:ascii="Myriad Pro" w:hAnsi="Myriad Pro"/>
          <w:sz w:val="26"/>
          <w:szCs w:val="26"/>
        </w:rPr>
        <w:t>пояснения производственной необходимости аренды, в том числе расчет</w:t>
      </w:r>
      <w:r w:rsidRPr="008539D9">
        <w:rPr>
          <w:rFonts w:ascii="Myriad Pro" w:hAnsi="Myriad Pro"/>
          <w:bCs/>
          <w:color w:val="000000" w:themeColor="text1"/>
          <w:sz w:val="26"/>
          <w:szCs w:val="26"/>
        </w:rPr>
        <w:t xml:space="preserve"> потребности в арендуемых офисных площадях исходя из численности сотрудников и норм площади в соответствии с санитарно-гигиеническими требованиями к зданиям административного назначения</w:t>
      </w:r>
      <w:r w:rsidRPr="008539D9">
        <w:rPr>
          <w:rFonts w:ascii="Myriad Pro" w:hAnsi="Myriad Pro"/>
          <w:sz w:val="26"/>
          <w:szCs w:val="26"/>
        </w:rPr>
        <w:t>;</w:t>
      </w:r>
    </w:p>
    <w:p w14:paraId="2F9EED8E" w14:textId="77777777" w:rsidR="00423893" w:rsidRPr="008539D9" w:rsidRDefault="00423893" w:rsidP="008539D9">
      <w:pPr>
        <w:pStyle w:val="a3"/>
        <w:numPr>
          <w:ilvl w:val="0"/>
          <w:numId w:val="14"/>
        </w:numPr>
        <w:autoSpaceDE w:val="0"/>
        <w:autoSpaceDN w:val="0"/>
        <w:adjustRightInd w:val="0"/>
        <w:spacing w:after="0" w:line="360" w:lineRule="auto"/>
        <w:jc w:val="both"/>
        <w:rPr>
          <w:rFonts w:ascii="Myriad Pro" w:hAnsi="Myriad Pro"/>
          <w:sz w:val="26"/>
          <w:szCs w:val="26"/>
        </w:rPr>
      </w:pPr>
      <w:proofErr w:type="spellStart"/>
      <w:r w:rsidRPr="008539D9">
        <w:rPr>
          <w:rFonts w:ascii="Myriad Pro" w:hAnsi="Myriad Pro"/>
          <w:sz w:val="26"/>
          <w:szCs w:val="26"/>
        </w:rPr>
        <w:t>конкурсно</w:t>
      </w:r>
      <w:proofErr w:type="spellEnd"/>
      <w:r w:rsidRPr="008539D9">
        <w:rPr>
          <w:rFonts w:ascii="Myriad Pro" w:hAnsi="Myriad Pro"/>
          <w:sz w:val="26"/>
          <w:szCs w:val="26"/>
        </w:rPr>
        <w:t>-закупочную документацию к договорам аренды;</w:t>
      </w:r>
    </w:p>
    <w:p w14:paraId="7F0C2B23" w14:textId="77777777" w:rsidR="00423893" w:rsidRPr="008539D9" w:rsidRDefault="00423893" w:rsidP="008539D9">
      <w:pPr>
        <w:pStyle w:val="a3"/>
        <w:numPr>
          <w:ilvl w:val="0"/>
          <w:numId w:val="14"/>
        </w:numPr>
        <w:autoSpaceDE w:val="0"/>
        <w:autoSpaceDN w:val="0"/>
        <w:adjustRightInd w:val="0"/>
        <w:spacing w:after="0" w:line="360" w:lineRule="auto"/>
        <w:jc w:val="both"/>
        <w:rPr>
          <w:rFonts w:ascii="Myriad Pro" w:hAnsi="Myriad Pro"/>
          <w:sz w:val="26"/>
          <w:szCs w:val="26"/>
        </w:rPr>
      </w:pPr>
      <w:r w:rsidRPr="008539D9">
        <w:rPr>
          <w:rFonts w:ascii="Myriad Pro" w:hAnsi="Myriad Pro"/>
          <w:sz w:val="26"/>
          <w:szCs w:val="26"/>
        </w:rPr>
        <w:t>расшифровку суммы расходов на аренду земельных участков с указанием реквизитов договоров, месторасположения участков, производственного назначения земельных участков, площади, кадастровой стоимости и суммы годовой арендной платы;</w:t>
      </w:r>
    </w:p>
    <w:p w14:paraId="10DFD3A8" w14:textId="77777777" w:rsidR="00423893" w:rsidRPr="008539D9" w:rsidRDefault="00687212" w:rsidP="008539D9">
      <w:pPr>
        <w:pStyle w:val="a3"/>
        <w:numPr>
          <w:ilvl w:val="0"/>
          <w:numId w:val="14"/>
        </w:numPr>
        <w:autoSpaceDE w:val="0"/>
        <w:autoSpaceDN w:val="0"/>
        <w:adjustRightInd w:val="0"/>
        <w:spacing w:after="0" w:line="360" w:lineRule="auto"/>
        <w:jc w:val="both"/>
        <w:rPr>
          <w:rFonts w:ascii="Myriad Pro" w:hAnsi="Myriad Pro"/>
          <w:sz w:val="26"/>
          <w:szCs w:val="26"/>
        </w:rPr>
      </w:pPr>
      <w:r w:rsidRPr="008539D9">
        <w:rPr>
          <w:rFonts w:ascii="Myriad Pro" w:hAnsi="Myriad Pro"/>
          <w:sz w:val="26"/>
          <w:szCs w:val="26"/>
        </w:rPr>
        <w:t>акты оказанных услуг по аренде электросетевого оборудования</w:t>
      </w:r>
      <w:r w:rsidR="00C1748C" w:rsidRPr="008539D9">
        <w:rPr>
          <w:rFonts w:ascii="Myriad Pro" w:hAnsi="Myriad Pro"/>
          <w:sz w:val="26"/>
          <w:szCs w:val="26"/>
        </w:rPr>
        <w:t xml:space="preserve"> и прочего имущества</w:t>
      </w:r>
      <w:r w:rsidR="00423893" w:rsidRPr="008539D9">
        <w:rPr>
          <w:rFonts w:ascii="Myriad Pro" w:hAnsi="Myriad Pro"/>
          <w:sz w:val="26"/>
          <w:szCs w:val="26"/>
        </w:rPr>
        <w:t>;</w:t>
      </w:r>
    </w:p>
    <w:p w14:paraId="75C783E8" w14:textId="77777777" w:rsidR="007F68EF" w:rsidRPr="008539D9" w:rsidRDefault="00687212" w:rsidP="008539D9">
      <w:pPr>
        <w:pStyle w:val="a3"/>
        <w:numPr>
          <w:ilvl w:val="0"/>
          <w:numId w:val="14"/>
        </w:numPr>
        <w:autoSpaceDE w:val="0"/>
        <w:autoSpaceDN w:val="0"/>
        <w:adjustRightInd w:val="0"/>
        <w:spacing w:after="0" w:line="360" w:lineRule="auto"/>
        <w:jc w:val="both"/>
        <w:rPr>
          <w:rFonts w:ascii="Myriad Pro" w:hAnsi="Myriad Pro"/>
          <w:sz w:val="26"/>
          <w:szCs w:val="26"/>
        </w:rPr>
      </w:pPr>
      <w:r w:rsidRPr="008539D9">
        <w:rPr>
          <w:rFonts w:ascii="Myriad Pro" w:hAnsi="Myriad Pro"/>
          <w:sz w:val="26"/>
          <w:szCs w:val="26"/>
        </w:rPr>
        <w:lastRenderedPageBreak/>
        <w:t>платежные поручения по перечислению предусмотренных договор</w:t>
      </w:r>
      <w:r w:rsidR="00C26413" w:rsidRPr="008539D9">
        <w:rPr>
          <w:rFonts w:ascii="Myriad Pro" w:hAnsi="Myriad Pro"/>
          <w:sz w:val="26"/>
          <w:szCs w:val="26"/>
        </w:rPr>
        <w:t>ами</w:t>
      </w:r>
      <w:r w:rsidRPr="008539D9">
        <w:rPr>
          <w:rFonts w:ascii="Myriad Pro" w:hAnsi="Myriad Pro"/>
          <w:sz w:val="26"/>
          <w:szCs w:val="26"/>
        </w:rPr>
        <w:t xml:space="preserve"> аренды сумм в бюджетную систему Российской Федерации</w:t>
      </w:r>
      <w:r w:rsidR="00423893" w:rsidRPr="008539D9">
        <w:rPr>
          <w:rFonts w:ascii="Myriad Pro" w:hAnsi="Myriad Pro"/>
          <w:sz w:val="26"/>
          <w:szCs w:val="26"/>
        </w:rPr>
        <w:t xml:space="preserve"> за аренду земельных участков.</w:t>
      </w:r>
    </w:p>
    <w:p w14:paraId="021C5E1C" w14:textId="77777777" w:rsidR="00423893" w:rsidRDefault="008539D9" w:rsidP="00423893">
      <w:pPr>
        <w:autoSpaceDE w:val="0"/>
        <w:autoSpaceDN w:val="0"/>
        <w:adjustRightInd w:val="0"/>
        <w:spacing w:line="360" w:lineRule="auto"/>
        <w:ind w:firstLine="567"/>
        <w:jc w:val="both"/>
        <w:rPr>
          <w:rFonts w:ascii="Myriad Pro" w:hAnsi="Myriad Pro"/>
          <w:sz w:val="26"/>
          <w:szCs w:val="26"/>
        </w:rPr>
      </w:pPr>
      <w:bookmarkStart w:id="63" w:name="_Hlk40276475"/>
      <w:r>
        <w:rPr>
          <w:rFonts w:ascii="Myriad Pro" w:hAnsi="Myriad Pro"/>
          <w:sz w:val="26"/>
          <w:szCs w:val="26"/>
        </w:rPr>
        <w:t>Согласно действующей редакции пункта 28 Основ ценообразования № 1178 р</w:t>
      </w:r>
      <w:r w:rsidRPr="008539D9">
        <w:rPr>
          <w:rFonts w:ascii="Myriad Pro" w:hAnsi="Myriad Pro"/>
          <w:sz w:val="26"/>
          <w:szCs w:val="26"/>
        </w:rPr>
        <w:t xml:space="preserve">асходы на аренду помещений, аренду транспорта и аренду земельных участков определяются регулирующим органом в соответствии с пунктом 29 </w:t>
      </w:r>
      <w:r>
        <w:rPr>
          <w:rFonts w:ascii="Myriad Pro" w:hAnsi="Myriad Pro"/>
          <w:sz w:val="26"/>
          <w:szCs w:val="26"/>
        </w:rPr>
        <w:t>Основ ценообразования № 1178,</w:t>
      </w:r>
      <w:r w:rsidRPr="008539D9">
        <w:rPr>
          <w:rFonts w:ascii="Myriad Pro" w:hAnsi="Myriad Pro"/>
          <w:sz w:val="26"/>
          <w:szCs w:val="26"/>
        </w:rPr>
        <w:t xml:space="preserve">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15531158" w14:textId="77777777" w:rsidR="008539D9" w:rsidRPr="00423893" w:rsidRDefault="008539D9" w:rsidP="0042389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На основании действующей редакции пункта 28 Основ ценообразования </w:t>
      </w:r>
      <w:r w:rsidR="00A1349B">
        <w:rPr>
          <w:rFonts w:ascii="Myriad Pro" w:hAnsi="Myriad Pro"/>
          <w:sz w:val="26"/>
          <w:szCs w:val="26"/>
        </w:rPr>
        <w:br/>
      </w:r>
      <w:r>
        <w:rPr>
          <w:rFonts w:ascii="Myriad Pro" w:hAnsi="Myriad Pro"/>
          <w:sz w:val="26"/>
          <w:szCs w:val="26"/>
        </w:rPr>
        <w:t xml:space="preserve">№ 1178 Исполнитель рекомендует предоставлять в орган регулирования информацию от собственников объектов электроэнергетики о </w:t>
      </w:r>
      <w:r w:rsidRPr="008539D9">
        <w:rPr>
          <w:rFonts w:ascii="Myriad Pro" w:hAnsi="Myriad Pro"/>
          <w:sz w:val="26"/>
          <w:szCs w:val="26"/>
        </w:rPr>
        <w:t>величин</w:t>
      </w:r>
      <w:r>
        <w:rPr>
          <w:rFonts w:ascii="Myriad Pro" w:hAnsi="Myriad Pro"/>
          <w:sz w:val="26"/>
          <w:szCs w:val="26"/>
        </w:rPr>
        <w:t>е</w:t>
      </w:r>
      <w:r w:rsidRPr="008539D9">
        <w:rPr>
          <w:rFonts w:ascii="Myriad Pro" w:hAnsi="Myriad Pro"/>
          <w:sz w:val="26"/>
          <w:szCs w:val="26"/>
        </w:rPr>
        <w:t xml:space="preserve">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bookmarkEnd w:id="63"/>
    <w:p w14:paraId="2ECD2727" w14:textId="77777777" w:rsidR="00C1748C" w:rsidRDefault="00C1748C" w:rsidP="00367DB1">
      <w:pPr>
        <w:autoSpaceDE w:val="0"/>
        <w:autoSpaceDN w:val="0"/>
        <w:adjustRightInd w:val="0"/>
        <w:spacing w:line="360" w:lineRule="auto"/>
        <w:jc w:val="both"/>
        <w:rPr>
          <w:rFonts w:ascii="Myriad Pro" w:hAnsi="Myriad Pro"/>
          <w:sz w:val="26"/>
          <w:szCs w:val="26"/>
        </w:rPr>
      </w:pPr>
    </w:p>
    <w:p w14:paraId="0F63C6E8" w14:textId="77777777" w:rsidR="00367DB1" w:rsidRPr="00367DB1" w:rsidRDefault="00367DB1" w:rsidP="00367DB1">
      <w:pPr>
        <w:autoSpaceDE w:val="0"/>
        <w:autoSpaceDN w:val="0"/>
        <w:adjustRightInd w:val="0"/>
        <w:spacing w:line="360" w:lineRule="auto"/>
        <w:jc w:val="both"/>
        <w:rPr>
          <w:rFonts w:ascii="Myriad Pro" w:hAnsi="Myriad Pro"/>
          <w:b/>
          <w:bCs/>
          <w:i/>
          <w:iCs/>
          <w:sz w:val="26"/>
          <w:szCs w:val="26"/>
        </w:rPr>
      </w:pPr>
      <w:r w:rsidRPr="00367DB1">
        <w:rPr>
          <w:rFonts w:ascii="Myriad Pro" w:hAnsi="Myriad Pro"/>
          <w:b/>
          <w:bCs/>
          <w:i/>
          <w:iCs/>
          <w:sz w:val="26"/>
          <w:szCs w:val="26"/>
        </w:rPr>
        <w:t>Налоги</w:t>
      </w:r>
    </w:p>
    <w:p w14:paraId="01D26D8E" w14:textId="77777777" w:rsidR="00325251" w:rsidRDefault="004C6176" w:rsidP="004C6176">
      <w:pPr>
        <w:spacing w:line="360" w:lineRule="auto"/>
        <w:ind w:firstLine="567"/>
        <w:jc w:val="both"/>
        <w:rPr>
          <w:rFonts w:ascii="Myriad Pro" w:hAnsi="Myriad Pro"/>
          <w:sz w:val="26"/>
          <w:szCs w:val="26"/>
        </w:rPr>
      </w:pPr>
      <w:r>
        <w:rPr>
          <w:rFonts w:ascii="Myriad Pro" w:hAnsi="Myriad Pro"/>
          <w:sz w:val="26"/>
          <w:szCs w:val="26"/>
        </w:rPr>
        <w:t>Исполнитель отмечает, что для подтверждения ф</w:t>
      </w:r>
      <w:r w:rsidRPr="00141E99">
        <w:rPr>
          <w:rFonts w:ascii="Myriad Pro" w:hAnsi="Myriad Pro"/>
          <w:sz w:val="26"/>
          <w:szCs w:val="26"/>
        </w:rPr>
        <w:t>актически</w:t>
      </w:r>
      <w:r>
        <w:rPr>
          <w:rFonts w:ascii="Myriad Pro" w:hAnsi="Myriad Pro"/>
          <w:sz w:val="26"/>
          <w:szCs w:val="26"/>
        </w:rPr>
        <w:t>х</w:t>
      </w:r>
      <w:r w:rsidRPr="00141E99">
        <w:rPr>
          <w:rFonts w:ascii="Myriad Pro" w:hAnsi="Myriad Pro"/>
          <w:sz w:val="26"/>
          <w:szCs w:val="26"/>
        </w:rPr>
        <w:t xml:space="preserve"> расход</w:t>
      </w:r>
      <w:r>
        <w:rPr>
          <w:rFonts w:ascii="Myriad Pro" w:hAnsi="Myriad Pro"/>
          <w:sz w:val="26"/>
          <w:szCs w:val="26"/>
        </w:rPr>
        <w:t>ов</w:t>
      </w:r>
      <w:r w:rsidRPr="00141E99">
        <w:rPr>
          <w:rFonts w:ascii="Myriad Pro" w:hAnsi="Myriad Pro"/>
          <w:sz w:val="26"/>
          <w:szCs w:val="26"/>
        </w:rPr>
        <w:t xml:space="preserve"> </w:t>
      </w:r>
      <w:r>
        <w:rPr>
          <w:rFonts w:ascii="Myriad Pro" w:hAnsi="Myriad Pro"/>
          <w:sz w:val="26"/>
          <w:szCs w:val="26"/>
        </w:rPr>
        <w:t xml:space="preserve">по статье «Налоги» </w:t>
      </w:r>
      <w:r w:rsidRPr="00141E99">
        <w:rPr>
          <w:rFonts w:ascii="Myriad Pro" w:hAnsi="Myriad Pro"/>
          <w:sz w:val="26"/>
          <w:szCs w:val="26"/>
        </w:rPr>
        <w:t>за 2017 год филиал</w:t>
      </w:r>
      <w:r>
        <w:rPr>
          <w:rFonts w:ascii="Myriad Pro" w:hAnsi="Myriad Pro"/>
          <w:sz w:val="26"/>
          <w:szCs w:val="26"/>
        </w:rPr>
        <w:t>ом</w:t>
      </w:r>
      <w:r w:rsidRPr="00141E99">
        <w:rPr>
          <w:rFonts w:ascii="Myriad Pro" w:hAnsi="Myriad Pro"/>
          <w:sz w:val="26"/>
          <w:szCs w:val="26"/>
        </w:rPr>
        <w:t xml:space="preserve"> ПАО «МРСК Юга»-«</w:t>
      </w:r>
      <w:proofErr w:type="spellStart"/>
      <w:r w:rsidRPr="00141E99">
        <w:rPr>
          <w:rFonts w:ascii="Myriad Pro" w:hAnsi="Myriad Pro"/>
          <w:sz w:val="26"/>
          <w:szCs w:val="26"/>
        </w:rPr>
        <w:t>Калмэнерго</w:t>
      </w:r>
      <w:proofErr w:type="spellEnd"/>
      <w:r w:rsidRPr="00141E99">
        <w:rPr>
          <w:rFonts w:ascii="Myriad Pro" w:hAnsi="Myriad Pro"/>
          <w:sz w:val="26"/>
          <w:szCs w:val="26"/>
        </w:rPr>
        <w:t xml:space="preserve">» </w:t>
      </w:r>
      <w:r>
        <w:rPr>
          <w:rFonts w:ascii="Myriad Pro" w:hAnsi="Myriad Pro"/>
          <w:sz w:val="26"/>
          <w:szCs w:val="26"/>
        </w:rPr>
        <w:t>были представлены данные бухгалтерского учета за 2017 год</w:t>
      </w:r>
      <w:r w:rsidR="00325251">
        <w:rPr>
          <w:rFonts w:ascii="Myriad Pro" w:hAnsi="Myriad Pro"/>
          <w:sz w:val="26"/>
          <w:szCs w:val="26"/>
        </w:rPr>
        <w:t>.</w:t>
      </w:r>
    </w:p>
    <w:p w14:paraId="00C187B4" w14:textId="77777777" w:rsidR="00325251" w:rsidRDefault="00325251" w:rsidP="004C6176">
      <w:pPr>
        <w:spacing w:line="360" w:lineRule="auto"/>
        <w:ind w:firstLine="567"/>
        <w:jc w:val="both"/>
        <w:rPr>
          <w:rFonts w:ascii="Myriad Pro" w:hAnsi="Myriad Pro"/>
          <w:sz w:val="26"/>
          <w:szCs w:val="26"/>
        </w:rPr>
      </w:pPr>
      <w:r>
        <w:rPr>
          <w:rFonts w:ascii="Myriad Pro" w:hAnsi="Myriad Pro"/>
          <w:sz w:val="26"/>
          <w:szCs w:val="26"/>
        </w:rPr>
        <w:t xml:space="preserve">Сумма земельного налога подтверждена данными об оборотах по сч.20 и </w:t>
      </w:r>
      <w:proofErr w:type="spellStart"/>
      <w:r>
        <w:rPr>
          <w:rFonts w:ascii="Myriad Pro" w:hAnsi="Myriad Pro"/>
          <w:sz w:val="26"/>
          <w:szCs w:val="26"/>
        </w:rPr>
        <w:t>пообъектным</w:t>
      </w:r>
      <w:proofErr w:type="spellEnd"/>
      <w:r>
        <w:rPr>
          <w:rFonts w:ascii="Myriad Pro" w:hAnsi="Myriad Pro"/>
          <w:sz w:val="26"/>
          <w:szCs w:val="26"/>
        </w:rPr>
        <w:t xml:space="preserve"> </w:t>
      </w:r>
      <w:r>
        <w:rPr>
          <w:rFonts w:ascii="Myriad Pro" w:eastAsia="Calibri" w:hAnsi="Myriad Pro"/>
          <w:color w:val="000000" w:themeColor="text1"/>
          <w:sz w:val="26"/>
          <w:szCs w:val="26"/>
        </w:rPr>
        <w:t>п</w:t>
      </w:r>
      <w:r w:rsidRPr="004C6176">
        <w:rPr>
          <w:rFonts w:ascii="Myriad Pro" w:eastAsia="Calibri" w:hAnsi="Myriad Pro"/>
          <w:color w:val="000000" w:themeColor="text1"/>
          <w:sz w:val="26"/>
          <w:szCs w:val="26"/>
        </w:rPr>
        <w:t>ереч</w:t>
      </w:r>
      <w:r>
        <w:rPr>
          <w:rFonts w:ascii="Myriad Pro" w:eastAsia="Calibri" w:hAnsi="Myriad Pro"/>
          <w:color w:val="000000" w:themeColor="text1"/>
          <w:sz w:val="26"/>
          <w:szCs w:val="26"/>
        </w:rPr>
        <w:t>нем</w:t>
      </w:r>
      <w:r w:rsidRPr="004C6176">
        <w:rPr>
          <w:rFonts w:ascii="Myriad Pro" w:eastAsia="Calibri" w:hAnsi="Myriad Pro"/>
          <w:color w:val="000000" w:themeColor="text1"/>
          <w:sz w:val="26"/>
          <w:szCs w:val="26"/>
        </w:rPr>
        <w:t xml:space="preserve"> земельных участков для налогообложения в 2017 году</w:t>
      </w:r>
      <w:r>
        <w:rPr>
          <w:rFonts w:ascii="Myriad Pro" w:eastAsia="Calibri" w:hAnsi="Myriad Pro"/>
          <w:color w:val="000000" w:themeColor="text1"/>
          <w:sz w:val="26"/>
          <w:szCs w:val="26"/>
        </w:rPr>
        <w:t xml:space="preserve"> с указанием кадастровой стоимости участков, ставок налога, квартальных сумм и годовой суммы земельного налога.</w:t>
      </w:r>
      <w:r w:rsidRPr="004C6176">
        <w:rPr>
          <w:rFonts w:ascii="Myriad Pro" w:hAnsi="Myriad Pro"/>
          <w:sz w:val="26"/>
          <w:szCs w:val="26"/>
        </w:rPr>
        <w:t xml:space="preserve"> </w:t>
      </w:r>
    </w:p>
    <w:p w14:paraId="1B7FB0D4" w14:textId="77777777" w:rsidR="00325251" w:rsidRDefault="00D1436F" w:rsidP="004C6176">
      <w:pPr>
        <w:spacing w:line="360" w:lineRule="auto"/>
        <w:ind w:firstLine="567"/>
        <w:jc w:val="both"/>
        <w:rPr>
          <w:rFonts w:ascii="Myriad Pro" w:hAnsi="Myriad Pro"/>
          <w:sz w:val="26"/>
          <w:szCs w:val="26"/>
        </w:rPr>
      </w:pPr>
      <w:r>
        <w:rPr>
          <w:rFonts w:ascii="Myriad Pro" w:hAnsi="Myriad Pro"/>
          <w:sz w:val="26"/>
          <w:szCs w:val="26"/>
        </w:rPr>
        <w:t>Сумма н</w:t>
      </w:r>
      <w:r w:rsidR="00325251">
        <w:rPr>
          <w:rFonts w:ascii="Myriad Pro" w:hAnsi="Myriad Pro"/>
          <w:sz w:val="26"/>
          <w:szCs w:val="26"/>
        </w:rPr>
        <w:t>алог</w:t>
      </w:r>
      <w:r>
        <w:rPr>
          <w:rFonts w:ascii="Myriad Pro" w:hAnsi="Myriad Pro"/>
          <w:sz w:val="26"/>
          <w:szCs w:val="26"/>
        </w:rPr>
        <w:t>а</w:t>
      </w:r>
      <w:r w:rsidR="00325251">
        <w:rPr>
          <w:rFonts w:ascii="Myriad Pro" w:hAnsi="Myriad Pro"/>
          <w:sz w:val="26"/>
          <w:szCs w:val="26"/>
        </w:rPr>
        <w:t xml:space="preserve"> на имущество подтвержден</w:t>
      </w:r>
      <w:r>
        <w:rPr>
          <w:rFonts w:ascii="Myriad Pro" w:hAnsi="Myriad Pro"/>
          <w:sz w:val="26"/>
          <w:szCs w:val="26"/>
        </w:rPr>
        <w:t>а</w:t>
      </w:r>
      <w:r w:rsidRPr="00D1436F">
        <w:rPr>
          <w:rFonts w:ascii="Myriad Pro" w:hAnsi="Myriad Pro"/>
          <w:sz w:val="26"/>
          <w:szCs w:val="26"/>
        </w:rPr>
        <w:t xml:space="preserve"> </w:t>
      </w:r>
      <w:r>
        <w:rPr>
          <w:rFonts w:ascii="Myriad Pro" w:hAnsi="Myriad Pro"/>
          <w:sz w:val="26"/>
          <w:szCs w:val="26"/>
        </w:rPr>
        <w:t>данными об оборотах по сч.20.</w:t>
      </w:r>
    </w:p>
    <w:p w14:paraId="0CAF747A" w14:textId="77777777" w:rsidR="00D1436F" w:rsidRDefault="003904C1" w:rsidP="004C6176">
      <w:pPr>
        <w:spacing w:line="360" w:lineRule="auto"/>
        <w:ind w:firstLine="567"/>
        <w:jc w:val="both"/>
        <w:rPr>
          <w:rFonts w:ascii="Myriad Pro" w:eastAsia="Calibri" w:hAnsi="Myriad Pro"/>
          <w:color w:val="000000" w:themeColor="text1"/>
          <w:sz w:val="26"/>
          <w:szCs w:val="26"/>
        </w:rPr>
      </w:pPr>
      <w:r>
        <w:rPr>
          <w:rFonts w:ascii="Myriad Pro" w:hAnsi="Myriad Pro"/>
          <w:color w:val="000000" w:themeColor="text1"/>
          <w:sz w:val="26"/>
          <w:szCs w:val="26"/>
        </w:rPr>
        <w:t>Фактические расходы филиала</w:t>
      </w:r>
      <w:r w:rsidRPr="00F5180C">
        <w:rPr>
          <w:rFonts w:ascii="Myriad Pro" w:hAnsi="Myriad Pro"/>
          <w:color w:val="000000" w:themeColor="text1"/>
          <w:sz w:val="26"/>
          <w:szCs w:val="26"/>
        </w:rPr>
        <w:t xml:space="preserve"> ПАО «МРСК Юга» - «</w:t>
      </w:r>
      <w:proofErr w:type="spellStart"/>
      <w:r w:rsidRPr="00F5180C">
        <w:rPr>
          <w:rFonts w:ascii="Myriad Pro" w:hAnsi="Myriad Pro"/>
          <w:color w:val="000000" w:themeColor="text1"/>
          <w:sz w:val="26"/>
          <w:szCs w:val="26"/>
        </w:rPr>
        <w:t>Калмэнерго</w:t>
      </w:r>
      <w:proofErr w:type="spellEnd"/>
      <w:r w:rsidRPr="00F5180C">
        <w:rPr>
          <w:rFonts w:ascii="Myriad Pro" w:hAnsi="Myriad Pro"/>
          <w:color w:val="000000" w:themeColor="text1"/>
          <w:sz w:val="26"/>
          <w:szCs w:val="26"/>
        </w:rPr>
        <w:t xml:space="preserve">» </w:t>
      </w:r>
      <w:r>
        <w:rPr>
          <w:rFonts w:ascii="Myriad Pro" w:hAnsi="Myriad Pro"/>
          <w:color w:val="000000" w:themeColor="text1"/>
          <w:sz w:val="26"/>
          <w:szCs w:val="26"/>
        </w:rPr>
        <w:t xml:space="preserve">на транспортный налог </w:t>
      </w:r>
      <w:r w:rsidRPr="00F5180C">
        <w:rPr>
          <w:rFonts w:ascii="Myriad Pro" w:hAnsi="Myriad Pro"/>
          <w:color w:val="000000" w:themeColor="text1"/>
          <w:sz w:val="26"/>
          <w:szCs w:val="26"/>
        </w:rPr>
        <w:t>за 2017 год составили 1</w:t>
      </w:r>
      <w:r>
        <w:rPr>
          <w:rFonts w:ascii="Myriad Pro" w:hAnsi="Myriad Pro"/>
          <w:color w:val="000000" w:themeColor="text1"/>
          <w:sz w:val="26"/>
          <w:szCs w:val="26"/>
        </w:rPr>
        <w:t xml:space="preserve"> </w:t>
      </w:r>
      <w:r w:rsidRPr="00F5180C">
        <w:rPr>
          <w:rFonts w:ascii="Myriad Pro" w:hAnsi="Myriad Pro"/>
          <w:color w:val="000000" w:themeColor="text1"/>
          <w:sz w:val="26"/>
          <w:szCs w:val="26"/>
        </w:rPr>
        <w:t xml:space="preserve">077,53 тыс. руб., в том числе на услуги по передаче электроэнергии </w:t>
      </w:r>
      <w:r>
        <w:rPr>
          <w:rFonts w:ascii="Myriad Pro" w:hAnsi="Myriad Pro"/>
          <w:color w:val="000000" w:themeColor="text1"/>
          <w:sz w:val="26"/>
          <w:szCs w:val="26"/>
        </w:rPr>
        <w:t>было отнесено</w:t>
      </w:r>
      <w:r w:rsidRPr="00F5180C">
        <w:rPr>
          <w:rFonts w:ascii="Myriad Pro" w:hAnsi="Myriad Pro"/>
          <w:color w:val="000000" w:themeColor="text1"/>
          <w:sz w:val="26"/>
          <w:szCs w:val="26"/>
        </w:rPr>
        <w:t xml:space="preserve"> 907,39 тыс. руб.</w:t>
      </w:r>
      <w:r>
        <w:rPr>
          <w:rFonts w:ascii="Myriad Pro" w:hAnsi="Myriad Pro"/>
          <w:color w:val="000000" w:themeColor="text1"/>
          <w:sz w:val="26"/>
          <w:szCs w:val="26"/>
        </w:rPr>
        <w:t xml:space="preserve"> </w:t>
      </w:r>
      <w:r w:rsidR="00E81E1B">
        <w:rPr>
          <w:rFonts w:ascii="Myriad Pro" w:hAnsi="Myriad Pro"/>
          <w:color w:val="000000" w:themeColor="text1"/>
          <w:sz w:val="26"/>
          <w:szCs w:val="26"/>
        </w:rPr>
        <w:t xml:space="preserve">(84,21%). </w:t>
      </w:r>
      <w:r w:rsidR="00D1436F">
        <w:rPr>
          <w:rFonts w:ascii="Myriad Pro" w:hAnsi="Myriad Pro"/>
          <w:sz w:val="26"/>
          <w:szCs w:val="26"/>
        </w:rPr>
        <w:t xml:space="preserve">Сумма </w:t>
      </w:r>
      <w:r w:rsidR="00D1436F">
        <w:rPr>
          <w:rFonts w:ascii="Myriad Pro" w:hAnsi="Myriad Pro"/>
          <w:sz w:val="26"/>
          <w:szCs w:val="26"/>
        </w:rPr>
        <w:lastRenderedPageBreak/>
        <w:t xml:space="preserve">транспортного налога подтверждена данными об оборотах по сч.20.01 (сумма, отнесенная на деятельность по оказанию услуг по передаче электрической энергии), </w:t>
      </w:r>
      <w:r w:rsidR="009B7D20">
        <w:rPr>
          <w:rFonts w:ascii="Myriad Pro" w:hAnsi="Myriad Pro"/>
          <w:sz w:val="26"/>
          <w:szCs w:val="26"/>
        </w:rPr>
        <w:t xml:space="preserve">данными об </w:t>
      </w:r>
      <w:r w:rsidR="00D1436F">
        <w:rPr>
          <w:rFonts w:ascii="Myriad Pro" w:hAnsi="Myriad Pro"/>
          <w:sz w:val="26"/>
          <w:szCs w:val="26"/>
        </w:rPr>
        <w:t>оборот</w:t>
      </w:r>
      <w:r w:rsidR="009B7D20">
        <w:rPr>
          <w:rFonts w:ascii="Myriad Pro" w:hAnsi="Myriad Pro"/>
          <w:sz w:val="26"/>
          <w:szCs w:val="26"/>
        </w:rPr>
        <w:t>ах</w:t>
      </w:r>
      <w:r w:rsidR="00D1436F">
        <w:rPr>
          <w:rFonts w:ascii="Myriad Pro" w:hAnsi="Myriad Pro"/>
          <w:sz w:val="26"/>
          <w:szCs w:val="26"/>
        </w:rPr>
        <w:t xml:space="preserve"> по </w:t>
      </w:r>
      <w:proofErr w:type="spellStart"/>
      <w:r w:rsidR="00D1436F">
        <w:rPr>
          <w:rFonts w:ascii="Myriad Pro" w:hAnsi="Myriad Pro"/>
          <w:sz w:val="26"/>
          <w:szCs w:val="26"/>
        </w:rPr>
        <w:t>сч</w:t>
      </w:r>
      <w:proofErr w:type="spellEnd"/>
      <w:r w:rsidR="00D1436F">
        <w:rPr>
          <w:rFonts w:ascii="Myriad Pro" w:hAnsi="Myriad Pro"/>
          <w:sz w:val="26"/>
          <w:szCs w:val="26"/>
        </w:rPr>
        <w:t>. 68.05</w:t>
      </w:r>
      <w:r w:rsidR="005B6C91">
        <w:rPr>
          <w:rFonts w:ascii="Myriad Pro" w:hAnsi="Myriad Pro"/>
          <w:sz w:val="26"/>
          <w:szCs w:val="26"/>
        </w:rPr>
        <w:t xml:space="preserve">, </w:t>
      </w:r>
      <w:proofErr w:type="spellStart"/>
      <w:r w:rsidR="005B6C91">
        <w:rPr>
          <w:rFonts w:ascii="Myriad Pro" w:hAnsi="Myriad Pro"/>
          <w:sz w:val="26"/>
          <w:szCs w:val="26"/>
        </w:rPr>
        <w:t>оборотно</w:t>
      </w:r>
      <w:proofErr w:type="spellEnd"/>
      <w:r w:rsidR="005B6C91" w:rsidRPr="004C6176">
        <w:rPr>
          <w:rFonts w:ascii="Myriad Pro" w:hAnsi="Myriad Pro"/>
          <w:sz w:val="26"/>
          <w:szCs w:val="26"/>
        </w:rPr>
        <w:t>-сальдов</w:t>
      </w:r>
      <w:r w:rsidR="009B7D20">
        <w:rPr>
          <w:rFonts w:ascii="Myriad Pro" w:hAnsi="Myriad Pro"/>
          <w:sz w:val="26"/>
          <w:szCs w:val="26"/>
        </w:rPr>
        <w:t>ой</w:t>
      </w:r>
      <w:r w:rsidR="005B6C91" w:rsidRPr="004C6176">
        <w:rPr>
          <w:rFonts w:ascii="Myriad Pro" w:hAnsi="Myriad Pro"/>
          <w:sz w:val="26"/>
          <w:szCs w:val="26"/>
        </w:rPr>
        <w:t xml:space="preserve"> ведомость</w:t>
      </w:r>
      <w:r w:rsidR="009B7D20">
        <w:rPr>
          <w:rFonts w:ascii="Myriad Pro" w:hAnsi="Myriad Pro"/>
          <w:sz w:val="26"/>
          <w:szCs w:val="26"/>
        </w:rPr>
        <w:t>ю</w:t>
      </w:r>
      <w:r w:rsidR="005B6C91" w:rsidRPr="004C6176">
        <w:rPr>
          <w:rFonts w:ascii="Myriad Pro" w:hAnsi="Myriad Pro"/>
          <w:sz w:val="26"/>
          <w:szCs w:val="26"/>
        </w:rPr>
        <w:t xml:space="preserve"> по счету 68.05</w:t>
      </w:r>
      <w:r w:rsidR="005B6C91">
        <w:rPr>
          <w:rFonts w:ascii="Myriad Pro" w:hAnsi="Myriad Pro"/>
          <w:sz w:val="26"/>
          <w:szCs w:val="26"/>
        </w:rPr>
        <w:t>.</w:t>
      </w:r>
      <w:r w:rsidR="00D1436F">
        <w:rPr>
          <w:rFonts w:ascii="Myriad Pro" w:hAnsi="Myriad Pro"/>
          <w:sz w:val="26"/>
          <w:szCs w:val="26"/>
        </w:rPr>
        <w:t xml:space="preserve"> (общая сумма транспортного налога)</w:t>
      </w:r>
      <w:r w:rsidR="005B6C91">
        <w:rPr>
          <w:rFonts w:ascii="Myriad Pro" w:hAnsi="Myriad Pro"/>
          <w:sz w:val="26"/>
          <w:szCs w:val="26"/>
        </w:rPr>
        <w:t xml:space="preserve">, </w:t>
      </w:r>
      <w:proofErr w:type="spellStart"/>
      <w:r w:rsidR="005B6C91">
        <w:rPr>
          <w:rFonts w:ascii="Myriad Pro" w:hAnsi="Myriad Pro"/>
          <w:sz w:val="26"/>
          <w:szCs w:val="26"/>
        </w:rPr>
        <w:t>пообъектны</w:t>
      </w:r>
      <w:r w:rsidR="009B7D20">
        <w:rPr>
          <w:rFonts w:ascii="Myriad Pro" w:hAnsi="Myriad Pro"/>
          <w:sz w:val="26"/>
          <w:szCs w:val="26"/>
        </w:rPr>
        <w:t>м</w:t>
      </w:r>
      <w:proofErr w:type="spellEnd"/>
      <w:r w:rsidR="005B6C91">
        <w:rPr>
          <w:rFonts w:ascii="Myriad Pro" w:hAnsi="Myriad Pro"/>
          <w:sz w:val="26"/>
          <w:szCs w:val="26"/>
        </w:rPr>
        <w:t xml:space="preserve"> расчет</w:t>
      </w:r>
      <w:r w:rsidR="009B7D20">
        <w:rPr>
          <w:rFonts w:ascii="Myriad Pro" w:hAnsi="Myriad Pro"/>
          <w:sz w:val="26"/>
          <w:szCs w:val="26"/>
        </w:rPr>
        <w:t>ом</w:t>
      </w:r>
      <w:r w:rsidR="005B6C91">
        <w:rPr>
          <w:rFonts w:ascii="Myriad Pro" w:hAnsi="Myriad Pro"/>
          <w:sz w:val="26"/>
          <w:szCs w:val="26"/>
        </w:rPr>
        <w:t xml:space="preserve"> транспортного налога за 2017 год с указанием марки и гос. </w:t>
      </w:r>
      <w:r w:rsidR="00910131">
        <w:rPr>
          <w:rFonts w:ascii="Myriad Pro" w:hAnsi="Myriad Pro"/>
          <w:sz w:val="26"/>
          <w:szCs w:val="26"/>
        </w:rPr>
        <w:t>Н</w:t>
      </w:r>
      <w:r w:rsidR="005B6C91">
        <w:rPr>
          <w:rFonts w:ascii="Myriad Pro" w:hAnsi="Myriad Pro"/>
          <w:sz w:val="26"/>
          <w:szCs w:val="26"/>
        </w:rPr>
        <w:t xml:space="preserve">омера транспортного средства, мощности двигателя, ставок налога, </w:t>
      </w:r>
      <w:r w:rsidR="005B6C91">
        <w:rPr>
          <w:rFonts w:ascii="Myriad Pro" w:eastAsia="Calibri" w:hAnsi="Myriad Pro"/>
          <w:color w:val="000000" w:themeColor="text1"/>
          <w:sz w:val="26"/>
          <w:szCs w:val="26"/>
        </w:rPr>
        <w:t>квартальных сумм и годовой суммы транспортного налога.</w:t>
      </w:r>
    </w:p>
    <w:p w14:paraId="42142D3F" w14:textId="77777777" w:rsidR="00E81E1B" w:rsidRPr="00E81E1B" w:rsidRDefault="00E81E1B" w:rsidP="00E81E1B">
      <w:pPr>
        <w:spacing w:line="360" w:lineRule="auto"/>
        <w:ind w:firstLine="567"/>
        <w:contextualSpacing/>
        <w:jc w:val="both"/>
        <w:rPr>
          <w:rFonts w:ascii="Myriad Pro" w:eastAsia="Calibri" w:hAnsi="Myriad Pro"/>
          <w:color w:val="000000" w:themeColor="text1"/>
          <w:sz w:val="26"/>
          <w:szCs w:val="26"/>
        </w:rPr>
      </w:pPr>
      <w:r w:rsidRPr="00E81E1B">
        <w:rPr>
          <w:rFonts w:ascii="Myriad Pro" w:eastAsia="Calibri" w:hAnsi="Myriad Pro"/>
          <w:color w:val="000000" w:themeColor="text1"/>
          <w:sz w:val="26"/>
          <w:szCs w:val="26"/>
        </w:rPr>
        <w:t xml:space="preserve">Исполнитель отмечает, что РСТ РК </w:t>
      </w:r>
      <w:r w:rsidR="00012AE8">
        <w:rPr>
          <w:rFonts w:ascii="Myriad Pro" w:eastAsia="Calibri" w:hAnsi="Myriad Pro"/>
          <w:color w:val="000000" w:themeColor="text1"/>
          <w:sz w:val="26"/>
          <w:szCs w:val="26"/>
        </w:rPr>
        <w:t xml:space="preserve">не учла в </w:t>
      </w:r>
      <w:r>
        <w:rPr>
          <w:rFonts w:ascii="Myriad Pro" w:eastAsia="Calibri" w:hAnsi="Myriad Pro"/>
          <w:color w:val="000000" w:themeColor="text1"/>
          <w:sz w:val="26"/>
          <w:szCs w:val="26"/>
        </w:rPr>
        <w:t xml:space="preserve">экономически обоснованных </w:t>
      </w:r>
      <w:r w:rsidRPr="00E81E1B">
        <w:rPr>
          <w:rFonts w:ascii="Myriad Pro" w:eastAsia="Calibri" w:hAnsi="Myriad Pro"/>
          <w:color w:val="000000" w:themeColor="text1"/>
          <w:sz w:val="26"/>
          <w:szCs w:val="26"/>
        </w:rPr>
        <w:t>расход</w:t>
      </w:r>
      <w:r w:rsidR="00012AE8">
        <w:rPr>
          <w:rFonts w:ascii="Myriad Pro" w:eastAsia="Calibri" w:hAnsi="Myriad Pro"/>
          <w:color w:val="000000" w:themeColor="text1"/>
          <w:sz w:val="26"/>
          <w:szCs w:val="26"/>
        </w:rPr>
        <w:t>ах за 2017 год</w:t>
      </w:r>
      <w:r w:rsidRPr="00E81E1B">
        <w:rPr>
          <w:rFonts w:ascii="Myriad Pro" w:eastAsia="Calibri" w:hAnsi="Myriad Pro"/>
          <w:color w:val="000000" w:themeColor="text1"/>
          <w:sz w:val="26"/>
          <w:szCs w:val="26"/>
        </w:rPr>
        <w:t xml:space="preserve"> транспортный налог по автомобилям представительского класса (</w:t>
      </w:r>
      <w:proofErr w:type="spellStart"/>
      <w:r w:rsidRPr="00E81E1B">
        <w:rPr>
          <w:rFonts w:ascii="Myriad Pro" w:eastAsia="Calibri" w:hAnsi="Myriad Pro"/>
          <w:color w:val="000000" w:themeColor="text1"/>
          <w:sz w:val="26"/>
          <w:szCs w:val="26"/>
        </w:rPr>
        <w:t>Chrysler</w:t>
      </w:r>
      <w:proofErr w:type="spellEnd"/>
      <w:r w:rsidRPr="00E81E1B">
        <w:rPr>
          <w:rFonts w:ascii="Myriad Pro" w:eastAsia="Calibri" w:hAnsi="Myriad Pro"/>
          <w:color w:val="000000" w:themeColor="text1"/>
          <w:sz w:val="26"/>
          <w:szCs w:val="26"/>
        </w:rPr>
        <w:t xml:space="preserve">, </w:t>
      </w:r>
      <w:proofErr w:type="spellStart"/>
      <w:r w:rsidRPr="00E81E1B">
        <w:rPr>
          <w:rFonts w:ascii="Myriad Pro" w:eastAsia="Calibri" w:hAnsi="Myriad Pro"/>
          <w:color w:val="000000" w:themeColor="text1"/>
          <w:sz w:val="26"/>
          <w:szCs w:val="26"/>
        </w:rPr>
        <w:t>Toyota</w:t>
      </w:r>
      <w:proofErr w:type="spellEnd"/>
      <w:r w:rsidRPr="00E81E1B">
        <w:rPr>
          <w:rFonts w:ascii="Myriad Pro" w:eastAsia="Calibri" w:hAnsi="Myriad Pro"/>
          <w:color w:val="000000" w:themeColor="text1"/>
          <w:sz w:val="26"/>
          <w:szCs w:val="26"/>
        </w:rPr>
        <w:t xml:space="preserve"> </w:t>
      </w:r>
      <w:proofErr w:type="spellStart"/>
      <w:r w:rsidRPr="00E81E1B">
        <w:rPr>
          <w:rFonts w:ascii="Myriad Pro" w:eastAsia="Calibri" w:hAnsi="Myriad Pro"/>
          <w:color w:val="000000" w:themeColor="text1"/>
          <w:sz w:val="26"/>
          <w:szCs w:val="26"/>
        </w:rPr>
        <w:t>Land</w:t>
      </w:r>
      <w:proofErr w:type="spellEnd"/>
      <w:r w:rsidRPr="00E81E1B">
        <w:rPr>
          <w:rFonts w:ascii="Myriad Pro" w:eastAsia="Calibri" w:hAnsi="Myriad Pro"/>
          <w:color w:val="000000" w:themeColor="text1"/>
          <w:sz w:val="26"/>
          <w:szCs w:val="26"/>
        </w:rPr>
        <w:t xml:space="preserve"> </w:t>
      </w:r>
      <w:proofErr w:type="spellStart"/>
      <w:r w:rsidRPr="00E81E1B">
        <w:rPr>
          <w:rFonts w:ascii="Myriad Pro" w:eastAsia="Calibri" w:hAnsi="Myriad Pro"/>
          <w:color w:val="000000" w:themeColor="text1"/>
          <w:sz w:val="26"/>
          <w:szCs w:val="26"/>
        </w:rPr>
        <w:t>Cruiser</w:t>
      </w:r>
      <w:proofErr w:type="spellEnd"/>
      <w:r w:rsidRPr="00E81E1B">
        <w:rPr>
          <w:rFonts w:ascii="Myriad Pro" w:eastAsia="Calibri" w:hAnsi="Myriad Pro"/>
          <w:color w:val="000000" w:themeColor="text1"/>
          <w:sz w:val="26"/>
          <w:szCs w:val="26"/>
        </w:rPr>
        <w:t xml:space="preserve">, </w:t>
      </w:r>
      <w:proofErr w:type="spellStart"/>
      <w:r w:rsidRPr="00E81E1B">
        <w:rPr>
          <w:rFonts w:ascii="Myriad Pro" w:eastAsia="Calibri" w:hAnsi="Myriad Pro"/>
          <w:color w:val="000000" w:themeColor="text1"/>
          <w:sz w:val="26"/>
          <w:szCs w:val="26"/>
        </w:rPr>
        <w:t>Nissan</w:t>
      </w:r>
      <w:proofErr w:type="spellEnd"/>
      <w:r w:rsidRPr="00E81E1B">
        <w:rPr>
          <w:rFonts w:ascii="Myriad Pro" w:eastAsia="Calibri" w:hAnsi="Myriad Pro"/>
          <w:color w:val="000000" w:themeColor="text1"/>
          <w:sz w:val="26"/>
          <w:szCs w:val="26"/>
        </w:rPr>
        <w:t xml:space="preserve"> X-</w:t>
      </w:r>
      <w:proofErr w:type="spellStart"/>
      <w:r w:rsidRPr="00E81E1B">
        <w:rPr>
          <w:rFonts w:ascii="Myriad Pro" w:eastAsia="Calibri" w:hAnsi="Myriad Pro"/>
          <w:color w:val="000000" w:themeColor="text1"/>
          <w:sz w:val="26"/>
          <w:szCs w:val="26"/>
        </w:rPr>
        <w:t>Trail</w:t>
      </w:r>
      <w:proofErr w:type="spellEnd"/>
      <w:r w:rsidRPr="00E81E1B">
        <w:rPr>
          <w:rFonts w:ascii="Myriad Pro" w:eastAsia="Calibri" w:hAnsi="Myriad Pro"/>
          <w:color w:val="000000" w:themeColor="text1"/>
          <w:sz w:val="26"/>
          <w:szCs w:val="26"/>
        </w:rPr>
        <w:t>) на сумму 101,24 тыс. руб., но при этом расходы на транспортный налог по другим автомобилям представительского класса (</w:t>
      </w:r>
      <w:r w:rsidRPr="00E81E1B">
        <w:rPr>
          <w:rFonts w:ascii="Myriad Pro" w:eastAsia="Calibri" w:hAnsi="Myriad Pro"/>
          <w:color w:val="000000" w:themeColor="text1"/>
          <w:sz w:val="26"/>
          <w:szCs w:val="26"/>
          <w:lang w:val="en-US"/>
        </w:rPr>
        <w:t>Audi</w:t>
      </w:r>
      <w:r w:rsidRPr="00E81E1B">
        <w:rPr>
          <w:rFonts w:ascii="Myriad Pro" w:eastAsia="Calibri" w:hAnsi="Myriad Pro"/>
          <w:color w:val="000000" w:themeColor="text1"/>
          <w:sz w:val="26"/>
          <w:szCs w:val="26"/>
        </w:rPr>
        <w:t xml:space="preserve"> и </w:t>
      </w:r>
      <w:r w:rsidRPr="00E81E1B">
        <w:rPr>
          <w:rFonts w:ascii="Myriad Pro" w:eastAsia="Calibri" w:hAnsi="Myriad Pro"/>
          <w:color w:val="000000" w:themeColor="text1"/>
          <w:sz w:val="26"/>
          <w:szCs w:val="26"/>
          <w:lang w:val="en-US"/>
        </w:rPr>
        <w:t>Toyota</w:t>
      </w:r>
      <w:r w:rsidRPr="00E81E1B">
        <w:rPr>
          <w:rFonts w:ascii="Myriad Pro" w:eastAsia="Calibri" w:hAnsi="Myriad Pro"/>
          <w:color w:val="000000" w:themeColor="text1"/>
          <w:sz w:val="26"/>
          <w:szCs w:val="26"/>
        </w:rPr>
        <w:t xml:space="preserve"> </w:t>
      </w:r>
      <w:r w:rsidRPr="00E81E1B">
        <w:rPr>
          <w:rFonts w:ascii="Myriad Pro" w:eastAsia="Calibri" w:hAnsi="Myriad Pro"/>
          <w:color w:val="000000" w:themeColor="text1"/>
          <w:sz w:val="26"/>
          <w:szCs w:val="26"/>
          <w:lang w:val="en-US"/>
        </w:rPr>
        <w:t>Camry</w:t>
      </w:r>
      <w:r w:rsidRPr="00E81E1B">
        <w:rPr>
          <w:rFonts w:ascii="Myriad Pro" w:eastAsia="Calibri" w:hAnsi="Myriad Pro"/>
          <w:color w:val="000000" w:themeColor="text1"/>
          <w:sz w:val="26"/>
          <w:szCs w:val="26"/>
        </w:rPr>
        <w:t>) на сумму 92,55 тыс. руб. были</w:t>
      </w:r>
      <w:r w:rsidR="00012AE8">
        <w:rPr>
          <w:rFonts w:ascii="Myriad Pro" w:eastAsia="Calibri" w:hAnsi="Myriad Pro"/>
          <w:color w:val="000000" w:themeColor="text1"/>
          <w:sz w:val="26"/>
          <w:szCs w:val="26"/>
        </w:rPr>
        <w:t xml:space="preserve"> учтены</w:t>
      </w:r>
      <w:r w:rsidRPr="00E81E1B">
        <w:rPr>
          <w:rFonts w:ascii="Myriad Pro" w:eastAsia="Calibri" w:hAnsi="Myriad Pro"/>
          <w:color w:val="000000" w:themeColor="text1"/>
          <w:sz w:val="26"/>
          <w:szCs w:val="26"/>
        </w:rPr>
        <w:t>.</w:t>
      </w:r>
    </w:p>
    <w:p w14:paraId="1B189F92" w14:textId="77777777" w:rsidR="00E81E1B" w:rsidRPr="00E81E1B" w:rsidRDefault="00E81E1B" w:rsidP="00E81E1B">
      <w:pPr>
        <w:spacing w:line="360" w:lineRule="auto"/>
        <w:ind w:firstLine="567"/>
        <w:contextualSpacing/>
        <w:jc w:val="both"/>
        <w:rPr>
          <w:rFonts w:ascii="Myriad Pro" w:eastAsia="Calibri" w:hAnsi="Myriad Pro"/>
          <w:color w:val="000000" w:themeColor="text1"/>
          <w:sz w:val="26"/>
          <w:szCs w:val="26"/>
        </w:rPr>
      </w:pPr>
      <w:r w:rsidRPr="00E81E1B">
        <w:rPr>
          <w:rFonts w:ascii="Myriad Pro" w:eastAsia="Calibri" w:hAnsi="Myriad Pro"/>
          <w:color w:val="000000" w:themeColor="text1"/>
          <w:sz w:val="26"/>
          <w:szCs w:val="26"/>
        </w:rPr>
        <w:t>Так как филиалом ПАО «МРСК Юга» - «</w:t>
      </w:r>
      <w:proofErr w:type="spellStart"/>
      <w:r w:rsidRPr="00E81E1B">
        <w:rPr>
          <w:rFonts w:ascii="Myriad Pro" w:eastAsia="Calibri" w:hAnsi="Myriad Pro"/>
          <w:color w:val="000000" w:themeColor="text1"/>
          <w:sz w:val="26"/>
          <w:szCs w:val="26"/>
        </w:rPr>
        <w:t>Калмэнерго</w:t>
      </w:r>
      <w:proofErr w:type="spellEnd"/>
      <w:r w:rsidRPr="00E81E1B">
        <w:rPr>
          <w:rFonts w:ascii="Myriad Pro" w:eastAsia="Calibri" w:hAnsi="Myriad Pro"/>
          <w:color w:val="000000" w:themeColor="text1"/>
          <w:sz w:val="26"/>
          <w:szCs w:val="26"/>
        </w:rPr>
        <w:t xml:space="preserve">» не были представлены документы, подтверждающие необходимость эксплуатации автомобилей представительского класса для оказания услуг по передаче электрической энергии, Исполнитель определил </w:t>
      </w:r>
      <w:r>
        <w:rPr>
          <w:rFonts w:ascii="Myriad Pro" w:eastAsia="Calibri" w:hAnsi="Myriad Pro"/>
          <w:color w:val="000000" w:themeColor="text1"/>
          <w:sz w:val="26"/>
          <w:szCs w:val="26"/>
        </w:rPr>
        <w:t xml:space="preserve">экономически обоснованные </w:t>
      </w:r>
      <w:r w:rsidRPr="00E81E1B">
        <w:rPr>
          <w:rFonts w:ascii="Myriad Pro" w:eastAsia="Calibri" w:hAnsi="Myriad Pro"/>
          <w:color w:val="000000" w:themeColor="text1"/>
          <w:sz w:val="26"/>
          <w:szCs w:val="26"/>
        </w:rPr>
        <w:t xml:space="preserve">расходы на транспортный налог </w:t>
      </w:r>
      <w:r>
        <w:rPr>
          <w:rFonts w:ascii="Myriad Pro" w:eastAsia="Calibri" w:hAnsi="Myriad Pro"/>
          <w:color w:val="000000" w:themeColor="text1"/>
          <w:sz w:val="26"/>
          <w:szCs w:val="26"/>
        </w:rPr>
        <w:t>з</w:t>
      </w:r>
      <w:r w:rsidRPr="00E81E1B">
        <w:rPr>
          <w:rFonts w:ascii="Myriad Pro" w:eastAsia="Calibri" w:hAnsi="Myriad Pro"/>
          <w:color w:val="000000" w:themeColor="text1"/>
          <w:sz w:val="26"/>
          <w:szCs w:val="26"/>
        </w:rPr>
        <w:t>а 201</w:t>
      </w:r>
      <w:r>
        <w:rPr>
          <w:rFonts w:ascii="Myriad Pro" w:eastAsia="Calibri" w:hAnsi="Myriad Pro"/>
          <w:color w:val="000000" w:themeColor="text1"/>
          <w:sz w:val="26"/>
          <w:szCs w:val="26"/>
        </w:rPr>
        <w:t>7</w:t>
      </w:r>
      <w:r w:rsidRPr="00E81E1B">
        <w:rPr>
          <w:rFonts w:ascii="Myriad Pro" w:eastAsia="Calibri" w:hAnsi="Myriad Pro"/>
          <w:color w:val="000000" w:themeColor="text1"/>
          <w:sz w:val="26"/>
          <w:szCs w:val="26"/>
        </w:rPr>
        <w:t xml:space="preserve"> год в размере </w:t>
      </w:r>
      <w:r w:rsidR="00012AE8">
        <w:rPr>
          <w:rFonts w:ascii="Myriad Pro" w:eastAsia="Calibri" w:hAnsi="Myriad Pro"/>
          <w:color w:val="000000" w:themeColor="text1"/>
          <w:sz w:val="26"/>
          <w:szCs w:val="26"/>
        </w:rPr>
        <w:t>744,2</w:t>
      </w:r>
      <w:r w:rsidRPr="00E81E1B">
        <w:rPr>
          <w:rFonts w:ascii="Myriad Pro" w:eastAsia="Calibri" w:hAnsi="Myriad Pro"/>
          <w:color w:val="000000" w:themeColor="text1"/>
          <w:sz w:val="26"/>
          <w:szCs w:val="26"/>
        </w:rPr>
        <w:t xml:space="preserve"> тыс. руб. </w:t>
      </w:r>
      <w:r w:rsidR="00012AE8">
        <w:rPr>
          <w:rFonts w:ascii="Myriad Pro" w:eastAsia="Calibri" w:hAnsi="Myriad Pro"/>
          <w:color w:val="000000" w:themeColor="text1"/>
          <w:sz w:val="26"/>
          <w:szCs w:val="26"/>
        </w:rPr>
        <w:t xml:space="preserve">(907,39 – 163,19) </w:t>
      </w:r>
      <w:r w:rsidRPr="00E81E1B">
        <w:rPr>
          <w:rFonts w:ascii="Myriad Pro" w:eastAsia="Calibri" w:hAnsi="Myriad Pro"/>
          <w:color w:val="000000" w:themeColor="text1"/>
          <w:sz w:val="26"/>
          <w:szCs w:val="26"/>
        </w:rPr>
        <w:t xml:space="preserve">без учета расходов в сумме </w:t>
      </w:r>
      <w:r w:rsidR="00012AE8">
        <w:rPr>
          <w:rFonts w:ascii="Myriad Pro" w:eastAsia="Calibri" w:hAnsi="Myriad Pro"/>
          <w:color w:val="000000" w:themeColor="text1"/>
          <w:sz w:val="26"/>
          <w:szCs w:val="26"/>
        </w:rPr>
        <w:t>163,19</w:t>
      </w:r>
      <w:r w:rsidRPr="00E81E1B">
        <w:rPr>
          <w:rFonts w:ascii="Myriad Pro" w:eastAsia="Calibri" w:hAnsi="Myriad Pro"/>
          <w:color w:val="000000" w:themeColor="text1"/>
          <w:sz w:val="26"/>
          <w:szCs w:val="26"/>
        </w:rPr>
        <w:t xml:space="preserve"> тыс. руб.</w:t>
      </w:r>
      <w:r>
        <w:rPr>
          <w:rFonts w:ascii="Myriad Pro" w:eastAsia="Calibri" w:hAnsi="Myriad Pro"/>
          <w:color w:val="000000" w:themeColor="text1"/>
          <w:sz w:val="26"/>
          <w:szCs w:val="26"/>
        </w:rPr>
        <w:t xml:space="preserve"> </w:t>
      </w:r>
      <w:r w:rsidR="00012AE8">
        <w:rPr>
          <w:rFonts w:ascii="Myriad Pro" w:eastAsia="Calibri" w:hAnsi="Myriad Pro"/>
          <w:color w:val="000000" w:themeColor="text1"/>
          <w:sz w:val="26"/>
          <w:szCs w:val="26"/>
        </w:rPr>
        <w:t>(84,21%*</w:t>
      </w:r>
      <w:r>
        <w:rPr>
          <w:rFonts w:ascii="Myriad Pro" w:eastAsia="Calibri" w:hAnsi="Myriad Pro"/>
          <w:color w:val="000000" w:themeColor="text1"/>
          <w:sz w:val="26"/>
          <w:szCs w:val="26"/>
        </w:rPr>
        <w:t>(101,24 + 92,55)</w:t>
      </w:r>
      <w:r w:rsidR="00012AE8">
        <w:rPr>
          <w:rFonts w:ascii="Myriad Pro" w:eastAsia="Calibri" w:hAnsi="Myriad Pro"/>
          <w:color w:val="000000" w:themeColor="text1"/>
          <w:sz w:val="26"/>
          <w:szCs w:val="26"/>
        </w:rPr>
        <w:t>)</w:t>
      </w:r>
      <w:r>
        <w:rPr>
          <w:rFonts w:ascii="Myriad Pro" w:eastAsia="Calibri" w:hAnsi="Myriad Pro"/>
          <w:color w:val="000000" w:themeColor="text1"/>
          <w:sz w:val="26"/>
          <w:szCs w:val="26"/>
        </w:rPr>
        <w:t>.</w:t>
      </w:r>
    </w:p>
    <w:p w14:paraId="1AAE5F63" w14:textId="77777777" w:rsidR="004C6176" w:rsidRDefault="009B7D20" w:rsidP="009B7D20">
      <w:pPr>
        <w:spacing w:line="360" w:lineRule="auto"/>
        <w:ind w:firstLine="567"/>
        <w:jc w:val="both"/>
        <w:rPr>
          <w:rFonts w:ascii="Myriad Pro" w:hAnsi="Myriad Pro"/>
          <w:color w:val="000000" w:themeColor="text1"/>
          <w:sz w:val="26"/>
          <w:szCs w:val="26"/>
        </w:rPr>
      </w:pPr>
      <w:r w:rsidRPr="009B7D20">
        <w:rPr>
          <w:rFonts w:ascii="Myriad Pro" w:hAnsi="Myriad Pro"/>
          <w:color w:val="000000" w:themeColor="text1"/>
          <w:sz w:val="26"/>
          <w:szCs w:val="26"/>
        </w:rPr>
        <w:t>Фактические расходы филиала ПАО «МРСК Юга» - «</w:t>
      </w:r>
      <w:proofErr w:type="spellStart"/>
      <w:r w:rsidRPr="009B7D20">
        <w:rPr>
          <w:rFonts w:ascii="Myriad Pro" w:hAnsi="Myriad Pro"/>
          <w:color w:val="000000" w:themeColor="text1"/>
          <w:sz w:val="26"/>
          <w:szCs w:val="26"/>
        </w:rPr>
        <w:t>Калмэнерго</w:t>
      </w:r>
      <w:proofErr w:type="spellEnd"/>
      <w:r w:rsidRPr="009B7D20">
        <w:rPr>
          <w:rFonts w:ascii="Myriad Pro" w:hAnsi="Myriad Pro"/>
          <w:color w:val="000000" w:themeColor="text1"/>
          <w:sz w:val="26"/>
          <w:szCs w:val="26"/>
        </w:rPr>
        <w:t xml:space="preserve">» на платежи за </w:t>
      </w:r>
      <w:r>
        <w:rPr>
          <w:rFonts w:ascii="Myriad Pro" w:hAnsi="Myriad Pro"/>
          <w:color w:val="000000" w:themeColor="text1"/>
          <w:sz w:val="26"/>
          <w:szCs w:val="26"/>
        </w:rPr>
        <w:t>негативное воздействие на окружающую среду (</w:t>
      </w:r>
      <w:r w:rsidRPr="009B7D20">
        <w:rPr>
          <w:rFonts w:ascii="Myriad Pro" w:hAnsi="Myriad Pro"/>
          <w:color w:val="000000" w:themeColor="text1"/>
          <w:sz w:val="26"/>
          <w:szCs w:val="26"/>
        </w:rPr>
        <w:t>НВОС</w:t>
      </w:r>
      <w:r>
        <w:rPr>
          <w:rFonts w:ascii="Myriad Pro" w:hAnsi="Myriad Pro"/>
          <w:color w:val="000000" w:themeColor="text1"/>
          <w:sz w:val="26"/>
          <w:szCs w:val="26"/>
        </w:rPr>
        <w:t>)</w:t>
      </w:r>
      <w:r w:rsidRPr="009B7D20">
        <w:rPr>
          <w:rFonts w:ascii="Myriad Pro" w:hAnsi="Myriad Pro"/>
          <w:color w:val="000000" w:themeColor="text1"/>
          <w:sz w:val="26"/>
          <w:szCs w:val="26"/>
        </w:rPr>
        <w:t xml:space="preserve"> в 2017 году, отнесенные на  </w:t>
      </w:r>
      <w:r w:rsidRPr="009B7D20">
        <w:rPr>
          <w:rFonts w:ascii="Myriad Pro" w:eastAsia="Calibri" w:hAnsi="Myriad Pro"/>
          <w:color w:val="000000" w:themeColor="text1"/>
          <w:sz w:val="26"/>
          <w:szCs w:val="26"/>
        </w:rPr>
        <w:t xml:space="preserve">деятельность по оказанию услуг по передаче электрической энергии, </w:t>
      </w:r>
      <w:r w:rsidRPr="009B7D20">
        <w:rPr>
          <w:rFonts w:ascii="Myriad Pro" w:hAnsi="Myriad Pro"/>
          <w:color w:val="000000" w:themeColor="text1"/>
          <w:sz w:val="26"/>
          <w:szCs w:val="26"/>
        </w:rPr>
        <w:t>составили 202,08 тыс. руб., в том числе 75,46 тыс. руб. – экологические платежи в пределах лимитов, 126,62 тыс. руб. – платежи за сверхлимитные выбросы.</w:t>
      </w:r>
      <w:r>
        <w:rPr>
          <w:rFonts w:ascii="Myriad Pro" w:hAnsi="Myriad Pro"/>
          <w:color w:val="000000" w:themeColor="text1"/>
          <w:sz w:val="26"/>
          <w:szCs w:val="26"/>
        </w:rPr>
        <w:t xml:space="preserve"> Суммы п</w:t>
      </w:r>
      <w:r w:rsidR="005B6C91" w:rsidRPr="005B6C91">
        <w:rPr>
          <w:rFonts w:ascii="Myriad Pro" w:hAnsi="Myriad Pro"/>
          <w:sz w:val="26"/>
          <w:szCs w:val="26"/>
        </w:rPr>
        <w:t>лат</w:t>
      </w:r>
      <w:r>
        <w:rPr>
          <w:rFonts w:ascii="Myriad Pro" w:hAnsi="Myriad Pro"/>
          <w:sz w:val="26"/>
          <w:szCs w:val="26"/>
        </w:rPr>
        <w:t>ы</w:t>
      </w:r>
      <w:r w:rsidR="005B6C91" w:rsidRPr="005B6C91">
        <w:rPr>
          <w:rFonts w:ascii="Myriad Pro" w:hAnsi="Myriad Pro"/>
          <w:sz w:val="26"/>
          <w:szCs w:val="26"/>
        </w:rPr>
        <w:t xml:space="preserve"> за загрязнение окружающей среды</w:t>
      </w:r>
      <w:r>
        <w:rPr>
          <w:rFonts w:ascii="Myriad Pro" w:hAnsi="Myriad Pro"/>
          <w:sz w:val="26"/>
          <w:szCs w:val="26"/>
        </w:rPr>
        <w:t xml:space="preserve"> подтверждены данными об оборотах по счетам </w:t>
      </w:r>
      <w:r w:rsidR="004C6176" w:rsidRPr="004C6176">
        <w:rPr>
          <w:rFonts w:ascii="Myriad Pro" w:hAnsi="Myriad Pro"/>
          <w:sz w:val="26"/>
          <w:szCs w:val="26"/>
        </w:rPr>
        <w:t>20, 25, 26</w:t>
      </w:r>
      <w:r w:rsidR="00AC66F2">
        <w:rPr>
          <w:rFonts w:ascii="Myriad Pro" w:hAnsi="Myriad Pro"/>
          <w:sz w:val="26"/>
          <w:szCs w:val="26"/>
        </w:rPr>
        <w:t xml:space="preserve"> (отдельно по платежам в пределах лимитов и сверх лимитов).</w:t>
      </w:r>
      <w:r>
        <w:rPr>
          <w:rFonts w:ascii="Myriad Pro" w:hAnsi="Myriad Pro"/>
          <w:sz w:val="26"/>
          <w:szCs w:val="26"/>
        </w:rPr>
        <w:t xml:space="preserve"> Также </w:t>
      </w:r>
      <w:r w:rsidRPr="009B7D20">
        <w:rPr>
          <w:rFonts w:ascii="Myriad Pro" w:hAnsi="Myriad Pro"/>
          <w:color w:val="000000" w:themeColor="text1"/>
          <w:sz w:val="26"/>
          <w:szCs w:val="26"/>
        </w:rPr>
        <w:t>филиал</w:t>
      </w:r>
      <w:r>
        <w:rPr>
          <w:rFonts w:ascii="Myriad Pro" w:hAnsi="Myriad Pro"/>
          <w:color w:val="000000" w:themeColor="text1"/>
          <w:sz w:val="26"/>
          <w:szCs w:val="26"/>
        </w:rPr>
        <w:t>ом</w:t>
      </w:r>
      <w:r w:rsidRPr="009B7D20">
        <w:rPr>
          <w:rFonts w:ascii="Myriad Pro" w:hAnsi="Myriad Pro"/>
          <w:color w:val="000000" w:themeColor="text1"/>
          <w:sz w:val="26"/>
          <w:szCs w:val="26"/>
        </w:rPr>
        <w:t xml:space="preserve"> ПАО «МРСК Юга» - «</w:t>
      </w:r>
      <w:proofErr w:type="spellStart"/>
      <w:r w:rsidRPr="009B7D20">
        <w:rPr>
          <w:rFonts w:ascii="Myriad Pro" w:hAnsi="Myriad Pro"/>
          <w:color w:val="000000" w:themeColor="text1"/>
          <w:sz w:val="26"/>
          <w:szCs w:val="26"/>
        </w:rPr>
        <w:t>Калмэнерго</w:t>
      </w:r>
      <w:proofErr w:type="spellEnd"/>
      <w:r w:rsidRPr="009B7D20">
        <w:rPr>
          <w:rFonts w:ascii="Myriad Pro" w:hAnsi="Myriad Pro"/>
          <w:color w:val="000000" w:themeColor="text1"/>
          <w:sz w:val="26"/>
          <w:szCs w:val="26"/>
        </w:rPr>
        <w:t>»</w:t>
      </w:r>
      <w:r>
        <w:rPr>
          <w:rFonts w:ascii="Myriad Pro" w:hAnsi="Myriad Pro"/>
          <w:color w:val="000000" w:themeColor="text1"/>
          <w:sz w:val="26"/>
          <w:szCs w:val="26"/>
        </w:rPr>
        <w:t xml:space="preserve"> были представлены п</w:t>
      </w:r>
      <w:r w:rsidR="004C6176" w:rsidRPr="008B6BF0">
        <w:rPr>
          <w:rFonts w:ascii="Myriad Pro" w:hAnsi="Myriad Pro"/>
          <w:color w:val="000000" w:themeColor="text1"/>
          <w:sz w:val="26"/>
          <w:szCs w:val="26"/>
        </w:rPr>
        <w:t xml:space="preserve">латежные поручения по </w:t>
      </w:r>
      <w:r w:rsidR="004C6176">
        <w:rPr>
          <w:rFonts w:ascii="Myriad Pro" w:hAnsi="Myriad Pro"/>
          <w:color w:val="000000" w:themeColor="text1"/>
          <w:sz w:val="26"/>
          <w:szCs w:val="26"/>
        </w:rPr>
        <w:t xml:space="preserve">плате за негативное воздействие на окружающую среду </w:t>
      </w:r>
      <w:r w:rsidR="004C6176" w:rsidRPr="008B6BF0">
        <w:rPr>
          <w:rFonts w:ascii="Myriad Pro" w:hAnsi="Myriad Pro"/>
          <w:color w:val="000000" w:themeColor="text1"/>
          <w:sz w:val="26"/>
          <w:szCs w:val="26"/>
        </w:rPr>
        <w:t xml:space="preserve">за </w:t>
      </w:r>
      <w:r w:rsidR="004C6176">
        <w:rPr>
          <w:rFonts w:ascii="Myriad Pro" w:hAnsi="Myriad Pro"/>
          <w:color w:val="000000" w:themeColor="text1"/>
          <w:sz w:val="26"/>
          <w:szCs w:val="26"/>
        </w:rPr>
        <w:t xml:space="preserve">4 квартал 2016 года и 1 квартал </w:t>
      </w:r>
      <w:r w:rsidR="004C6176" w:rsidRPr="008B6BF0">
        <w:rPr>
          <w:rFonts w:ascii="Myriad Pro" w:hAnsi="Myriad Pro"/>
          <w:color w:val="000000" w:themeColor="text1"/>
          <w:sz w:val="26"/>
          <w:szCs w:val="26"/>
        </w:rPr>
        <w:t>2017</w:t>
      </w:r>
      <w:r w:rsidR="004C6176">
        <w:rPr>
          <w:rFonts w:ascii="Myriad Pro" w:hAnsi="Myriad Pro"/>
          <w:color w:val="000000" w:themeColor="text1"/>
          <w:sz w:val="26"/>
          <w:szCs w:val="26"/>
        </w:rPr>
        <w:t xml:space="preserve"> года</w:t>
      </w:r>
      <w:r>
        <w:rPr>
          <w:rFonts w:ascii="Myriad Pro" w:hAnsi="Myriad Pro"/>
          <w:color w:val="000000" w:themeColor="text1"/>
          <w:sz w:val="26"/>
          <w:szCs w:val="26"/>
        </w:rPr>
        <w:t>.</w:t>
      </w:r>
    </w:p>
    <w:p w14:paraId="2E8E070C" w14:textId="77777777" w:rsidR="00012AE8" w:rsidRDefault="00012AE8" w:rsidP="009B7D20">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По мнению Исполнителя плата за негативное воздействие на окружающую среду сверх установленных лимитов в сумме 126,62 тыс. руб. не является </w:t>
      </w:r>
      <w:r>
        <w:rPr>
          <w:rFonts w:ascii="Myriad Pro" w:hAnsi="Myriad Pro"/>
          <w:color w:val="000000" w:themeColor="text1"/>
          <w:sz w:val="26"/>
          <w:szCs w:val="26"/>
        </w:rPr>
        <w:lastRenderedPageBreak/>
        <w:t>экономически обоснованной и не должна учитываться при расчете компенсации неподконтрольных расходов за 2017 год.</w:t>
      </w:r>
    </w:p>
    <w:p w14:paraId="19B12609" w14:textId="77777777" w:rsidR="004C6176" w:rsidRDefault="005C1CDF" w:rsidP="005C1CDF">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Фактические расходы на п</w:t>
      </w:r>
      <w:r w:rsidRPr="005C1CDF">
        <w:rPr>
          <w:rFonts w:ascii="Myriad Pro" w:hAnsi="Myriad Pro"/>
          <w:color w:val="000000" w:themeColor="text1"/>
          <w:sz w:val="26"/>
          <w:szCs w:val="26"/>
        </w:rPr>
        <w:t>лат</w:t>
      </w:r>
      <w:r>
        <w:rPr>
          <w:rFonts w:ascii="Myriad Pro" w:hAnsi="Myriad Pro"/>
          <w:color w:val="000000" w:themeColor="text1"/>
          <w:sz w:val="26"/>
          <w:szCs w:val="26"/>
        </w:rPr>
        <w:t>у</w:t>
      </w:r>
      <w:r w:rsidRPr="005C1CDF">
        <w:rPr>
          <w:rFonts w:ascii="Myriad Pro" w:hAnsi="Myriad Pro"/>
          <w:color w:val="000000" w:themeColor="text1"/>
          <w:sz w:val="26"/>
          <w:szCs w:val="26"/>
        </w:rPr>
        <w:t xml:space="preserve"> за возмещение вреда дорогам федерального значения</w:t>
      </w:r>
      <w:r>
        <w:rPr>
          <w:rFonts w:ascii="Myriad Pro" w:hAnsi="Myriad Pro"/>
          <w:color w:val="000000" w:themeColor="text1"/>
          <w:sz w:val="26"/>
          <w:szCs w:val="26"/>
        </w:rPr>
        <w:t xml:space="preserve"> подтверждены данными об оборотах по </w:t>
      </w:r>
      <w:proofErr w:type="spellStart"/>
      <w:r>
        <w:rPr>
          <w:rFonts w:ascii="Myriad Pro" w:hAnsi="Myriad Pro"/>
          <w:color w:val="000000" w:themeColor="text1"/>
          <w:sz w:val="26"/>
          <w:szCs w:val="26"/>
        </w:rPr>
        <w:t>сч</w:t>
      </w:r>
      <w:proofErr w:type="spellEnd"/>
      <w:r>
        <w:rPr>
          <w:rFonts w:ascii="Myriad Pro" w:hAnsi="Myriad Pro"/>
          <w:color w:val="000000" w:themeColor="text1"/>
          <w:sz w:val="26"/>
          <w:szCs w:val="26"/>
        </w:rPr>
        <w:t>. 20, д</w:t>
      </w:r>
      <w:r w:rsidR="004C6176" w:rsidRPr="008B6BF0">
        <w:rPr>
          <w:rFonts w:ascii="Myriad Pro" w:hAnsi="Myriad Pro"/>
          <w:color w:val="000000" w:themeColor="text1"/>
          <w:sz w:val="26"/>
          <w:szCs w:val="26"/>
        </w:rPr>
        <w:t>етализаци</w:t>
      </w:r>
      <w:r>
        <w:rPr>
          <w:rFonts w:ascii="Myriad Pro" w:hAnsi="Myriad Pro"/>
          <w:color w:val="000000" w:themeColor="text1"/>
          <w:sz w:val="26"/>
          <w:szCs w:val="26"/>
        </w:rPr>
        <w:t>ей</w:t>
      </w:r>
      <w:r w:rsidR="004C6176" w:rsidRPr="008B6BF0">
        <w:rPr>
          <w:rFonts w:ascii="Myriad Pro" w:hAnsi="Myriad Pro"/>
          <w:color w:val="000000" w:themeColor="text1"/>
          <w:sz w:val="26"/>
          <w:szCs w:val="26"/>
        </w:rPr>
        <w:t xml:space="preserve"> начислений платы по тран</w:t>
      </w:r>
      <w:r w:rsidR="004C6176">
        <w:rPr>
          <w:rFonts w:ascii="Myriad Pro" w:hAnsi="Myriad Pro"/>
          <w:color w:val="000000" w:themeColor="text1"/>
          <w:sz w:val="26"/>
          <w:szCs w:val="26"/>
        </w:rPr>
        <w:t>спортным средствам за 2017 год и детализированны</w:t>
      </w:r>
      <w:r>
        <w:rPr>
          <w:rFonts w:ascii="Myriad Pro" w:hAnsi="Myriad Pro"/>
          <w:color w:val="000000" w:themeColor="text1"/>
          <w:sz w:val="26"/>
          <w:szCs w:val="26"/>
        </w:rPr>
        <w:t>ми</w:t>
      </w:r>
      <w:r w:rsidR="004C6176">
        <w:rPr>
          <w:rFonts w:ascii="Myriad Pro" w:hAnsi="Myriad Pro"/>
          <w:color w:val="000000" w:themeColor="text1"/>
          <w:sz w:val="26"/>
          <w:szCs w:val="26"/>
        </w:rPr>
        <w:t xml:space="preserve"> отчет</w:t>
      </w:r>
      <w:r>
        <w:rPr>
          <w:rFonts w:ascii="Myriad Pro" w:hAnsi="Myriad Pro"/>
          <w:color w:val="000000" w:themeColor="text1"/>
          <w:sz w:val="26"/>
          <w:szCs w:val="26"/>
        </w:rPr>
        <w:t>ами</w:t>
      </w:r>
      <w:r w:rsidR="004C6176">
        <w:rPr>
          <w:rFonts w:ascii="Myriad Pro" w:hAnsi="Myriad Pro"/>
          <w:color w:val="000000" w:themeColor="text1"/>
          <w:sz w:val="26"/>
          <w:szCs w:val="26"/>
        </w:rPr>
        <w:t xml:space="preserve"> за апрель, июль, ноябрь 2017 года</w:t>
      </w:r>
      <w:r>
        <w:rPr>
          <w:rFonts w:ascii="Myriad Pro" w:hAnsi="Myriad Pro"/>
          <w:color w:val="000000" w:themeColor="text1"/>
          <w:sz w:val="26"/>
          <w:szCs w:val="26"/>
        </w:rPr>
        <w:t>, отчетами «</w:t>
      </w:r>
      <w:r w:rsidR="004C6176">
        <w:rPr>
          <w:rFonts w:ascii="Myriad Pro" w:hAnsi="Myriad Pro"/>
          <w:color w:val="000000" w:themeColor="text1"/>
          <w:sz w:val="26"/>
          <w:szCs w:val="26"/>
        </w:rPr>
        <w:t xml:space="preserve">Сведения о </w:t>
      </w:r>
      <w:r w:rsidR="004C6176" w:rsidRPr="008B6BF0">
        <w:rPr>
          <w:rFonts w:ascii="Myriad Pro" w:hAnsi="Myriad Pro"/>
          <w:color w:val="000000" w:themeColor="text1"/>
          <w:sz w:val="26"/>
          <w:szCs w:val="26"/>
        </w:rPr>
        <w:t>транспортных средств</w:t>
      </w:r>
      <w:r w:rsidR="004C6176">
        <w:rPr>
          <w:rFonts w:ascii="Myriad Pro" w:hAnsi="Myriad Pro"/>
          <w:color w:val="000000" w:themeColor="text1"/>
          <w:sz w:val="26"/>
          <w:szCs w:val="26"/>
        </w:rPr>
        <w:t>ах</w:t>
      </w:r>
      <w:r w:rsidR="004C6176" w:rsidRPr="008B6BF0">
        <w:rPr>
          <w:rFonts w:ascii="Myriad Pro" w:hAnsi="Myriad Pro"/>
          <w:color w:val="000000" w:themeColor="text1"/>
          <w:sz w:val="26"/>
          <w:szCs w:val="26"/>
        </w:rPr>
        <w:t>, имеющих разрешенную максимальную массу свыше 12 тонн, а также сведения о внесении платы в счет возмещения вреда, причиняемого автомобильным дорогам общего пользования федерального значения</w:t>
      </w:r>
      <w:r>
        <w:rPr>
          <w:rFonts w:ascii="Myriad Pro" w:hAnsi="Myriad Pro"/>
          <w:color w:val="000000" w:themeColor="text1"/>
          <w:sz w:val="26"/>
          <w:szCs w:val="26"/>
        </w:rPr>
        <w:t>»</w:t>
      </w:r>
      <w:r w:rsidR="004C6176" w:rsidRPr="008B6BF0">
        <w:rPr>
          <w:rFonts w:ascii="Myriad Pro" w:hAnsi="Myriad Pro"/>
          <w:color w:val="000000" w:themeColor="text1"/>
          <w:sz w:val="26"/>
          <w:szCs w:val="26"/>
        </w:rPr>
        <w:t xml:space="preserve"> за 2017 год</w:t>
      </w:r>
      <w:r>
        <w:rPr>
          <w:rFonts w:ascii="Myriad Pro" w:hAnsi="Myriad Pro"/>
          <w:color w:val="000000" w:themeColor="text1"/>
          <w:sz w:val="26"/>
          <w:szCs w:val="26"/>
        </w:rPr>
        <w:t>.</w:t>
      </w:r>
      <w:r w:rsidR="004C6176" w:rsidRPr="008B6BF0">
        <w:rPr>
          <w:rFonts w:ascii="Myriad Pro" w:hAnsi="Myriad Pro"/>
          <w:color w:val="000000" w:themeColor="text1"/>
          <w:sz w:val="26"/>
          <w:szCs w:val="26"/>
        </w:rPr>
        <w:t xml:space="preserve"> </w:t>
      </w:r>
    </w:p>
    <w:p w14:paraId="3C0CF678" w14:textId="77777777" w:rsidR="00655002" w:rsidRDefault="00655002" w:rsidP="00C219B7">
      <w:pPr>
        <w:autoSpaceDE w:val="0"/>
        <w:autoSpaceDN w:val="0"/>
        <w:adjustRightInd w:val="0"/>
        <w:spacing w:line="360" w:lineRule="auto"/>
        <w:ind w:firstLine="567"/>
        <w:jc w:val="both"/>
        <w:rPr>
          <w:rFonts w:ascii="Myriad Pro" w:eastAsia="Calibri" w:hAnsi="Myriad Pro"/>
          <w:color w:val="000000" w:themeColor="text1"/>
          <w:sz w:val="26"/>
          <w:szCs w:val="26"/>
        </w:rPr>
      </w:pPr>
      <w:r>
        <w:rPr>
          <w:rFonts w:ascii="Myriad Pro" w:hAnsi="Myriad Pro"/>
          <w:sz w:val="26"/>
          <w:szCs w:val="26"/>
        </w:rPr>
        <w:t xml:space="preserve">Сумма фактических расходов по статье «Налоги» за 2017 год, обоснованность осуществления которых не подтверждена </w:t>
      </w:r>
      <w:r w:rsidRPr="0082574C">
        <w:rPr>
          <w:rFonts w:ascii="Myriad Pro" w:hAnsi="Myriad Pro"/>
          <w:sz w:val="26"/>
          <w:szCs w:val="26"/>
        </w:rPr>
        <w:t>филиалом ПАО «МРСК Юга»-«</w:t>
      </w:r>
      <w:proofErr w:type="spellStart"/>
      <w:r w:rsidRPr="0082574C">
        <w:rPr>
          <w:rFonts w:ascii="Myriad Pro" w:hAnsi="Myriad Pro"/>
          <w:sz w:val="26"/>
          <w:szCs w:val="26"/>
        </w:rPr>
        <w:t>Калмэнерго</w:t>
      </w:r>
      <w:proofErr w:type="spellEnd"/>
      <w:r w:rsidRPr="0082574C">
        <w:rPr>
          <w:rFonts w:ascii="Myriad Pro" w:hAnsi="Myriad Pro"/>
          <w:sz w:val="26"/>
          <w:szCs w:val="26"/>
        </w:rPr>
        <w:t>»</w:t>
      </w:r>
      <w:r>
        <w:rPr>
          <w:rFonts w:ascii="Myriad Pro" w:hAnsi="Myriad Pro"/>
          <w:sz w:val="26"/>
          <w:szCs w:val="26"/>
        </w:rPr>
        <w:t>, по мнению Исполнителя составляет 289,81 тыс. руб., в том числе</w:t>
      </w:r>
      <w:r w:rsidRPr="00655002">
        <w:rPr>
          <w:rFonts w:ascii="Myriad Pro" w:hAnsi="Myriad Pro"/>
          <w:color w:val="000000" w:themeColor="text1"/>
          <w:sz w:val="26"/>
          <w:szCs w:val="26"/>
        </w:rPr>
        <w:t xml:space="preserve"> </w:t>
      </w:r>
      <w:r>
        <w:rPr>
          <w:rFonts w:ascii="Myriad Pro" w:hAnsi="Myriad Pro"/>
          <w:color w:val="000000" w:themeColor="text1"/>
          <w:sz w:val="26"/>
          <w:szCs w:val="26"/>
        </w:rPr>
        <w:t xml:space="preserve">плата за негативное воздействие на окружающую среду сверх установленных лимитов в сумме 126,62 тыс. руб. и </w:t>
      </w:r>
      <w:r w:rsidRPr="00E81E1B">
        <w:rPr>
          <w:rFonts w:ascii="Myriad Pro" w:eastAsia="Calibri" w:hAnsi="Myriad Pro"/>
          <w:color w:val="000000" w:themeColor="text1"/>
          <w:sz w:val="26"/>
          <w:szCs w:val="26"/>
        </w:rPr>
        <w:t>транспортный налог по автомобилям представительского класса</w:t>
      </w:r>
      <w:r>
        <w:rPr>
          <w:rFonts w:ascii="Myriad Pro" w:eastAsia="Calibri" w:hAnsi="Myriad Pro"/>
          <w:color w:val="000000" w:themeColor="text1"/>
          <w:sz w:val="26"/>
          <w:szCs w:val="26"/>
        </w:rPr>
        <w:t xml:space="preserve"> в сумме 163,19 тыс. руб.</w:t>
      </w:r>
    </w:p>
    <w:p w14:paraId="58583335" w14:textId="77777777" w:rsidR="00F26E65" w:rsidRDefault="00F26E65" w:rsidP="00F26E65">
      <w:pPr>
        <w:autoSpaceDE w:val="0"/>
        <w:autoSpaceDN w:val="0"/>
        <w:adjustRightInd w:val="0"/>
        <w:spacing w:line="360" w:lineRule="auto"/>
        <w:ind w:firstLine="709"/>
        <w:jc w:val="both"/>
        <w:rPr>
          <w:rFonts w:ascii="Myriad Pro" w:hAnsi="Myriad Pro"/>
          <w:sz w:val="26"/>
          <w:szCs w:val="26"/>
        </w:rPr>
      </w:pPr>
      <w:bookmarkStart w:id="64" w:name="_Hlk36904773"/>
      <w:r>
        <w:rPr>
          <w:rFonts w:ascii="Myriad Pro" w:hAnsi="Myriad Pro"/>
          <w:sz w:val="26"/>
          <w:szCs w:val="26"/>
        </w:rPr>
        <w:t xml:space="preserve">Исполнитель считает, что в целях определения компенсации фактически понесенных неподконтрольных расходов за 2017 год расходы по статье «Налоги» должны быть учтены в сумме </w:t>
      </w:r>
      <w:r w:rsidR="00AE4BC7">
        <w:rPr>
          <w:rFonts w:ascii="Myriad Pro" w:hAnsi="Myriad Pro"/>
          <w:sz w:val="26"/>
          <w:szCs w:val="26"/>
        </w:rPr>
        <w:t>27 222,</w:t>
      </w:r>
      <w:r w:rsidR="00A40B81">
        <w:rPr>
          <w:rFonts w:ascii="Myriad Pro" w:hAnsi="Myriad Pro"/>
          <w:sz w:val="26"/>
          <w:szCs w:val="26"/>
        </w:rPr>
        <w:t>11</w:t>
      </w:r>
      <w:r>
        <w:rPr>
          <w:rFonts w:ascii="Myriad Pro" w:hAnsi="Myriad Pro"/>
          <w:sz w:val="26"/>
          <w:szCs w:val="26"/>
        </w:rPr>
        <w:t xml:space="preserve"> тыс. руб.</w:t>
      </w:r>
      <w:r w:rsidR="00AE4BC7">
        <w:rPr>
          <w:rFonts w:ascii="Myriad Pro" w:hAnsi="Myriad Pro"/>
          <w:sz w:val="26"/>
          <w:szCs w:val="26"/>
        </w:rPr>
        <w:t>, что меньше расходов, учтенных РСТ РК в расчете компенсации за 2017 год на 188,</w:t>
      </w:r>
      <w:r w:rsidR="003E5A8A">
        <w:rPr>
          <w:rFonts w:ascii="Myriad Pro" w:hAnsi="Myriad Pro"/>
          <w:sz w:val="26"/>
          <w:szCs w:val="26"/>
        </w:rPr>
        <w:t>57</w:t>
      </w:r>
      <w:r w:rsidR="00AE4BC7">
        <w:rPr>
          <w:rFonts w:ascii="Myriad Pro" w:hAnsi="Myriad Pro"/>
          <w:sz w:val="26"/>
          <w:szCs w:val="26"/>
        </w:rPr>
        <w:t xml:space="preserve"> тыс. руб.</w:t>
      </w:r>
    </w:p>
    <w:bookmarkEnd w:id="64"/>
    <w:p w14:paraId="4AB15B62" w14:textId="77777777" w:rsidR="00367DB1" w:rsidRDefault="00C219B7" w:rsidP="00C219B7">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Исполнитель считает, что несмотря на то, что </w:t>
      </w:r>
      <w:r w:rsidRPr="00141E99">
        <w:rPr>
          <w:rFonts w:ascii="Myriad Pro" w:hAnsi="Myriad Pro"/>
          <w:sz w:val="26"/>
          <w:szCs w:val="26"/>
        </w:rPr>
        <w:t>филиал</w:t>
      </w:r>
      <w:r>
        <w:rPr>
          <w:rFonts w:ascii="Myriad Pro" w:hAnsi="Myriad Pro"/>
          <w:sz w:val="26"/>
          <w:szCs w:val="26"/>
        </w:rPr>
        <w:t>ом</w:t>
      </w:r>
      <w:r w:rsidRPr="00141E99">
        <w:rPr>
          <w:rFonts w:ascii="Myriad Pro" w:hAnsi="Myriad Pro"/>
          <w:sz w:val="26"/>
          <w:szCs w:val="26"/>
        </w:rPr>
        <w:t xml:space="preserve"> ПАО</w:t>
      </w:r>
      <w:r>
        <w:rPr>
          <w:rFonts w:ascii="Myriad Pro" w:hAnsi="Myriad Pro"/>
          <w:sz w:val="26"/>
          <w:szCs w:val="26"/>
        </w:rPr>
        <w:t> </w:t>
      </w:r>
      <w:r w:rsidRPr="00141E99">
        <w:rPr>
          <w:rFonts w:ascii="Myriad Pro" w:hAnsi="Myriad Pro"/>
          <w:sz w:val="26"/>
          <w:szCs w:val="26"/>
        </w:rPr>
        <w:t>«МРСК Юга»-«</w:t>
      </w:r>
      <w:proofErr w:type="spellStart"/>
      <w:r w:rsidRPr="00141E99">
        <w:rPr>
          <w:rFonts w:ascii="Myriad Pro" w:hAnsi="Myriad Pro"/>
          <w:sz w:val="26"/>
          <w:szCs w:val="26"/>
        </w:rPr>
        <w:t>Калмэнерго</w:t>
      </w:r>
      <w:proofErr w:type="spellEnd"/>
      <w:r w:rsidRPr="00141E99">
        <w:rPr>
          <w:rFonts w:ascii="Myriad Pro" w:hAnsi="Myriad Pro"/>
          <w:sz w:val="26"/>
          <w:szCs w:val="26"/>
        </w:rPr>
        <w:t>»</w:t>
      </w:r>
      <w:r>
        <w:rPr>
          <w:rFonts w:ascii="Myriad Pro" w:hAnsi="Myriad Pro"/>
          <w:sz w:val="26"/>
          <w:szCs w:val="26"/>
        </w:rPr>
        <w:t xml:space="preserve"> фактические суммы расходов на уплату налогов за 2017 год были подтверждены расчетами и данными бухгалтерского учета, </w:t>
      </w:r>
      <w:r w:rsidR="00655002">
        <w:rPr>
          <w:rFonts w:ascii="Myriad Pro" w:hAnsi="Myriad Pro"/>
          <w:sz w:val="26"/>
          <w:szCs w:val="26"/>
        </w:rPr>
        <w:t xml:space="preserve">дополнительно </w:t>
      </w:r>
      <w:r>
        <w:rPr>
          <w:rFonts w:ascii="Myriad Pro" w:hAnsi="Myriad Pro"/>
          <w:sz w:val="26"/>
          <w:szCs w:val="26"/>
        </w:rPr>
        <w:t xml:space="preserve">необходимо представлять </w:t>
      </w:r>
      <w:r w:rsidR="000637F1">
        <w:rPr>
          <w:rFonts w:ascii="Myriad Pro" w:hAnsi="Myriad Pro"/>
          <w:sz w:val="26"/>
          <w:szCs w:val="26"/>
        </w:rPr>
        <w:t xml:space="preserve">в регулирующий орган </w:t>
      </w:r>
      <w:r>
        <w:rPr>
          <w:rFonts w:ascii="Myriad Pro" w:hAnsi="Myriad Pro"/>
          <w:sz w:val="26"/>
          <w:szCs w:val="26"/>
        </w:rPr>
        <w:t>налоговые декларации по налогу на имущество, налогу на землю, транспортному налогу, декларации о</w:t>
      </w:r>
      <w:r w:rsidR="000637F1">
        <w:rPr>
          <w:rFonts w:ascii="Myriad Pro" w:hAnsi="Myriad Pro"/>
          <w:sz w:val="26"/>
          <w:szCs w:val="26"/>
        </w:rPr>
        <w:t xml:space="preserve"> </w:t>
      </w:r>
      <w:r>
        <w:rPr>
          <w:rFonts w:ascii="Myriad Pro" w:hAnsi="Myriad Pro"/>
          <w:sz w:val="26"/>
          <w:szCs w:val="26"/>
        </w:rPr>
        <w:t>плат</w:t>
      </w:r>
      <w:r w:rsidR="000637F1">
        <w:rPr>
          <w:rFonts w:ascii="Myriad Pro" w:hAnsi="Myriad Pro"/>
          <w:sz w:val="26"/>
          <w:szCs w:val="26"/>
        </w:rPr>
        <w:t>е</w:t>
      </w:r>
      <w:r>
        <w:rPr>
          <w:rFonts w:ascii="Myriad Pro" w:hAnsi="Myriad Pro"/>
          <w:sz w:val="26"/>
          <w:szCs w:val="26"/>
        </w:rPr>
        <w:t xml:space="preserve"> за негативное воздействие на окружающую среду за 1-4 кварталы с отметкой о принятии Управлени</w:t>
      </w:r>
      <w:r w:rsidR="007C0CF7">
        <w:rPr>
          <w:rFonts w:ascii="Myriad Pro" w:hAnsi="Myriad Pro"/>
          <w:sz w:val="26"/>
          <w:szCs w:val="26"/>
        </w:rPr>
        <w:t>я</w:t>
      </w:r>
      <w:r>
        <w:rPr>
          <w:rFonts w:ascii="Myriad Pro" w:hAnsi="Myriad Pro"/>
          <w:sz w:val="26"/>
          <w:szCs w:val="26"/>
        </w:rPr>
        <w:t xml:space="preserve"> Росприроднадзора.</w:t>
      </w:r>
      <w:r w:rsidR="000637F1">
        <w:rPr>
          <w:rFonts w:ascii="Myriad Pro" w:hAnsi="Myriad Pro"/>
          <w:sz w:val="26"/>
          <w:szCs w:val="26"/>
        </w:rPr>
        <w:t xml:space="preserve"> Кроме того, для подтверждения экономической обоснованности </w:t>
      </w:r>
      <w:r w:rsidR="00772DF1">
        <w:rPr>
          <w:rFonts w:ascii="Myriad Pro" w:hAnsi="Myriad Pro"/>
          <w:sz w:val="26"/>
          <w:szCs w:val="26"/>
        </w:rPr>
        <w:t xml:space="preserve">фактической суммы </w:t>
      </w:r>
      <w:r w:rsidR="000637F1">
        <w:rPr>
          <w:rFonts w:ascii="Myriad Pro" w:hAnsi="Myriad Pro"/>
          <w:sz w:val="26"/>
          <w:szCs w:val="26"/>
        </w:rPr>
        <w:t xml:space="preserve">налога на имущество Исполнитель рекомендует представлять </w:t>
      </w:r>
      <w:proofErr w:type="spellStart"/>
      <w:r w:rsidR="000637F1">
        <w:rPr>
          <w:rFonts w:ascii="Myriad Pro" w:hAnsi="Myriad Pro"/>
          <w:sz w:val="26"/>
          <w:szCs w:val="26"/>
        </w:rPr>
        <w:t>пообъектный</w:t>
      </w:r>
      <w:proofErr w:type="spellEnd"/>
      <w:r w:rsidR="000637F1">
        <w:rPr>
          <w:rFonts w:ascii="Myriad Pro" w:hAnsi="Myriad Pro"/>
          <w:sz w:val="26"/>
          <w:szCs w:val="26"/>
        </w:rPr>
        <w:t xml:space="preserve"> расчет налога на имущество с указанием по каждому объекту налогообложения остаточной стоимости</w:t>
      </w:r>
      <w:r w:rsidR="007C0CF7">
        <w:rPr>
          <w:rFonts w:ascii="Myriad Pro" w:hAnsi="Myriad Pro"/>
          <w:sz w:val="26"/>
          <w:szCs w:val="26"/>
        </w:rPr>
        <w:t xml:space="preserve"> имущества</w:t>
      </w:r>
      <w:r w:rsidR="000637F1">
        <w:rPr>
          <w:rFonts w:ascii="Myriad Pro" w:hAnsi="Myriad Pro"/>
          <w:sz w:val="26"/>
          <w:szCs w:val="26"/>
        </w:rPr>
        <w:t>, ставок налога, сумм налога.</w:t>
      </w:r>
    </w:p>
    <w:p w14:paraId="110BA45B" w14:textId="77777777" w:rsidR="00AE4BC7" w:rsidRDefault="00AE4BC7" w:rsidP="00AE4BC7">
      <w:pPr>
        <w:autoSpaceDE w:val="0"/>
        <w:autoSpaceDN w:val="0"/>
        <w:adjustRightInd w:val="0"/>
        <w:spacing w:line="360" w:lineRule="auto"/>
        <w:jc w:val="both"/>
        <w:rPr>
          <w:rFonts w:ascii="Myriad Pro" w:hAnsi="Myriad Pro"/>
          <w:sz w:val="26"/>
          <w:szCs w:val="26"/>
        </w:rPr>
      </w:pPr>
    </w:p>
    <w:p w14:paraId="06AD042A" w14:textId="77777777" w:rsidR="00AE4BC7" w:rsidRPr="00AE4BC7" w:rsidRDefault="00AE4BC7" w:rsidP="00AE4BC7">
      <w:pPr>
        <w:autoSpaceDE w:val="0"/>
        <w:autoSpaceDN w:val="0"/>
        <w:adjustRightInd w:val="0"/>
        <w:spacing w:line="360" w:lineRule="auto"/>
        <w:jc w:val="both"/>
        <w:rPr>
          <w:rFonts w:ascii="Myriad Pro" w:hAnsi="Myriad Pro"/>
          <w:b/>
          <w:bCs/>
          <w:i/>
          <w:iCs/>
          <w:sz w:val="26"/>
          <w:szCs w:val="26"/>
        </w:rPr>
      </w:pPr>
      <w:r w:rsidRPr="00AE4BC7">
        <w:rPr>
          <w:rFonts w:ascii="Myriad Pro" w:hAnsi="Myriad Pro"/>
          <w:b/>
          <w:bCs/>
          <w:i/>
          <w:iCs/>
          <w:sz w:val="26"/>
          <w:szCs w:val="26"/>
        </w:rPr>
        <w:lastRenderedPageBreak/>
        <w:t>Налог на прибыль</w:t>
      </w:r>
    </w:p>
    <w:p w14:paraId="36856F36" w14:textId="77777777" w:rsidR="00531F6D" w:rsidRDefault="00531F6D" w:rsidP="00531F6D">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НВВ </w:t>
      </w:r>
      <w:r w:rsidRPr="00141E99">
        <w:rPr>
          <w:rFonts w:ascii="Myriad Pro" w:hAnsi="Myriad Pro"/>
          <w:sz w:val="26"/>
          <w:szCs w:val="26"/>
        </w:rPr>
        <w:t>филиал</w:t>
      </w:r>
      <w:r>
        <w:rPr>
          <w:rFonts w:ascii="Myriad Pro" w:hAnsi="Myriad Pro"/>
          <w:sz w:val="26"/>
          <w:szCs w:val="26"/>
        </w:rPr>
        <w:t>а</w:t>
      </w:r>
      <w:r w:rsidRPr="00141E99">
        <w:rPr>
          <w:rFonts w:ascii="Myriad Pro" w:hAnsi="Myriad Pro"/>
          <w:sz w:val="26"/>
          <w:szCs w:val="26"/>
        </w:rPr>
        <w:t xml:space="preserve"> ПАО</w:t>
      </w:r>
      <w:r>
        <w:rPr>
          <w:rFonts w:ascii="Myriad Pro" w:hAnsi="Myriad Pro"/>
          <w:sz w:val="26"/>
          <w:szCs w:val="26"/>
        </w:rPr>
        <w:t> </w:t>
      </w:r>
      <w:r w:rsidRPr="00141E99">
        <w:rPr>
          <w:rFonts w:ascii="Myriad Pro" w:hAnsi="Myriad Pro"/>
          <w:sz w:val="26"/>
          <w:szCs w:val="26"/>
        </w:rPr>
        <w:t>«МРСК Юга»-«</w:t>
      </w:r>
      <w:proofErr w:type="spellStart"/>
      <w:r w:rsidRPr="00141E99">
        <w:rPr>
          <w:rFonts w:ascii="Myriad Pro" w:hAnsi="Myriad Pro"/>
          <w:sz w:val="26"/>
          <w:szCs w:val="26"/>
        </w:rPr>
        <w:t>Калмэнерго</w:t>
      </w:r>
      <w:proofErr w:type="spellEnd"/>
      <w:r w:rsidRPr="00141E99">
        <w:rPr>
          <w:rFonts w:ascii="Myriad Pro" w:hAnsi="Myriad Pro"/>
          <w:sz w:val="26"/>
          <w:szCs w:val="26"/>
        </w:rPr>
        <w:t>»</w:t>
      </w:r>
      <w:r>
        <w:rPr>
          <w:rFonts w:ascii="Myriad Pro" w:hAnsi="Myriad Pro"/>
          <w:sz w:val="26"/>
          <w:szCs w:val="26"/>
        </w:rPr>
        <w:t xml:space="preserve">, утвержденной </w:t>
      </w:r>
      <w:r>
        <w:rPr>
          <w:rFonts w:ascii="Myriad Pro" w:eastAsia="Calibri" w:hAnsi="Myriad Pro"/>
          <w:color w:val="000000" w:themeColor="text1"/>
          <w:sz w:val="26"/>
          <w:szCs w:val="26"/>
        </w:rPr>
        <w:t>на 2017 год, налог на прибыль не был учтен.</w:t>
      </w:r>
    </w:p>
    <w:p w14:paraId="38084E0C" w14:textId="77777777" w:rsidR="00531F6D" w:rsidRPr="00531F6D" w:rsidRDefault="00531F6D" w:rsidP="00531F6D">
      <w:pPr>
        <w:spacing w:line="360" w:lineRule="auto"/>
        <w:ind w:firstLine="567"/>
        <w:contextualSpacing/>
        <w:jc w:val="both"/>
        <w:rPr>
          <w:rFonts w:ascii="Myriad Pro" w:eastAsia="Calibri" w:hAnsi="Myriad Pro"/>
          <w:color w:val="000000" w:themeColor="text1"/>
          <w:sz w:val="26"/>
          <w:szCs w:val="26"/>
        </w:rPr>
      </w:pPr>
      <w:r w:rsidRPr="00531F6D">
        <w:rPr>
          <w:rFonts w:ascii="Myriad Pro" w:eastAsia="Calibri" w:hAnsi="Myriad Pro"/>
          <w:color w:val="000000" w:themeColor="text1"/>
          <w:sz w:val="26"/>
          <w:szCs w:val="26"/>
        </w:rPr>
        <w:t>В соответствии с п.20 Основ ценообразования №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31A6FDA0" w14:textId="77777777" w:rsidR="00531F6D" w:rsidRPr="00531F6D" w:rsidRDefault="00531F6D" w:rsidP="00531F6D">
      <w:pPr>
        <w:spacing w:line="360" w:lineRule="auto"/>
        <w:ind w:firstLine="567"/>
        <w:contextualSpacing/>
        <w:jc w:val="both"/>
        <w:rPr>
          <w:rFonts w:ascii="Myriad Pro" w:eastAsia="Calibri" w:hAnsi="Myriad Pro"/>
          <w:color w:val="000000" w:themeColor="text1"/>
          <w:sz w:val="26"/>
          <w:szCs w:val="26"/>
        </w:rPr>
      </w:pPr>
      <w:r w:rsidRPr="00531F6D">
        <w:rPr>
          <w:rFonts w:ascii="Myriad Pro" w:eastAsia="Calibri" w:hAnsi="Myriad Pro"/>
          <w:color w:val="000000" w:themeColor="text1"/>
          <w:sz w:val="26"/>
          <w:szCs w:val="26"/>
        </w:rPr>
        <w:t>Согласно представленной налоговой декларации по налогу на прибыль организаций за 2017 год сумма начисленного налога на прибыль в целом по ПАО «МРСК Юга» составила 343 627,747 тыс. руб.</w:t>
      </w:r>
      <w:r w:rsidRPr="00531F6D">
        <w:t xml:space="preserve">, </w:t>
      </w:r>
      <w:r w:rsidRPr="00531F6D">
        <w:rPr>
          <w:rFonts w:ascii="Myriad Pro" w:eastAsia="Calibri" w:hAnsi="Myriad Pro"/>
          <w:color w:val="000000" w:themeColor="text1"/>
          <w:sz w:val="26"/>
          <w:szCs w:val="26"/>
        </w:rPr>
        <w:t>в том числе в федеральный бюджет в размере – 51 544,162 тыс. руб., в бюджеты субъектов Российской Федерации – 292 083,585 тыс. руб.</w:t>
      </w:r>
    </w:p>
    <w:p w14:paraId="6E5C9FBD" w14:textId="77777777" w:rsidR="00531F6D" w:rsidRPr="00531F6D" w:rsidRDefault="00531F6D" w:rsidP="00531F6D">
      <w:pPr>
        <w:spacing w:line="360" w:lineRule="auto"/>
        <w:ind w:firstLine="567"/>
        <w:contextualSpacing/>
        <w:jc w:val="both"/>
        <w:rPr>
          <w:rFonts w:ascii="Myriad Pro" w:eastAsia="Calibri" w:hAnsi="Myriad Pro"/>
          <w:color w:val="000000" w:themeColor="text1"/>
          <w:sz w:val="26"/>
          <w:szCs w:val="26"/>
        </w:rPr>
      </w:pPr>
      <w:r w:rsidRPr="00531F6D">
        <w:rPr>
          <w:rFonts w:ascii="Myriad Pro" w:eastAsia="Calibri" w:hAnsi="Myriad Pro"/>
          <w:color w:val="000000" w:themeColor="text1"/>
          <w:sz w:val="26"/>
          <w:szCs w:val="26"/>
        </w:rPr>
        <w:t xml:space="preserve"> В соответствии с налоговой декларацией по налогу на прибыль за 2017 год доля налоговой базы, приходящейся на филиал</w:t>
      </w:r>
      <w:r w:rsidRPr="00531F6D">
        <w:t xml:space="preserve"> </w:t>
      </w:r>
      <w:r w:rsidRPr="00531F6D">
        <w:rPr>
          <w:rFonts w:ascii="Myriad Pro" w:eastAsia="Calibri" w:hAnsi="Myriad Pro"/>
          <w:color w:val="000000" w:themeColor="text1"/>
          <w:sz w:val="26"/>
          <w:szCs w:val="26"/>
        </w:rPr>
        <w:t>ПАО «МРСК Юга» - «</w:t>
      </w:r>
      <w:proofErr w:type="spellStart"/>
      <w:r w:rsidRPr="00531F6D">
        <w:rPr>
          <w:rFonts w:ascii="Myriad Pro" w:eastAsia="Calibri" w:hAnsi="Myriad Pro"/>
          <w:color w:val="000000" w:themeColor="text1"/>
          <w:sz w:val="26"/>
          <w:szCs w:val="26"/>
        </w:rPr>
        <w:t>Калмэнерго</w:t>
      </w:r>
      <w:proofErr w:type="spellEnd"/>
      <w:r w:rsidRPr="00531F6D">
        <w:rPr>
          <w:rFonts w:ascii="Myriad Pro" w:eastAsia="Calibri" w:hAnsi="Myriad Pro"/>
          <w:color w:val="000000" w:themeColor="text1"/>
          <w:sz w:val="26"/>
          <w:szCs w:val="26"/>
        </w:rPr>
        <w:t>», составила 10,21146625 %, сумма налога на прибыль, подлежащая уплате в бюджет Республики Калмыкия, составила 29 826,017 тыс. руб.</w:t>
      </w:r>
    </w:p>
    <w:p w14:paraId="726913D6" w14:textId="77777777" w:rsidR="00531F6D" w:rsidRPr="00531F6D" w:rsidRDefault="00531F6D" w:rsidP="00531F6D">
      <w:pPr>
        <w:spacing w:line="360" w:lineRule="auto"/>
        <w:ind w:firstLine="567"/>
        <w:contextualSpacing/>
        <w:jc w:val="both"/>
        <w:rPr>
          <w:rFonts w:ascii="Myriad Pro" w:eastAsia="Calibri" w:hAnsi="Myriad Pro"/>
          <w:color w:val="000000" w:themeColor="text1"/>
          <w:sz w:val="26"/>
          <w:szCs w:val="26"/>
        </w:rPr>
      </w:pPr>
      <w:r w:rsidRPr="00531F6D">
        <w:rPr>
          <w:rFonts w:ascii="Myriad Pro" w:eastAsia="Calibri" w:hAnsi="Myriad Pro"/>
          <w:color w:val="000000" w:themeColor="text1"/>
          <w:sz w:val="26"/>
          <w:szCs w:val="26"/>
        </w:rPr>
        <w:t xml:space="preserve">Согласно представленным данным раздельного учета </w:t>
      </w:r>
      <w:r>
        <w:rPr>
          <w:rFonts w:ascii="Myriad Pro" w:eastAsia="Calibri" w:hAnsi="Myriad Pro"/>
          <w:color w:val="000000" w:themeColor="text1"/>
          <w:sz w:val="26"/>
          <w:szCs w:val="26"/>
        </w:rPr>
        <w:t xml:space="preserve">(таблица 1.3) </w:t>
      </w:r>
      <w:r w:rsidRPr="00531F6D">
        <w:rPr>
          <w:rFonts w:ascii="Myriad Pro" w:eastAsia="Calibri" w:hAnsi="Myriad Pro"/>
          <w:color w:val="000000" w:themeColor="text1"/>
          <w:sz w:val="26"/>
          <w:szCs w:val="26"/>
        </w:rPr>
        <w:t>выручка филиала ПАО «МРСК Юга» - «</w:t>
      </w:r>
      <w:proofErr w:type="spellStart"/>
      <w:r w:rsidRPr="00531F6D">
        <w:rPr>
          <w:rFonts w:ascii="Myriad Pro" w:eastAsia="Calibri" w:hAnsi="Myriad Pro"/>
          <w:color w:val="000000" w:themeColor="text1"/>
          <w:sz w:val="26"/>
          <w:szCs w:val="26"/>
        </w:rPr>
        <w:t>Калмэнерго</w:t>
      </w:r>
      <w:proofErr w:type="spellEnd"/>
      <w:r w:rsidRPr="00531F6D">
        <w:rPr>
          <w:rFonts w:ascii="Myriad Pro" w:eastAsia="Calibri" w:hAnsi="Myriad Pro"/>
          <w:color w:val="000000" w:themeColor="text1"/>
          <w:sz w:val="26"/>
          <w:szCs w:val="26"/>
        </w:rPr>
        <w:t>» от оказания услуг по передаче электрической энергии и технологического присоединения в 2017 году составила 76,83% от общей суммы выручки.</w:t>
      </w:r>
    </w:p>
    <w:p w14:paraId="442AF473" w14:textId="77777777" w:rsidR="00531F6D" w:rsidRPr="00531F6D" w:rsidRDefault="00531F6D" w:rsidP="00531F6D">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w:t>
      </w:r>
      <w:r w:rsidRPr="00531F6D">
        <w:rPr>
          <w:rFonts w:ascii="Myriad Pro" w:eastAsia="Calibri" w:hAnsi="Myriad Pro"/>
          <w:color w:val="000000" w:themeColor="text1"/>
          <w:sz w:val="26"/>
          <w:szCs w:val="26"/>
        </w:rPr>
        <w:t>умм</w:t>
      </w:r>
      <w:r>
        <w:rPr>
          <w:rFonts w:ascii="Myriad Pro" w:eastAsia="Calibri" w:hAnsi="Myriad Pro"/>
          <w:color w:val="000000" w:themeColor="text1"/>
          <w:sz w:val="26"/>
          <w:szCs w:val="26"/>
        </w:rPr>
        <w:t>а</w:t>
      </w:r>
      <w:r w:rsidRPr="00531F6D">
        <w:rPr>
          <w:rFonts w:ascii="Myriad Pro" w:eastAsia="Calibri" w:hAnsi="Myriad Pro"/>
          <w:color w:val="000000" w:themeColor="text1"/>
          <w:sz w:val="26"/>
          <w:szCs w:val="26"/>
        </w:rPr>
        <w:t xml:space="preserve"> расходов </w:t>
      </w:r>
      <w:r>
        <w:rPr>
          <w:rFonts w:ascii="Myriad Pro" w:eastAsia="Calibri" w:hAnsi="Myriad Pro"/>
          <w:color w:val="000000" w:themeColor="text1"/>
          <w:sz w:val="26"/>
          <w:szCs w:val="26"/>
        </w:rPr>
        <w:t xml:space="preserve">отчетного периода </w:t>
      </w:r>
      <w:r w:rsidRPr="00531F6D">
        <w:rPr>
          <w:rFonts w:ascii="Myriad Pro" w:eastAsia="Calibri" w:hAnsi="Myriad Pro"/>
          <w:color w:val="000000" w:themeColor="text1"/>
          <w:sz w:val="26"/>
          <w:szCs w:val="26"/>
        </w:rPr>
        <w:t>по статье «Налог на прибыль», подлежащ</w:t>
      </w:r>
      <w:r>
        <w:rPr>
          <w:rFonts w:ascii="Myriad Pro" w:eastAsia="Calibri" w:hAnsi="Myriad Pro"/>
          <w:color w:val="000000" w:themeColor="text1"/>
          <w:sz w:val="26"/>
          <w:szCs w:val="26"/>
        </w:rPr>
        <w:t>ая</w:t>
      </w:r>
      <w:r w:rsidRPr="00531F6D">
        <w:rPr>
          <w:rFonts w:ascii="Myriad Pro" w:eastAsia="Calibri" w:hAnsi="Myriad Pro"/>
          <w:color w:val="000000" w:themeColor="text1"/>
          <w:sz w:val="26"/>
          <w:szCs w:val="26"/>
        </w:rPr>
        <w:t xml:space="preserve"> учету </w:t>
      </w:r>
      <w:r>
        <w:rPr>
          <w:rFonts w:ascii="Myriad Pro" w:eastAsia="Calibri" w:hAnsi="Myriad Pro"/>
          <w:color w:val="000000" w:themeColor="text1"/>
          <w:sz w:val="26"/>
          <w:szCs w:val="26"/>
        </w:rPr>
        <w:t>в расчете компенсации фактически понесенных неподконтрольных расход</w:t>
      </w:r>
      <w:r w:rsidR="004A2E6C">
        <w:rPr>
          <w:rFonts w:ascii="Myriad Pro" w:eastAsia="Calibri" w:hAnsi="Myriad Pro"/>
          <w:color w:val="000000" w:themeColor="text1"/>
          <w:sz w:val="26"/>
          <w:szCs w:val="26"/>
        </w:rPr>
        <w:t xml:space="preserve">ов </w:t>
      </w:r>
      <w:r w:rsidRPr="00531F6D">
        <w:rPr>
          <w:rFonts w:ascii="Myriad Pro" w:eastAsia="Calibri" w:hAnsi="Myriad Pro"/>
          <w:color w:val="000000" w:themeColor="text1"/>
          <w:sz w:val="26"/>
          <w:szCs w:val="26"/>
        </w:rPr>
        <w:t>филиала ПАО</w:t>
      </w:r>
      <w:r>
        <w:rPr>
          <w:rFonts w:ascii="Myriad Pro" w:eastAsia="Calibri" w:hAnsi="Myriad Pro"/>
          <w:color w:val="000000" w:themeColor="text1"/>
          <w:sz w:val="26"/>
          <w:szCs w:val="26"/>
        </w:rPr>
        <w:t> </w:t>
      </w:r>
      <w:r w:rsidRPr="00531F6D">
        <w:rPr>
          <w:rFonts w:ascii="Myriad Pro" w:eastAsia="Calibri" w:hAnsi="Myriad Pro"/>
          <w:color w:val="000000" w:themeColor="text1"/>
          <w:sz w:val="26"/>
          <w:szCs w:val="26"/>
        </w:rPr>
        <w:t>«МРСК Юга» - «</w:t>
      </w:r>
      <w:proofErr w:type="spellStart"/>
      <w:r w:rsidRPr="00531F6D">
        <w:rPr>
          <w:rFonts w:ascii="Myriad Pro" w:eastAsia="Calibri" w:hAnsi="Myriad Pro"/>
          <w:color w:val="000000" w:themeColor="text1"/>
          <w:sz w:val="26"/>
          <w:szCs w:val="26"/>
        </w:rPr>
        <w:t>Калмэнерго</w:t>
      </w:r>
      <w:proofErr w:type="spellEnd"/>
      <w:r w:rsidRPr="00531F6D">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з</w:t>
      </w:r>
      <w:r w:rsidRPr="00531F6D">
        <w:rPr>
          <w:rFonts w:ascii="Myriad Pro" w:eastAsia="Calibri" w:hAnsi="Myriad Pro"/>
          <w:color w:val="000000" w:themeColor="text1"/>
          <w:sz w:val="26"/>
          <w:szCs w:val="26"/>
        </w:rPr>
        <w:t>а 201</w:t>
      </w:r>
      <w:r>
        <w:rPr>
          <w:rFonts w:ascii="Myriad Pro" w:eastAsia="Calibri" w:hAnsi="Myriad Pro"/>
          <w:color w:val="000000" w:themeColor="text1"/>
          <w:sz w:val="26"/>
          <w:szCs w:val="26"/>
        </w:rPr>
        <w:t>7</w:t>
      </w:r>
      <w:r w:rsidRPr="00531F6D">
        <w:rPr>
          <w:rFonts w:ascii="Myriad Pro" w:eastAsia="Calibri" w:hAnsi="Myriad Pro"/>
          <w:color w:val="000000" w:themeColor="text1"/>
          <w:sz w:val="26"/>
          <w:szCs w:val="26"/>
        </w:rPr>
        <w:t xml:space="preserve"> год </w:t>
      </w:r>
      <w:r w:rsidR="004A2E6C">
        <w:rPr>
          <w:rFonts w:ascii="Myriad Pro" w:eastAsia="Calibri" w:hAnsi="Myriad Pro"/>
          <w:color w:val="000000" w:themeColor="text1"/>
          <w:sz w:val="26"/>
          <w:szCs w:val="26"/>
        </w:rPr>
        <w:t>определена следующим образом:</w:t>
      </w:r>
    </w:p>
    <w:tbl>
      <w:tblPr>
        <w:tblW w:w="5000" w:type="pct"/>
        <w:tblLayout w:type="fixed"/>
        <w:tblLook w:val="04A0" w:firstRow="1" w:lastRow="0" w:firstColumn="1" w:lastColumn="0" w:noHBand="0" w:noVBand="1"/>
      </w:tblPr>
      <w:tblGrid>
        <w:gridCol w:w="6373"/>
        <w:gridCol w:w="1277"/>
        <w:gridCol w:w="1695"/>
      </w:tblGrid>
      <w:tr w:rsidR="00531F6D" w:rsidRPr="000A7AE4" w14:paraId="4E6CC055" w14:textId="77777777" w:rsidTr="00910131">
        <w:trPr>
          <w:trHeight w:val="255"/>
          <w:tblHeader/>
        </w:trPr>
        <w:tc>
          <w:tcPr>
            <w:tcW w:w="34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F0B56C" w14:textId="77777777" w:rsidR="00531F6D" w:rsidRPr="000A7AE4" w:rsidRDefault="00531F6D" w:rsidP="00531F6D">
            <w:pPr>
              <w:jc w:val="center"/>
              <w:rPr>
                <w:rFonts w:ascii="Myriad Pro" w:hAnsi="Myriad Pro"/>
                <w:b/>
                <w:color w:val="FFFFFF"/>
                <w:sz w:val="22"/>
                <w:szCs w:val="22"/>
              </w:rPr>
            </w:pPr>
            <w:r w:rsidRPr="000A7AE4">
              <w:rPr>
                <w:rFonts w:ascii="Myriad Pro" w:hAnsi="Myriad Pro"/>
                <w:b/>
                <w:color w:val="FFFFFF"/>
                <w:sz w:val="22"/>
                <w:szCs w:val="22"/>
              </w:rPr>
              <w:t>Наименование показателей</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6CBB50" w14:textId="77777777" w:rsidR="00531F6D" w:rsidRPr="000A7AE4" w:rsidRDefault="00531F6D" w:rsidP="00531F6D">
            <w:pPr>
              <w:jc w:val="center"/>
              <w:rPr>
                <w:rFonts w:ascii="Myriad Pro" w:hAnsi="Myriad Pro"/>
                <w:b/>
                <w:color w:val="FFFFFF"/>
                <w:sz w:val="22"/>
                <w:szCs w:val="22"/>
              </w:rPr>
            </w:pPr>
            <w:r w:rsidRPr="000A7AE4">
              <w:rPr>
                <w:rFonts w:ascii="Myriad Pro" w:hAnsi="Myriad Pro"/>
                <w:b/>
                <w:color w:val="FFFFFF"/>
                <w:sz w:val="22"/>
                <w:szCs w:val="22"/>
              </w:rPr>
              <w:t>Ед. изм.</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5AC60D" w14:textId="77777777" w:rsidR="00531F6D" w:rsidRPr="000A7AE4" w:rsidRDefault="00531F6D" w:rsidP="00531F6D">
            <w:pPr>
              <w:jc w:val="center"/>
              <w:rPr>
                <w:rFonts w:ascii="Myriad Pro" w:hAnsi="Myriad Pro"/>
                <w:b/>
                <w:color w:val="FFFFFF"/>
                <w:sz w:val="22"/>
                <w:szCs w:val="22"/>
              </w:rPr>
            </w:pPr>
            <w:r w:rsidRPr="000A7AE4">
              <w:rPr>
                <w:rFonts w:ascii="Myriad Pro" w:hAnsi="Myriad Pro"/>
                <w:b/>
                <w:color w:val="FFFFFF"/>
                <w:sz w:val="22"/>
                <w:szCs w:val="22"/>
              </w:rPr>
              <w:t>Факт за 2017</w:t>
            </w:r>
          </w:p>
        </w:tc>
      </w:tr>
      <w:tr w:rsidR="00531F6D" w:rsidRPr="000A7AE4" w14:paraId="7E8955AB" w14:textId="77777777" w:rsidTr="00910131">
        <w:trPr>
          <w:trHeight w:val="255"/>
          <w:tblHeader/>
        </w:trPr>
        <w:tc>
          <w:tcPr>
            <w:tcW w:w="34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3D1B4E07" w14:textId="77777777" w:rsidR="00531F6D" w:rsidRPr="000A7AE4" w:rsidRDefault="00531F6D" w:rsidP="00531F6D">
            <w:pPr>
              <w:jc w:val="center"/>
              <w:rPr>
                <w:rFonts w:ascii="Myriad Pro" w:hAnsi="Myriad Pro"/>
                <w:b/>
                <w:color w:val="FFFFFF" w:themeColor="background1"/>
                <w:sz w:val="22"/>
                <w:szCs w:val="22"/>
              </w:rPr>
            </w:pPr>
            <w:r w:rsidRPr="000A7AE4">
              <w:rPr>
                <w:rFonts w:ascii="Myriad Pro" w:hAnsi="Myriad Pro"/>
                <w:b/>
                <w:color w:val="FFFFFF" w:themeColor="background1"/>
                <w:sz w:val="22"/>
                <w:szCs w:val="22"/>
              </w:rPr>
              <w:t>1</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8D3184" w14:textId="77777777" w:rsidR="00531F6D" w:rsidRPr="000A7AE4" w:rsidRDefault="00531F6D" w:rsidP="00531F6D">
            <w:pPr>
              <w:jc w:val="center"/>
              <w:rPr>
                <w:rFonts w:ascii="Myriad Pro" w:hAnsi="Myriad Pro"/>
                <w:b/>
                <w:color w:val="FFFFFF" w:themeColor="background1"/>
                <w:sz w:val="22"/>
                <w:szCs w:val="22"/>
              </w:rPr>
            </w:pPr>
            <w:r w:rsidRPr="000A7AE4">
              <w:rPr>
                <w:rFonts w:ascii="Myriad Pro" w:hAnsi="Myriad Pro"/>
                <w:b/>
                <w:color w:val="FFFFFF" w:themeColor="background1"/>
                <w:sz w:val="22"/>
                <w:szCs w:val="22"/>
              </w:rPr>
              <w:t>2</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2B18006" w14:textId="77777777" w:rsidR="00531F6D" w:rsidRPr="000A7AE4" w:rsidRDefault="00531F6D" w:rsidP="00531F6D">
            <w:pPr>
              <w:jc w:val="center"/>
              <w:rPr>
                <w:rFonts w:ascii="Myriad Pro" w:hAnsi="Myriad Pro"/>
                <w:b/>
                <w:color w:val="FFFFFF" w:themeColor="background1"/>
                <w:sz w:val="22"/>
                <w:szCs w:val="22"/>
              </w:rPr>
            </w:pPr>
            <w:r w:rsidRPr="000A7AE4">
              <w:rPr>
                <w:rFonts w:ascii="Myriad Pro" w:hAnsi="Myriad Pro"/>
                <w:b/>
                <w:color w:val="FFFFFF" w:themeColor="background1"/>
                <w:sz w:val="22"/>
                <w:szCs w:val="22"/>
              </w:rPr>
              <w:t>3</w:t>
            </w:r>
          </w:p>
        </w:tc>
      </w:tr>
      <w:tr w:rsidR="00531F6D" w:rsidRPr="000A7AE4" w14:paraId="0C20012F" w14:textId="77777777" w:rsidTr="00910131">
        <w:trPr>
          <w:trHeight w:val="255"/>
        </w:trPr>
        <w:tc>
          <w:tcPr>
            <w:tcW w:w="341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75A88C1C" w14:textId="77777777" w:rsidR="00531F6D" w:rsidRPr="000A7AE4" w:rsidRDefault="00531F6D" w:rsidP="00531F6D">
            <w:pPr>
              <w:rPr>
                <w:rFonts w:ascii="Myriad Pro" w:hAnsi="Myriad Pro"/>
                <w:sz w:val="22"/>
                <w:szCs w:val="22"/>
              </w:rPr>
            </w:pPr>
            <w:r w:rsidRPr="000A7AE4">
              <w:rPr>
                <w:rFonts w:ascii="Myriad Pro" w:hAnsi="Myriad Pro"/>
                <w:sz w:val="22"/>
                <w:szCs w:val="22"/>
              </w:rPr>
              <w:t>Налоговая база</w:t>
            </w:r>
          </w:p>
        </w:tc>
        <w:tc>
          <w:tcPr>
            <w:tcW w:w="683" w:type="pct"/>
            <w:tcBorders>
              <w:top w:val="single" w:sz="4" w:space="0" w:color="FFFFFF" w:themeColor="background1"/>
              <w:left w:val="nil"/>
              <w:bottom w:val="single" w:sz="4" w:space="0" w:color="auto"/>
              <w:right w:val="single" w:sz="4" w:space="0" w:color="auto"/>
            </w:tcBorders>
            <w:vAlign w:val="center"/>
          </w:tcPr>
          <w:p w14:paraId="5E140C46" w14:textId="77777777" w:rsidR="00531F6D" w:rsidRPr="000A7AE4" w:rsidRDefault="00531F6D" w:rsidP="00531F6D">
            <w:pPr>
              <w:jc w:val="center"/>
              <w:rPr>
                <w:rFonts w:ascii="Myriad Pro" w:hAnsi="Myriad Pro"/>
                <w:sz w:val="22"/>
                <w:szCs w:val="22"/>
              </w:rPr>
            </w:pPr>
            <w:r w:rsidRPr="000A7AE4">
              <w:rPr>
                <w:rFonts w:ascii="Myriad Pro" w:hAnsi="Myriad Pro"/>
                <w:sz w:val="22"/>
                <w:szCs w:val="22"/>
              </w:rPr>
              <w:t>тыс. руб.</w:t>
            </w:r>
          </w:p>
        </w:tc>
        <w:tc>
          <w:tcPr>
            <w:tcW w:w="90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4227CE3E" w14:textId="77777777" w:rsidR="00531F6D" w:rsidRPr="000A7AE4" w:rsidRDefault="00531F6D" w:rsidP="00531F6D">
            <w:pPr>
              <w:jc w:val="right"/>
              <w:rPr>
                <w:rFonts w:ascii="Myriad Pro" w:hAnsi="Myriad Pro"/>
                <w:sz w:val="22"/>
                <w:szCs w:val="22"/>
              </w:rPr>
            </w:pPr>
            <w:r w:rsidRPr="000A7AE4">
              <w:rPr>
                <w:rFonts w:ascii="Myriad Pro" w:hAnsi="Myriad Pro"/>
                <w:sz w:val="22"/>
                <w:szCs w:val="22"/>
              </w:rPr>
              <w:t>1 718 138,734</w:t>
            </w:r>
          </w:p>
        </w:tc>
      </w:tr>
      <w:tr w:rsidR="00531F6D" w:rsidRPr="000A7AE4" w14:paraId="7177AE33" w14:textId="77777777" w:rsidTr="00733A2E">
        <w:trPr>
          <w:trHeight w:val="255"/>
        </w:trPr>
        <w:tc>
          <w:tcPr>
            <w:tcW w:w="3410" w:type="pct"/>
            <w:vMerge w:val="restart"/>
            <w:tcBorders>
              <w:top w:val="nil"/>
              <w:left w:val="single" w:sz="4" w:space="0" w:color="auto"/>
              <w:right w:val="single" w:sz="4" w:space="0" w:color="auto"/>
            </w:tcBorders>
            <w:shd w:val="clear" w:color="auto" w:fill="auto"/>
            <w:noWrap/>
            <w:vAlign w:val="center"/>
            <w:hideMark/>
          </w:tcPr>
          <w:p w14:paraId="42DA27B0" w14:textId="77777777" w:rsidR="00531F6D" w:rsidRPr="000A7AE4" w:rsidRDefault="00531F6D" w:rsidP="00531F6D">
            <w:pPr>
              <w:rPr>
                <w:rFonts w:ascii="Myriad Pro" w:hAnsi="Myriad Pro"/>
                <w:sz w:val="22"/>
                <w:szCs w:val="22"/>
              </w:rPr>
            </w:pPr>
            <w:r w:rsidRPr="000A7AE4">
              <w:rPr>
                <w:rFonts w:ascii="Myriad Pro" w:hAnsi="Myriad Pro"/>
                <w:sz w:val="22"/>
                <w:szCs w:val="22"/>
              </w:rPr>
              <w:t>Доля налоговой базы, отнесенная на филиал ПАО «МРСК Юга» - «</w:t>
            </w:r>
            <w:proofErr w:type="spellStart"/>
            <w:r w:rsidRPr="000A7AE4">
              <w:rPr>
                <w:rFonts w:ascii="Myriad Pro" w:hAnsi="Myriad Pro"/>
                <w:sz w:val="22"/>
                <w:szCs w:val="22"/>
              </w:rPr>
              <w:t>Калмэнерго</w:t>
            </w:r>
            <w:proofErr w:type="spellEnd"/>
            <w:r w:rsidRPr="000A7AE4">
              <w:rPr>
                <w:rFonts w:ascii="Myriad Pro" w:hAnsi="Myriad Pro"/>
                <w:sz w:val="22"/>
                <w:szCs w:val="22"/>
              </w:rPr>
              <w:t>»</w:t>
            </w:r>
          </w:p>
        </w:tc>
        <w:tc>
          <w:tcPr>
            <w:tcW w:w="683" w:type="pct"/>
            <w:tcBorders>
              <w:top w:val="single" w:sz="4" w:space="0" w:color="auto"/>
              <w:left w:val="nil"/>
              <w:bottom w:val="single" w:sz="4" w:space="0" w:color="auto"/>
              <w:right w:val="single" w:sz="4" w:space="0" w:color="auto"/>
            </w:tcBorders>
            <w:vAlign w:val="center"/>
          </w:tcPr>
          <w:p w14:paraId="46316CF2" w14:textId="77777777" w:rsidR="00531F6D" w:rsidRPr="000A7AE4" w:rsidRDefault="00531F6D" w:rsidP="00531F6D">
            <w:pPr>
              <w:jc w:val="center"/>
              <w:rPr>
                <w:rFonts w:ascii="Myriad Pro" w:hAnsi="Myriad Pro"/>
                <w:sz w:val="22"/>
                <w:szCs w:val="22"/>
              </w:rPr>
            </w:pPr>
            <w:r w:rsidRPr="000A7AE4">
              <w:rPr>
                <w:rFonts w:ascii="Myriad Pro" w:hAnsi="Myriad Pro"/>
                <w:sz w:val="22"/>
                <w:szCs w:val="22"/>
              </w:rPr>
              <w:t>%</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712D49DE" w14:textId="77777777" w:rsidR="00531F6D" w:rsidRPr="000A7AE4" w:rsidRDefault="00531F6D" w:rsidP="00531F6D">
            <w:pPr>
              <w:jc w:val="right"/>
              <w:rPr>
                <w:rFonts w:ascii="Myriad Pro" w:hAnsi="Myriad Pro"/>
                <w:sz w:val="22"/>
                <w:szCs w:val="22"/>
              </w:rPr>
            </w:pPr>
            <w:r w:rsidRPr="000A7AE4">
              <w:rPr>
                <w:rFonts w:ascii="Myriad Pro" w:hAnsi="Myriad Pro"/>
                <w:sz w:val="22"/>
                <w:szCs w:val="22"/>
              </w:rPr>
              <w:t>10,21146625</w:t>
            </w:r>
          </w:p>
        </w:tc>
      </w:tr>
      <w:tr w:rsidR="00531F6D" w:rsidRPr="000A7AE4" w14:paraId="749F6ACF" w14:textId="77777777" w:rsidTr="00733A2E">
        <w:trPr>
          <w:trHeight w:val="255"/>
        </w:trPr>
        <w:tc>
          <w:tcPr>
            <w:tcW w:w="3410" w:type="pct"/>
            <w:vMerge/>
            <w:tcBorders>
              <w:left w:val="single" w:sz="4" w:space="0" w:color="auto"/>
              <w:bottom w:val="single" w:sz="4" w:space="0" w:color="auto"/>
              <w:right w:val="single" w:sz="4" w:space="0" w:color="auto"/>
            </w:tcBorders>
            <w:shd w:val="clear" w:color="auto" w:fill="auto"/>
            <w:noWrap/>
            <w:vAlign w:val="bottom"/>
          </w:tcPr>
          <w:p w14:paraId="1762D1BE" w14:textId="77777777" w:rsidR="00531F6D" w:rsidRPr="000A7AE4" w:rsidRDefault="00531F6D" w:rsidP="00531F6D">
            <w:pPr>
              <w:rPr>
                <w:rFonts w:ascii="Myriad Pro" w:hAnsi="Myriad Pro"/>
                <w:sz w:val="22"/>
                <w:szCs w:val="22"/>
              </w:rPr>
            </w:pPr>
          </w:p>
        </w:tc>
        <w:tc>
          <w:tcPr>
            <w:tcW w:w="683" w:type="pct"/>
            <w:tcBorders>
              <w:top w:val="single" w:sz="4" w:space="0" w:color="auto"/>
              <w:left w:val="nil"/>
              <w:bottom w:val="single" w:sz="4" w:space="0" w:color="auto"/>
              <w:right w:val="single" w:sz="4" w:space="0" w:color="auto"/>
            </w:tcBorders>
            <w:vAlign w:val="center"/>
          </w:tcPr>
          <w:p w14:paraId="45151933" w14:textId="77777777" w:rsidR="00531F6D" w:rsidRPr="000A7AE4" w:rsidRDefault="00531F6D" w:rsidP="00531F6D">
            <w:pPr>
              <w:jc w:val="center"/>
              <w:rPr>
                <w:rFonts w:ascii="Myriad Pro" w:hAnsi="Myriad Pro"/>
                <w:sz w:val="22"/>
                <w:szCs w:val="22"/>
              </w:rPr>
            </w:pPr>
            <w:r w:rsidRPr="000A7AE4">
              <w:rPr>
                <w:rFonts w:ascii="Myriad Pro" w:hAnsi="Myriad Pro"/>
                <w:sz w:val="22"/>
                <w:szCs w:val="22"/>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557495B0" w14:textId="77777777" w:rsidR="00531F6D" w:rsidRPr="000A7AE4" w:rsidRDefault="00531F6D" w:rsidP="00531F6D">
            <w:pPr>
              <w:jc w:val="right"/>
              <w:rPr>
                <w:rFonts w:ascii="Myriad Pro" w:hAnsi="Myriad Pro"/>
                <w:sz w:val="22"/>
                <w:szCs w:val="22"/>
              </w:rPr>
            </w:pPr>
            <w:r w:rsidRPr="000A7AE4">
              <w:rPr>
                <w:rFonts w:ascii="Myriad Pro" w:hAnsi="Myriad Pro"/>
                <w:sz w:val="22"/>
                <w:szCs w:val="22"/>
              </w:rPr>
              <w:t>175 447,157</w:t>
            </w:r>
          </w:p>
        </w:tc>
      </w:tr>
      <w:tr w:rsidR="00531F6D" w:rsidRPr="000A7AE4" w14:paraId="62C78520" w14:textId="77777777" w:rsidTr="00733A2E">
        <w:trPr>
          <w:trHeight w:val="262"/>
        </w:trPr>
        <w:tc>
          <w:tcPr>
            <w:tcW w:w="3410" w:type="pct"/>
            <w:tcBorders>
              <w:top w:val="nil"/>
              <w:left w:val="single" w:sz="4" w:space="0" w:color="auto"/>
              <w:bottom w:val="single" w:sz="4" w:space="0" w:color="auto"/>
              <w:right w:val="single" w:sz="4" w:space="0" w:color="auto"/>
            </w:tcBorders>
            <w:shd w:val="clear" w:color="auto" w:fill="auto"/>
            <w:noWrap/>
            <w:vAlign w:val="bottom"/>
            <w:hideMark/>
          </w:tcPr>
          <w:p w14:paraId="22D17A4B" w14:textId="77777777" w:rsidR="00531F6D" w:rsidRPr="000A7AE4" w:rsidRDefault="00531F6D" w:rsidP="00531F6D">
            <w:pPr>
              <w:rPr>
                <w:rFonts w:ascii="Myriad Pro" w:hAnsi="Myriad Pro"/>
                <w:sz w:val="22"/>
                <w:szCs w:val="22"/>
              </w:rPr>
            </w:pPr>
            <w:r w:rsidRPr="000A7AE4">
              <w:rPr>
                <w:rFonts w:ascii="Myriad Pro" w:hAnsi="Myriad Pro"/>
                <w:sz w:val="22"/>
                <w:szCs w:val="22"/>
              </w:rPr>
              <w:t>Сумма налога на прибыль к уплате в федеральный бюджет по ставке 3%, приходящаяся на филиал ПАО «МРСК Юга» - «</w:t>
            </w:r>
            <w:proofErr w:type="spellStart"/>
            <w:r w:rsidRPr="000A7AE4">
              <w:rPr>
                <w:rFonts w:ascii="Myriad Pro" w:hAnsi="Myriad Pro"/>
                <w:sz w:val="22"/>
                <w:szCs w:val="22"/>
              </w:rPr>
              <w:t>Калмэнерго</w:t>
            </w:r>
            <w:proofErr w:type="spellEnd"/>
            <w:r w:rsidRPr="000A7AE4">
              <w:rPr>
                <w:rFonts w:ascii="Myriad Pro" w:hAnsi="Myriad Pro"/>
                <w:sz w:val="22"/>
                <w:szCs w:val="22"/>
              </w:rPr>
              <w:t>»</w:t>
            </w:r>
          </w:p>
        </w:tc>
        <w:tc>
          <w:tcPr>
            <w:tcW w:w="683" w:type="pct"/>
            <w:tcBorders>
              <w:top w:val="single" w:sz="4" w:space="0" w:color="auto"/>
              <w:left w:val="nil"/>
              <w:bottom w:val="single" w:sz="4" w:space="0" w:color="auto"/>
              <w:right w:val="single" w:sz="4" w:space="0" w:color="auto"/>
            </w:tcBorders>
            <w:vAlign w:val="center"/>
          </w:tcPr>
          <w:p w14:paraId="594D42B8" w14:textId="77777777" w:rsidR="00531F6D" w:rsidRPr="000A7AE4" w:rsidRDefault="00531F6D" w:rsidP="00531F6D">
            <w:pPr>
              <w:jc w:val="center"/>
              <w:rPr>
                <w:rFonts w:ascii="Myriad Pro" w:hAnsi="Myriad Pro"/>
                <w:sz w:val="22"/>
                <w:szCs w:val="22"/>
              </w:rPr>
            </w:pPr>
            <w:r w:rsidRPr="000A7AE4">
              <w:rPr>
                <w:rFonts w:ascii="Myriad Pro" w:hAnsi="Myriad Pro"/>
                <w:sz w:val="22"/>
                <w:szCs w:val="22"/>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040584E2" w14:textId="77777777" w:rsidR="00531F6D" w:rsidRPr="000A7AE4" w:rsidRDefault="00531F6D" w:rsidP="00531F6D">
            <w:pPr>
              <w:jc w:val="right"/>
              <w:rPr>
                <w:rFonts w:ascii="Myriad Pro" w:hAnsi="Myriad Pro"/>
                <w:sz w:val="22"/>
                <w:szCs w:val="22"/>
              </w:rPr>
            </w:pPr>
            <w:r w:rsidRPr="000A7AE4">
              <w:rPr>
                <w:rFonts w:ascii="Myriad Pro" w:hAnsi="Myriad Pro"/>
                <w:sz w:val="22"/>
                <w:szCs w:val="22"/>
              </w:rPr>
              <w:t>5 263,414</w:t>
            </w:r>
          </w:p>
        </w:tc>
      </w:tr>
      <w:tr w:rsidR="00531F6D" w:rsidRPr="000A7AE4" w14:paraId="40B1DC50" w14:textId="77777777" w:rsidTr="00733A2E">
        <w:trPr>
          <w:trHeight w:val="262"/>
        </w:trPr>
        <w:tc>
          <w:tcPr>
            <w:tcW w:w="3410" w:type="pct"/>
            <w:tcBorders>
              <w:top w:val="nil"/>
              <w:left w:val="single" w:sz="4" w:space="0" w:color="auto"/>
              <w:bottom w:val="single" w:sz="4" w:space="0" w:color="auto"/>
              <w:right w:val="single" w:sz="4" w:space="0" w:color="auto"/>
            </w:tcBorders>
            <w:shd w:val="clear" w:color="auto" w:fill="auto"/>
            <w:noWrap/>
            <w:vAlign w:val="bottom"/>
            <w:hideMark/>
          </w:tcPr>
          <w:p w14:paraId="1B4B1137" w14:textId="77777777" w:rsidR="00531F6D" w:rsidRPr="000A7AE4" w:rsidRDefault="00531F6D" w:rsidP="00531F6D">
            <w:pPr>
              <w:rPr>
                <w:rFonts w:ascii="Myriad Pro" w:hAnsi="Myriad Pro"/>
                <w:sz w:val="22"/>
                <w:szCs w:val="22"/>
              </w:rPr>
            </w:pPr>
            <w:r w:rsidRPr="000A7AE4">
              <w:rPr>
                <w:rFonts w:ascii="Myriad Pro" w:hAnsi="Myriad Pro"/>
                <w:sz w:val="22"/>
                <w:szCs w:val="22"/>
              </w:rPr>
              <w:t>Сумма налога на прибыль к уплате в бюджет субъекта РФ по ставке 17 %, приходящаяся на филиал ПАО «МРСК Юга» - «</w:t>
            </w:r>
            <w:proofErr w:type="spellStart"/>
            <w:r w:rsidRPr="000A7AE4">
              <w:rPr>
                <w:rFonts w:ascii="Myriad Pro" w:hAnsi="Myriad Pro"/>
                <w:sz w:val="22"/>
                <w:szCs w:val="22"/>
              </w:rPr>
              <w:t>Калмэнерго</w:t>
            </w:r>
            <w:proofErr w:type="spellEnd"/>
            <w:r w:rsidRPr="000A7AE4">
              <w:rPr>
                <w:rFonts w:ascii="Myriad Pro" w:hAnsi="Myriad Pro"/>
                <w:sz w:val="22"/>
                <w:szCs w:val="22"/>
              </w:rPr>
              <w:t>»</w:t>
            </w:r>
          </w:p>
        </w:tc>
        <w:tc>
          <w:tcPr>
            <w:tcW w:w="683" w:type="pct"/>
            <w:tcBorders>
              <w:top w:val="single" w:sz="4" w:space="0" w:color="auto"/>
              <w:left w:val="nil"/>
              <w:bottom w:val="single" w:sz="4" w:space="0" w:color="auto"/>
              <w:right w:val="single" w:sz="4" w:space="0" w:color="auto"/>
            </w:tcBorders>
            <w:vAlign w:val="center"/>
          </w:tcPr>
          <w:p w14:paraId="29E036BC" w14:textId="77777777" w:rsidR="00531F6D" w:rsidRPr="000A7AE4" w:rsidRDefault="00531F6D" w:rsidP="00531F6D">
            <w:pPr>
              <w:jc w:val="center"/>
              <w:rPr>
                <w:rFonts w:ascii="Myriad Pro" w:hAnsi="Myriad Pro"/>
                <w:sz w:val="22"/>
                <w:szCs w:val="22"/>
              </w:rPr>
            </w:pPr>
            <w:r w:rsidRPr="000A7AE4">
              <w:rPr>
                <w:rFonts w:ascii="Myriad Pro" w:hAnsi="Myriad Pro"/>
                <w:sz w:val="22"/>
                <w:szCs w:val="22"/>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19A09647" w14:textId="77777777" w:rsidR="00531F6D" w:rsidRPr="000A7AE4" w:rsidRDefault="00531F6D" w:rsidP="00531F6D">
            <w:pPr>
              <w:jc w:val="right"/>
              <w:rPr>
                <w:rFonts w:ascii="Myriad Pro" w:hAnsi="Myriad Pro"/>
                <w:sz w:val="22"/>
                <w:szCs w:val="22"/>
              </w:rPr>
            </w:pPr>
            <w:r w:rsidRPr="000A7AE4">
              <w:rPr>
                <w:rFonts w:ascii="Myriad Pro" w:hAnsi="Myriad Pro"/>
                <w:sz w:val="22"/>
                <w:szCs w:val="22"/>
              </w:rPr>
              <w:t>29 826,017</w:t>
            </w:r>
          </w:p>
        </w:tc>
      </w:tr>
      <w:tr w:rsidR="00531F6D" w:rsidRPr="000A7AE4" w14:paraId="30815AB8" w14:textId="77777777" w:rsidTr="00733A2E">
        <w:trPr>
          <w:trHeight w:val="262"/>
        </w:trPr>
        <w:tc>
          <w:tcPr>
            <w:tcW w:w="3410" w:type="pct"/>
            <w:tcBorders>
              <w:top w:val="nil"/>
              <w:left w:val="single" w:sz="4" w:space="0" w:color="auto"/>
              <w:bottom w:val="single" w:sz="4" w:space="0" w:color="auto"/>
              <w:right w:val="single" w:sz="4" w:space="0" w:color="auto"/>
            </w:tcBorders>
            <w:shd w:val="clear" w:color="auto" w:fill="auto"/>
            <w:vAlign w:val="bottom"/>
            <w:hideMark/>
          </w:tcPr>
          <w:p w14:paraId="025DBD96" w14:textId="77777777" w:rsidR="00531F6D" w:rsidRPr="000A7AE4" w:rsidRDefault="00531F6D" w:rsidP="00531F6D">
            <w:pPr>
              <w:rPr>
                <w:rFonts w:ascii="Myriad Pro" w:hAnsi="Myriad Pro"/>
                <w:sz w:val="22"/>
                <w:szCs w:val="22"/>
              </w:rPr>
            </w:pPr>
            <w:r w:rsidRPr="000A7AE4">
              <w:rPr>
                <w:rFonts w:ascii="Myriad Pro" w:hAnsi="Myriad Pro"/>
                <w:sz w:val="22"/>
                <w:szCs w:val="22"/>
              </w:rPr>
              <w:lastRenderedPageBreak/>
              <w:t>Итого налог на прибыль, отнесенный на филиал ПАО «МРСК Юга» - «</w:t>
            </w:r>
            <w:proofErr w:type="spellStart"/>
            <w:r w:rsidRPr="000A7AE4">
              <w:rPr>
                <w:rFonts w:ascii="Myriad Pro" w:hAnsi="Myriad Pro"/>
                <w:sz w:val="22"/>
                <w:szCs w:val="22"/>
              </w:rPr>
              <w:t>Калмэнерго</w:t>
            </w:r>
            <w:proofErr w:type="spellEnd"/>
            <w:r w:rsidRPr="000A7AE4">
              <w:rPr>
                <w:rFonts w:ascii="Myriad Pro" w:hAnsi="Myriad Pro"/>
                <w:sz w:val="22"/>
                <w:szCs w:val="22"/>
              </w:rPr>
              <w:t>»</w:t>
            </w:r>
          </w:p>
        </w:tc>
        <w:tc>
          <w:tcPr>
            <w:tcW w:w="683" w:type="pct"/>
            <w:tcBorders>
              <w:top w:val="single" w:sz="4" w:space="0" w:color="auto"/>
              <w:left w:val="nil"/>
              <w:bottom w:val="single" w:sz="4" w:space="0" w:color="auto"/>
              <w:right w:val="single" w:sz="4" w:space="0" w:color="auto"/>
            </w:tcBorders>
            <w:vAlign w:val="center"/>
          </w:tcPr>
          <w:p w14:paraId="613ED2C5" w14:textId="77777777" w:rsidR="00531F6D" w:rsidRPr="000A7AE4" w:rsidRDefault="00531F6D" w:rsidP="00531F6D">
            <w:pPr>
              <w:jc w:val="center"/>
              <w:rPr>
                <w:rFonts w:ascii="Myriad Pro" w:hAnsi="Myriad Pro"/>
                <w:sz w:val="22"/>
                <w:szCs w:val="22"/>
              </w:rPr>
            </w:pPr>
            <w:r w:rsidRPr="000A7AE4">
              <w:rPr>
                <w:rFonts w:ascii="Myriad Pro" w:hAnsi="Myriad Pro"/>
                <w:sz w:val="22"/>
                <w:szCs w:val="22"/>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4228C103" w14:textId="77777777" w:rsidR="00531F6D" w:rsidRPr="000A7AE4" w:rsidRDefault="00531F6D" w:rsidP="00531F6D">
            <w:pPr>
              <w:jc w:val="right"/>
              <w:rPr>
                <w:rFonts w:ascii="Myriad Pro" w:hAnsi="Myriad Pro"/>
                <w:sz w:val="22"/>
                <w:szCs w:val="22"/>
              </w:rPr>
            </w:pPr>
            <w:r w:rsidRPr="000A7AE4">
              <w:rPr>
                <w:rFonts w:ascii="Myriad Pro" w:hAnsi="Myriad Pro"/>
                <w:sz w:val="22"/>
                <w:szCs w:val="22"/>
              </w:rPr>
              <w:t>35 089,431</w:t>
            </w:r>
          </w:p>
        </w:tc>
      </w:tr>
      <w:tr w:rsidR="00531F6D" w:rsidRPr="000A7AE4" w14:paraId="0ED583D7" w14:textId="77777777" w:rsidTr="00733A2E">
        <w:trPr>
          <w:trHeight w:val="262"/>
        </w:trPr>
        <w:tc>
          <w:tcPr>
            <w:tcW w:w="3410" w:type="pct"/>
            <w:tcBorders>
              <w:top w:val="nil"/>
              <w:left w:val="single" w:sz="4" w:space="0" w:color="auto"/>
              <w:bottom w:val="single" w:sz="4" w:space="0" w:color="auto"/>
              <w:right w:val="single" w:sz="4" w:space="0" w:color="auto"/>
            </w:tcBorders>
            <w:shd w:val="clear" w:color="auto" w:fill="auto"/>
            <w:vAlign w:val="bottom"/>
            <w:hideMark/>
          </w:tcPr>
          <w:p w14:paraId="6D821B62" w14:textId="77777777" w:rsidR="00531F6D" w:rsidRPr="000A7AE4" w:rsidRDefault="00531F6D" w:rsidP="00531F6D">
            <w:pPr>
              <w:rPr>
                <w:rFonts w:ascii="Myriad Pro" w:hAnsi="Myriad Pro"/>
                <w:sz w:val="22"/>
                <w:szCs w:val="22"/>
              </w:rPr>
            </w:pPr>
            <w:r w:rsidRPr="000A7AE4">
              <w:rPr>
                <w:rFonts w:ascii="Myriad Pro" w:hAnsi="Myriad Pro"/>
                <w:sz w:val="22"/>
                <w:szCs w:val="22"/>
              </w:rPr>
              <w:t>Доля выручки от деятельности по оказанию услуг по передаче электрической энергии и от услуг по технологическому присоединению в общей выручке филиала ПАО «МРСК Юга» - «</w:t>
            </w:r>
            <w:proofErr w:type="spellStart"/>
            <w:r w:rsidRPr="000A7AE4">
              <w:rPr>
                <w:rFonts w:ascii="Myriad Pro" w:hAnsi="Myriad Pro"/>
                <w:sz w:val="22"/>
                <w:szCs w:val="22"/>
              </w:rPr>
              <w:t>Калмэнерго</w:t>
            </w:r>
            <w:proofErr w:type="spellEnd"/>
            <w:r w:rsidRPr="000A7AE4">
              <w:rPr>
                <w:rFonts w:ascii="Myriad Pro" w:hAnsi="Myriad Pro"/>
                <w:sz w:val="22"/>
                <w:szCs w:val="22"/>
              </w:rPr>
              <w:t>» согласно данным раздельного учета*</w:t>
            </w:r>
          </w:p>
        </w:tc>
        <w:tc>
          <w:tcPr>
            <w:tcW w:w="683" w:type="pct"/>
            <w:tcBorders>
              <w:top w:val="single" w:sz="4" w:space="0" w:color="auto"/>
              <w:left w:val="nil"/>
              <w:bottom w:val="single" w:sz="4" w:space="0" w:color="auto"/>
              <w:right w:val="single" w:sz="4" w:space="0" w:color="auto"/>
            </w:tcBorders>
            <w:vAlign w:val="center"/>
          </w:tcPr>
          <w:p w14:paraId="336176F0" w14:textId="77777777" w:rsidR="00531F6D" w:rsidRPr="000A7AE4" w:rsidRDefault="00531F6D" w:rsidP="00531F6D">
            <w:pPr>
              <w:jc w:val="center"/>
              <w:rPr>
                <w:rFonts w:ascii="Myriad Pro" w:hAnsi="Myriad Pro"/>
                <w:sz w:val="22"/>
                <w:szCs w:val="22"/>
              </w:rPr>
            </w:pPr>
            <w:r w:rsidRPr="000A7AE4">
              <w:rPr>
                <w:rFonts w:ascii="Myriad Pro" w:hAnsi="Myriad Pro"/>
                <w:sz w:val="22"/>
                <w:szCs w:val="22"/>
              </w:rPr>
              <w:t>%</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3D1CA43D" w14:textId="77777777" w:rsidR="00531F6D" w:rsidRPr="000A7AE4" w:rsidRDefault="00531F6D" w:rsidP="00531F6D">
            <w:pPr>
              <w:jc w:val="right"/>
              <w:rPr>
                <w:rFonts w:ascii="Myriad Pro" w:hAnsi="Myriad Pro"/>
                <w:sz w:val="22"/>
                <w:szCs w:val="22"/>
              </w:rPr>
            </w:pPr>
            <w:r w:rsidRPr="000A7AE4">
              <w:rPr>
                <w:rFonts w:ascii="Myriad Pro" w:hAnsi="Myriad Pro"/>
                <w:sz w:val="22"/>
                <w:szCs w:val="22"/>
              </w:rPr>
              <w:t>76,83</w:t>
            </w:r>
          </w:p>
        </w:tc>
      </w:tr>
      <w:tr w:rsidR="00531F6D" w:rsidRPr="000A7AE4" w14:paraId="05AF7FF6" w14:textId="77777777" w:rsidTr="00733A2E">
        <w:trPr>
          <w:trHeight w:val="262"/>
        </w:trPr>
        <w:tc>
          <w:tcPr>
            <w:tcW w:w="341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02F941E" w14:textId="77777777" w:rsidR="00531F6D" w:rsidRPr="000A7AE4" w:rsidRDefault="00531F6D" w:rsidP="00531F6D">
            <w:pPr>
              <w:rPr>
                <w:rFonts w:ascii="Myriad Pro" w:hAnsi="Myriad Pro"/>
                <w:b/>
                <w:sz w:val="22"/>
                <w:szCs w:val="22"/>
              </w:rPr>
            </w:pPr>
            <w:r w:rsidRPr="000A7AE4">
              <w:rPr>
                <w:rFonts w:ascii="Myriad Pro" w:hAnsi="Myriad Pro"/>
                <w:b/>
                <w:sz w:val="22"/>
                <w:szCs w:val="22"/>
              </w:rPr>
              <w:t>Сумма налога на прибыль по регулируемым видам деятельности, приходящаяся на филиал ПАО «МРСК Юга» - «</w:t>
            </w:r>
            <w:proofErr w:type="spellStart"/>
            <w:r w:rsidRPr="000A7AE4">
              <w:rPr>
                <w:rFonts w:ascii="Myriad Pro" w:hAnsi="Myriad Pro"/>
                <w:b/>
                <w:sz w:val="22"/>
                <w:szCs w:val="22"/>
              </w:rPr>
              <w:t>Калмэнерго</w:t>
            </w:r>
            <w:proofErr w:type="spellEnd"/>
            <w:r w:rsidRPr="000A7AE4">
              <w:rPr>
                <w:rFonts w:ascii="Myriad Pro" w:hAnsi="Myriad Pro"/>
                <w:b/>
                <w:sz w:val="22"/>
                <w:szCs w:val="22"/>
              </w:rPr>
              <w:t>»</w:t>
            </w:r>
          </w:p>
        </w:tc>
        <w:tc>
          <w:tcPr>
            <w:tcW w:w="683" w:type="pct"/>
            <w:tcBorders>
              <w:top w:val="single" w:sz="4" w:space="0" w:color="auto"/>
              <w:left w:val="single" w:sz="4" w:space="0" w:color="auto"/>
              <w:bottom w:val="single" w:sz="4" w:space="0" w:color="auto"/>
              <w:right w:val="single" w:sz="4" w:space="0" w:color="auto"/>
            </w:tcBorders>
            <w:shd w:val="clear" w:color="auto" w:fill="auto"/>
            <w:vAlign w:val="center"/>
          </w:tcPr>
          <w:p w14:paraId="2C52018A" w14:textId="77777777" w:rsidR="00531F6D" w:rsidRPr="000A7AE4" w:rsidRDefault="00531F6D" w:rsidP="00531F6D">
            <w:pPr>
              <w:jc w:val="center"/>
              <w:rPr>
                <w:rFonts w:ascii="Myriad Pro" w:hAnsi="Myriad Pro"/>
                <w:b/>
                <w:sz w:val="22"/>
                <w:szCs w:val="22"/>
              </w:rPr>
            </w:pPr>
            <w:r w:rsidRPr="000A7AE4">
              <w:rPr>
                <w:rFonts w:ascii="Myriad Pro" w:hAnsi="Myriad Pro"/>
                <w:b/>
                <w:sz w:val="22"/>
                <w:szCs w:val="22"/>
              </w:rPr>
              <w:t>тыс. руб.</w:t>
            </w:r>
          </w:p>
        </w:tc>
        <w:tc>
          <w:tcPr>
            <w:tcW w:w="90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11DF47" w14:textId="77777777" w:rsidR="00531F6D" w:rsidRPr="000A7AE4" w:rsidRDefault="00531F6D" w:rsidP="00531F6D">
            <w:pPr>
              <w:jc w:val="right"/>
              <w:rPr>
                <w:rFonts w:ascii="Myriad Pro" w:hAnsi="Myriad Pro"/>
                <w:b/>
                <w:sz w:val="22"/>
                <w:szCs w:val="22"/>
              </w:rPr>
            </w:pPr>
            <w:r w:rsidRPr="000A7AE4">
              <w:rPr>
                <w:rFonts w:ascii="Myriad Pro" w:hAnsi="Myriad Pro"/>
                <w:b/>
                <w:sz w:val="22"/>
                <w:szCs w:val="22"/>
              </w:rPr>
              <w:t>26 959,21</w:t>
            </w:r>
          </w:p>
        </w:tc>
      </w:tr>
    </w:tbl>
    <w:p w14:paraId="38CCB9B0" w14:textId="77777777" w:rsidR="00531F6D" w:rsidRPr="00531F6D" w:rsidRDefault="00531F6D" w:rsidP="00910131">
      <w:pPr>
        <w:contextualSpacing/>
        <w:jc w:val="both"/>
        <w:rPr>
          <w:rFonts w:ascii="Myriad Pro" w:eastAsia="Calibri" w:hAnsi="Myriad Pro"/>
          <w:i/>
          <w:color w:val="000000" w:themeColor="text1"/>
        </w:rPr>
      </w:pPr>
      <w:r w:rsidRPr="00531F6D">
        <w:rPr>
          <w:rFonts w:ascii="Myriad Pro" w:eastAsia="Calibri" w:hAnsi="Myriad Pro"/>
          <w:i/>
          <w:color w:val="000000" w:themeColor="text1"/>
        </w:rPr>
        <w:t>*Доля выручки определена с учетом выручки филиала ПАО «МРСК Юга» - «</w:t>
      </w:r>
      <w:proofErr w:type="spellStart"/>
      <w:r w:rsidRPr="00531F6D">
        <w:rPr>
          <w:rFonts w:ascii="Myriad Pro" w:eastAsia="Calibri" w:hAnsi="Myriad Pro"/>
          <w:i/>
          <w:color w:val="000000" w:themeColor="text1"/>
        </w:rPr>
        <w:t>Калмэнерго</w:t>
      </w:r>
      <w:proofErr w:type="spellEnd"/>
      <w:r w:rsidRPr="00531F6D">
        <w:rPr>
          <w:rFonts w:ascii="Myriad Pro" w:eastAsia="Calibri" w:hAnsi="Myriad Pro"/>
          <w:i/>
          <w:color w:val="000000" w:themeColor="text1"/>
        </w:rPr>
        <w:t>» от оказания услуг по передаче электрической энергии при исполнении филиалом ПАО «МРСК Юга» - «</w:t>
      </w:r>
      <w:proofErr w:type="spellStart"/>
      <w:r w:rsidRPr="00531F6D">
        <w:rPr>
          <w:rFonts w:ascii="Myriad Pro" w:eastAsia="Calibri" w:hAnsi="Myriad Pro"/>
          <w:i/>
          <w:color w:val="000000" w:themeColor="text1"/>
        </w:rPr>
        <w:t>Калмэнерго</w:t>
      </w:r>
      <w:proofErr w:type="spellEnd"/>
      <w:r w:rsidRPr="00531F6D">
        <w:rPr>
          <w:rFonts w:ascii="Myriad Pro" w:eastAsia="Calibri" w:hAnsi="Myriad Pro"/>
          <w:i/>
          <w:color w:val="000000" w:themeColor="text1"/>
        </w:rPr>
        <w:t>» функций гарантирующего поставщика в зоне деятельности г. Элиста по данным управленческого учета.</w:t>
      </w:r>
    </w:p>
    <w:p w14:paraId="20FC6D0E" w14:textId="77777777" w:rsidR="00910131" w:rsidRDefault="00910131" w:rsidP="00531F6D">
      <w:pPr>
        <w:spacing w:line="360" w:lineRule="auto"/>
        <w:ind w:firstLine="567"/>
        <w:contextualSpacing/>
        <w:jc w:val="both"/>
        <w:rPr>
          <w:rFonts w:ascii="Myriad Pro" w:eastAsia="Calibri" w:hAnsi="Myriad Pro"/>
          <w:color w:val="000000" w:themeColor="text1"/>
          <w:sz w:val="26"/>
          <w:szCs w:val="26"/>
        </w:rPr>
      </w:pPr>
    </w:p>
    <w:p w14:paraId="0EF07CF1" w14:textId="77777777" w:rsidR="00531F6D" w:rsidRPr="00531F6D" w:rsidRDefault="00531F6D" w:rsidP="00531F6D">
      <w:pPr>
        <w:spacing w:line="360" w:lineRule="auto"/>
        <w:ind w:firstLine="567"/>
        <w:contextualSpacing/>
        <w:jc w:val="both"/>
        <w:rPr>
          <w:rFonts w:ascii="Myriad Pro" w:eastAsia="Calibri" w:hAnsi="Myriad Pro"/>
          <w:color w:val="000000" w:themeColor="text1"/>
          <w:sz w:val="26"/>
          <w:szCs w:val="26"/>
        </w:rPr>
      </w:pPr>
      <w:r w:rsidRPr="00531F6D">
        <w:rPr>
          <w:rFonts w:ascii="Myriad Pro" w:eastAsia="Calibri" w:hAnsi="Myriad Pro"/>
          <w:color w:val="000000" w:themeColor="text1"/>
          <w:sz w:val="26"/>
          <w:szCs w:val="26"/>
        </w:rPr>
        <w:t>Таким образом, на основании положений п</w:t>
      </w:r>
      <w:r w:rsidR="004A2E6C">
        <w:rPr>
          <w:rFonts w:ascii="Myriad Pro" w:eastAsia="Calibri" w:hAnsi="Myriad Pro"/>
          <w:color w:val="000000" w:themeColor="text1"/>
          <w:sz w:val="26"/>
          <w:szCs w:val="26"/>
        </w:rPr>
        <w:t>ункта</w:t>
      </w:r>
      <w:r w:rsidRPr="00531F6D">
        <w:rPr>
          <w:rFonts w:ascii="Myriad Pro" w:eastAsia="Calibri" w:hAnsi="Myriad Pro"/>
          <w:color w:val="000000" w:themeColor="text1"/>
          <w:sz w:val="26"/>
          <w:szCs w:val="26"/>
        </w:rPr>
        <w:t xml:space="preserve"> 20 Основ ценообразования №1178, сумма налога на прибыль, подлежащая </w:t>
      </w:r>
      <w:r w:rsidR="004A2E6C">
        <w:rPr>
          <w:rFonts w:ascii="Myriad Pro" w:eastAsia="Calibri" w:hAnsi="Myriad Pro"/>
          <w:color w:val="000000" w:themeColor="text1"/>
          <w:sz w:val="26"/>
          <w:szCs w:val="26"/>
        </w:rPr>
        <w:t xml:space="preserve">учету при определении компенсации фактически понесенных неподконтрольных расходов </w:t>
      </w:r>
      <w:bookmarkStart w:id="65" w:name="_Hlk36840392"/>
      <w:r w:rsidRPr="00531F6D">
        <w:rPr>
          <w:rFonts w:ascii="Myriad Pro" w:eastAsia="Calibri" w:hAnsi="Myriad Pro"/>
          <w:color w:val="000000" w:themeColor="text1"/>
          <w:sz w:val="26"/>
          <w:szCs w:val="26"/>
        </w:rPr>
        <w:t>филиала ПАО</w:t>
      </w:r>
      <w:r w:rsidR="004A2E6C">
        <w:rPr>
          <w:rFonts w:ascii="Myriad Pro" w:eastAsia="Calibri" w:hAnsi="Myriad Pro"/>
          <w:color w:val="000000" w:themeColor="text1"/>
          <w:sz w:val="26"/>
          <w:szCs w:val="26"/>
        </w:rPr>
        <w:t> </w:t>
      </w:r>
      <w:r w:rsidRPr="00531F6D">
        <w:rPr>
          <w:rFonts w:ascii="Myriad Pro" w:eastAsia="Calibri" w:hAnsi="Myriad Pro"/>
          <w:color w:val="000000" w:themeColor="text1"/>
          <w:sz w:val="26"/>
          <w:szCs w:val="26"/>
        </w:rPr>
        <w:t>«МРСК Юга» - «</w:t>
      </w:r>
      <w:proofErr w:type="spellStart"/>
      <w:r w:rsidRPr="00531F6D">
        <w:rPr>
          <w:rFonts w:ascii="Myriad Pro" w:eastAsia="Calibri" w:hAnsi="Myriad Pro"/>
          <w:color w:val="000000" w:themeColor="text1"/>
          <w:sz w:val="26"/>
          <w:szCs w:val="26"/>
        </w:rPr>
        <w:t>Калмэнерго</w:t>
      </w:r>
      <w:proofErr w:type="spellEnd"/>
      <w:r w:rsidRPr="00531F6D">
        <w:rPr>
          <w:rFonts w:ascii="Myriad Pro" w:eastAsia="Calibri" w:hAnsi="Myriad Pro"/>
          <w:color w:val="000000" w:themeColor="text1"/>
          <w:sz w:val="26"/>
          <w:szCs w:val="26"/>
        </w:rPr>
        <w:t xml:space="preserve">» </w:t>
      </w:r>
      <w:bookmarkEnd w:id="65"/>
      <w:r w:rsidR="004A2E6C">
        <w:rPr>
          <w:rFonts w:ascii="Myriad Pro" w:eastAsia="Calibri" w:hAnsi="Myriad Pro"/>
          <w:color w:val="000000" w:themeColor="text1"/>
          <w:sz w:val="26"/>
          <w:szCs w:val="26"/>
        </w:rPr>
        <w:t>з</w:t>
      </w:r>
      <w:r w:rsidRPr="00531F6D">
        <w:rPr>
          <w:rFonts w:ascii="Myriad Pro" w:eastAsia="Calibri" w:hAnsi="Myriad Pro"/>
          <w:color w:val="000000" w:themeColor="text1"/>
          <w:sz w:val="26"/>
          <w:szCs w:val="26"/>
        </w:rPr>
        <w:t>а 201</w:t>
      </w:r>
      <w:r w:rsidR="004A2E6C">
        <w:rPr>
          <w:rFonts w:ascii="Myriad Pro" w:eastAsia="Calibri" w:hAnsi="Myriad Pro"/>
          <w:color w:val="000000" w:themeColor="text1"/>
          <w:sz w:val="26"/>
          <w:szCs w:val="26"/>
        </w:rPr>
        <w:t>7</w:t>
      </w:r>
      <w:r w:rsidRPr="00531F6D">
        <w:rPr>
          <w:rFonts w:ascii="Myriad Pro" w:eastAsia="Calibri" w:hAnsi="Myriad Pro"/>
          <w:color w:val="000000" w:themeColor="text1"/>
          <w:sz w:val="26"/>
          <w:szCs w:val="26"/>
        </w:rPr>
        <w:t xml:space="preserve"> год, составляет 26 959,21 тыс. руб.</w:t>
      </w:r>
    </w:p>
    <w:p w14:paraId="3AF5EEA3" w14:textId="77777777" w:rsidR="00AE4BC7" w:rsidRDefault="00AE4BC7" w:rsidP="00AE4BC7">
      <w:pPr>
        <w:autoSpaceDE w:val="0"/>
        <w:autoSpaceDN w:val="0"/>
        <w:adjustRightInd w:val="0"/>
        <w:spacing w:line="360" w:lineRule="auto"/>
        <w:jc w:val="both"/>
        <w:rPr>
          <w:rFonts w:ascii="Myriad Pro" w:hAnsi="Myriad Pro"/>
          <w:sz w:val="26"/>
          <w:szCs w:val="26"/>
        </w:rPr>
      </w:pPr>
    </w:p>
    <w:p w14:paraId="07D0A8D4" w14:textId="77777777" w:rsidR="00AE4BC7" w:rsidRPr="00AD2EA9" w:rsidRDefault="00AE4BC7" w:rsidP="00AE4BC7">
      <w:pPr>
        <w:spacing w:line="360" w:lineRule="auto"/>
        <w:jc w:val="both"/>
        <w:rPr>
          <w:rFonts w:ascii="Myriad Pro" w:hAnsi="Myriad Pro"/>
          <w:b/>
          <w:bCs/>
          <w:i/>
          <w:iCs/>
          <w:sz w:val="26"/>
          <w:szCs w:val="26"/>
        </w:rPr>
      </w:pPr>
      <w:r w:rsidRPr="00AD2EA9">
        <w:rPr>
          <w:rFonts w:ascii="Myriad Pro" w:hAnsi="Myriad Pro"/>
          <w:b/>
          <w:bCs/>
          <w:i/>
          <w:iCs/>
          <w:sz w:val="26"/>
          <w:szCs w:val="26"/>
        </w:rPr>
        <w:t>Отчисления на социальные нужды</w:t>
      </w:r>
    </w:p>
    <w:p w14:paraId="6AE976AC" w14:textId="77777777" w:rsidR="007C1982" w:rsidRDefault="007C1982" w:rsidP="007C1982">
      <w:pPr>
        <w:autoSpaceDE w:val="0"/>
        <w:autoSpaceDN w:val="0"/>
        <w:adjustRightInd w:val="0"/>
        <w:spacing w:line="360" w:lineRule="auto"/>
        <w:ind w:firstLine="567"/>
        <w:jc w:val="both"/>
        <w:rPr>
          <w:rFonts w:ascii="Myriad Pro" w:eastAsia="Calibri" w:hAnsi="Myriad Pro"/>
          <w:color w:val="000000" w:themeColor="text1"/>
          <w:sz w:val="26"/>
          <w:szCs w:val="26"/>
        </w:rPr>
      </w:pPr>
      <w:r w:rsidRPr="0007179E">
        <w:rPr>
          <w:rFonts w:ascii="Myriad Pro" w:eastAsia="Calibri" w:hAnsi="Myriad Pro"/>
          <w:color w:val="000000" w:themeColor="text1"/>
          <w:sz w:val="26"/>
          <w:szCs w:val="26"/>
        </w:rPr>
        <w:t xml:space="preserve">Поскольку статья расходов «Отчисления на социальные нужды» является расчетной, расходы по ней принимаются в зависимости от принятого </w:t>
      </w:r>
      <w:r w:rsidR="000F6764">
        <w:rPr>
          <w:rFonts w:ascii="Myriad Pro" w:eastAsia="Calibri" w:hAnsi="Myriad Pro"/>
          <w:color w:val="000000" w:themeColor="text1"/>
          <w:sz w:val="26"/>
          <w:szCs w:val="26"/>
        </w:rPr>
        <w:t xml:space="preserve">экономически обоснованного </w:t>
      </w:r>
      <w:r w:rsidRPr="0007179E">
        <w:rPr>
          <w:rFonts w:ascii="Myriad Pro" w:eastAsia="Calibri" w:hAnsi="Myriad Pro"/>
          <w:color w:val="000000" w:themeColor="text1"/>
          <w:sz w:val="26"/>
          <w:szCs w:val="26"/>
        </w:rPr>
        <w:t>размера фонда оплаты труда.</w:t>
      </w:r>
    </w:p>
    <w:p w14:paraId="197AA464" w14:textId="77777777" w:rsidR="007C1982" w:rsidRDefault="007C1982" w:rsidP="007C1982">
      <w:pPr>
        <w:autoSpaceDE w:val="0"/>
        <w:autoSpaceDN w:val="0"/>
        <w:adjustRightInd w:val="0"/>
        <w:spacing w:line="360" w:lineRule="auto"/>
        <w:ind w:firstLine="567"/>
        <w:jc w:val="both"/>
        <w:rPr>
          <w:rFonts w:ascii="Myriad Pro" w:eastAsia="Calibri" w:hAnsi="Myriad Pro"/>
          <w:color w:val="000000" w:themeColor="text1"/>
          <w:sz w:val="26"/>
          <w:szCs w:val="26"/>
        </w:rPr>
      </w:pPr>
      <w:r>
        <w:rPr>
          <w:rFonts w:ascii="Myriad Pro" w:hAnsi="Myriad Pro"/>
          <w:sz w:val="26"/>
          <w:szCs w:val="26"/>
        </w:rPr>
        <w:t xml:space="preserve">Исполнитель отмечает, что фактические расходы на оплату труда </w:t>
      </w:r>
      <w:r w:rsidRPr="00531F6D">
        <w:rPr>
          <w:rFonts w:ascii="Myriad Pro" w:eastAsia="Calibri" w:hAnsi="Myriad Pro"/>
          <w:color w:val="000000" w:themeColor="text1"/>
          <w:sz w:val="26"/>
          <w:szCs w:val="26"/>
        </w:rPr>
        <w:t>филиала ПАО</w:t>
      </w:r>
      <w:r>
        <w:rPr>
          <w:rFonts w:ascii="Myriad Pro" w:eastAsia="Calibri" w:hAnsi="Myriad Pro"/>
          <w:color w:val="000000" w:themeColor="text1"/>
          <w:sz w:val="26"/>
          <w:szCs w:val="26"/>
        </w:rPr>
        <w:t> </w:t>
      </w:r>
      <w:r w:rsidRPr="00531F6D">
        <w:rPr>
          <w:rFonts w:ascii="Myriad Pro" w:eastAsia="Calibri" w:hAnsi="Myriad Pro"/>
          <w:color w:val="000000" w:themeColor="text1"/>
          <w:sz w:val="26"/>
          <w:szCs w:val="26"/>
        </w:rPr>
        <w:t>«МРСК Юга» - «</w:t>
      </w:r>
      <w:proofErr w:type="spellStart"/>
      <w:r w:rsidRPr="00531F6D">
        <w:rPr>
          <w:rFonts w:ascii="Myriad Pro" w:eastAsia="Calibri" w:hAnsi="Myriad Pro"/>
          <w:color w:val="000000" w:themeColor="text1"/>
          <w:sz w:val="26"/>
          <w:szCs w:val="26"/>
        </w:rPr>
        <w:t>Калмэнерго</w:t>
      </w:r>
      <w:proofErr w:type="spellEnd"/>
      <w:r w:rsidRPr="00531F6D">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за 2017 год превысили расходы на оплату труда, утвержденные в составе операционных (подконтрольных) расходов на 2017 год, на 139 497,27 тыс. руб.</w:t>
      </w:r>
    </w:p>
    <w:p w14:paraId="11014634" w14:textId="77777777" w:rsidR="007C1982" w:rsidRDefault="007C1982" w:rsidP="007C1982">
      <w:pPr>
        <w:autoSpaceDE w:val="0"/>
        <w:autoSpaceDN w:val="0"/>
        <w:adjustRightInd w:val="0"/>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Фактические операционные (подконтрольные) расходы </w:t>
      </w:r>
      <w:bookmarkStart w:id="66" w:name="_Hlk36904568"/>
      <w:r w:rsidRPr="00531F6D">
        <w:rPr>
          <w:rFonts w:ascii="Myriad Pro" w:eastAsia="Calibri" w:hAnsi="Myriad Pro"/>
          <w:color w:val="000000" w:themeColor="text1"/>
          <w:sz w:val="26"/>
          <w:szCs w:val="26"/>
        </w:rPr>
        <w:t>филиала ПАО</w:t>
      </w:r>
      <w:r>
        <w:rPr>
          <w:rFonts w:ascii="Myriad Pro" w:eastAsia="Calibri" w:hAnsi="Myriad Pro"/>
          <w:color w:val="000000" w:themeColor="text1"/>
          <w:sz w:val="26"/>
          <w:szCs w:val="26"/>
        </w:rPr>
        <w:t> </w:t>
      </w:r>
      <w:r w:rsidRPr="00531F6D">
        <w:rPr>
          <w:rFonts w:ascii="Myriad Pro" w:eastAsia="Calibri" w:hAnsi="Myriad Pro"/>
          <w:color w:val="000000" w:themeColor="text1"/>
          <w:sz w:val="26"/>
          <w:szCs w:val="26"/>
        </w:rPr>
        <w:t>«МРСК Юга» - «</w:t>
      </w:r>
      <w:proofErr w:type="spellStart"/>
      <w:r w:rsidRPr="00531F6D">
        <w:rPr>
          <w:rFonts w:ascii="Myriad Pro" w:eastAsia="Calibri" w:hAnsi="Myriad Pro"/>
          <w:color w:val="000000" w:themeColor="text1"/>
          <w:sz w:val="26"/>
          <w:szCs w:val="26"/>
        </w:rPr>
        <w:t>Калмэнерго</w:t>
      </w:r>
      <w:proofErr w:type="spellEnd"/>
      <w:r w:rsidRPr="00531F6D">
        <w:rPr>
          <w:rFonts w:ascii="Myriad Pro" w:eastAsia="Calibri" w:hAnsi="Myriad Pro"/>
          <w:color w:val="000000" w:themeColor="text1"/>
          <w:sz w:val="26"/>
          <w:szCs w:val="26"/>
        </w:rPr>
        <w:t>»</w:t>
      </w:r>
      <w:bookmarkEnd w:id="66"/>
      <w:r>
        <w:rPr>
          <w:rFonts w:ascii="Myriad Pro" w:eastAsia="Calibri" w:hAnsi="Myriad Pro"/>
          <w:color w:val="000000" w:themeColor="text1"/>
          <w:sz w:val="26"/>
          <w:szCs w:val="26"/>
        </w:rPr>
        <w:t xml:space="preserve"> за 2017 год составили 659 657,77 тыс. руб. и превысили операционные расходы, утвержденные РСТ РК на 2017 год (478 332,9 тыс. руб.) на 181 324,87 тыс. руб.</w:t>
      </w:r>
      <w:r w:rsidR="00733A2E">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Следовательно, перерасход расходов на оплату труда в 2017 году был произведен не за счет экономии операционны</w:t>
      </w:r>
      <w:r w:rsidR="000F6764">
        <w:rPr>
          <w:rFonts w:ascii="Myriad Pro" w:eastAsia="Calibri" w:hAnsi="Myriad Pro"/>
          <w:color w:val="000000" w:themeColor="text1"/>
          <w:sz w:val="26"/>
          <w:szCs w:val="26"/>
        </w:rPr>
        <w:t>х</w:t>
      </w:r>
      <w:r>
        <w:rPr>
          <w:rFonts w:ascii="Myriad Pro" w:eastAsia="Calibri" w:hAnsi="Myriad Pro"/>
          <w:color w:val="000000" w:themeColor="text1"/>
          <w:sz w:val="26"/>
          <w:szCs w:val="26"/>
        </w:rPr>
        <w:t xml:space="preserve"> расход</w:t>
      </w:r>
      <w:r w:rsidR="000F6764">
        <w:rPr>
          <w:rFonts w:ascii="Myriad Pro" w:eastAsia="Calibri" w:hAnsi="Myriad Pro"/>
          <w:color w:val="000000" w:themeColor="text1"/>
          <w:sz w:val="26"/>
          <w:szCs w:val="26"/>
        </w:rPr>
        <w:t>ов</w:t>
      </w:r>
      <w:r>
        <w:rPr>
          <w:rFonts w:ascii="Myriad Pro" w:eastAsia="Calibri" w:hAnsi="Myriad Pro"/>
          <w:color w:val="000000" w:themeColor="text1"/>
          <w:sz w:val="26"/>
          <w:szCs w:val="26"/>
        </w:rPr>
        <w:t>.</w:t>
      </w:r>
    </w:p>
    <w:p w14:paraId="78EF035E" w14:textId="77777777" w:rsidR="003C5E59" w:rsidRPr="007C7928" w:rsidRDefault="003C5E59" w:rsidP="003C5E59">
      <w:pPr>
        <w:spacing w:line="360" w:lineRule="auto"/>
        <w:ind w:firstLine="567"/>
        <w:contextualSpacing/>
        <w:jc w:val="both"/>
        <w:rPr>
          <w:rFonts w:ascii="Myriad Pro" w:eastAsia="Calibri" w:hAnsi="Myriad Pro"/>
          <w:color w:val="000000" w:themeColor="text1"/>
          <w:sz w:val="26"/>
          <w:szCs w:val="26"/>
        </w:rPr>
      </w:pPr>
      <w:r w:rsidRPr="007C7928">
        <w:rPr>
          <w:rFonts w:ascii="Myriad Pro" w:eastAsia="Calibri" w:hAnsi="Myriad Pro"/>
          <w:color w:val="000000" w:themeColor="text1"/>
          <w:sz w:val="26"/>
          <w:szCs w:val="26"/>
        </w:rPr>
        <w:t xml:space="preserve">В соответствии с п. 26 Основ ценообразования № 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w:t>
      </w:r>
      <w:r w:rsidRPr="007C7928">
        <w:rPr>
          <w:rFonts w:ascii="Myriad Pro" w:eastAsia="Calibri" w:hAnsi="Myriad Pro"/>
          <w:color w:val="000000" w:themeColor="text1"/>
          <w:sz w:val="26"/>
          <w:szCs w:val="26"/>
        </w:rPr>
        <w:lastRenderedPageBreak/>
        <w:t>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04611C1F" w14:textId="77777777" w:rsidR="003C5E59" w:rsidRPr="007C7928" w:rsidRDefault="003C5E59" w:rsidP="003C5E59">
      <w:pPr>
        <w:spacing w:line="360" w:lineRule="auto"/>
        <w:ind w:firstLine="567"/>
        <w:contextualSpacing/>
        <w:jc w:val="both"/>
        <w:rPr>
          <w:rFonts w:ascii="Myriad Pro" w:eastAsia="Calibri" w:hAnsi="Myriad Pro"/>
          <w:color w:val="000000" w:themeColor="text1"/>
          <w:sz w:val="26"/>
          <w:szCs w:val="26"/>
        </w:rPr>
      </w:pPr>
      <w:r w:rsidRPr="007C7928">
        <w:rPr>
          <w:rFonts w:ascii="Myriad Pro" w:eastAsia="Calibri" w:hAnsi="Myriad Pro"/>
          <w:color w:val="000000" w:themeColor="text1"/>
          <w:sz w:val="26"/>
          <w:szCs w:val="26"/>
        </w:rPr>
        <w:t xml:space="preserve">Отраслевое тарифное соглашение в электроэнергетике Российской Федерации на 2013 - 2015 годы (далее – ОТС на 2013-2015 годы) утверждено Общероссийским отраслевым объединением работодателей электроэнергетики, Общественным объединением «Всероссийский </w:t>
      </w:r>
      <w:proofErr w:type="spellStart"/>
      <w:r w:rsidRPr="007C7928">
        <w:rPr>
          <w:rFonts w:ascii="Myriad Pro" w:eastAsia="Calibri" w:hAnsi="Myriad Pro"/>
          <w:color w:val="000000" w:themeColor="text1"/>
          <w:sz w:val="26"/>
          <w:szCs w:val="26"/>
        </w:rPr>
        <w:t>Электропрофсоюз</w:t>
      </w:r>
      <w:proofErr w:type="spellEnd"/>
      <w:r w:rsidRPr="007C7928">
        <w:rPr>
          <w:rFonts w:ascii="Myriad Pro" w:eastAsia="Calibri" w:hAnsi="Myriad Pro"/>
          <w:color w:val="000000" w:themeColor="text1"/>
          <w:sz w:val="26"/>
          <w:szCs w:val="26"/>
        </w:rPr>
        <w:t>» 18.03.2013 года.</w:t>
      </w:r>
    </w:p>
    <w:p w14:paraId="1C808531" w14:textId="77777777" w:rsidR="003C5E59" w:rsidRDefault="003C5E59" w:rsidP="003C5E59">
      <w:pPr>
        <w:spacing w:line="360" w:lineRule="auto"/>
        <w:ind w:firstLine="567"/>
        <w:contextualSpacing/>
        <w:jc w:val="both"/>
        <w:rPr>
          <w:rFonts w:ascii="Myriad Pro" w:eastAsia="Calibri" w:hAnsi="Myriad Pro"/>
          <w:color w:val="000000" w:themeColor="text1"/>
          <w:sz w:val="26"/>
          <w:szCs w:val="26"/>
        </w:rPr>
      </w:pPr>
      <w:r w:rsidRPr="007C7928">
        <w:rPr>
          <w:rFonts w:ascii="Myriad Pro" w:eastAsia="Calibri" w:hAnsi="Myriad Pro"/>
          <w:color w:val="000000" w:themeColor="text1"/>
          <w:sz w:val="26"/>
          <w:szCs w:val="26"/>
        </w:rPr>
        <w:t>Соглашением о порядке, условиях и продлении срока действия Отраслевого тарифного соглашения в электроэнергетике Российской Федерации на 2013 - 2015 годы на период 2016 - 2018 годов (далее - Соглашение на 2016-2018 годы) на период действия Соглашения на 2016-2018 годы продлен срок действия всех без исключения положений Отраслевого тарифного соглашения в электроэнергетике Российской Федерации на 2013 - 2015 годы.</w:t>
      </w:r>
    </w:p>
    <w:p w14:paraId="0982578F" w14:textId="77777777" w:rsidR="003C5E59" w:rsidRPr="007C7928" w:rsidRDefault="003C5E59" w:rsidP="003C5E59">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По информации Ассоциации «ЭРА России» минимальная месячная тарифная ставка рабочего 1-го разряда </w:t>
      </w:r>
      <w:r w:rsidR="00651A35">
        <w:rPr>
          <w:rFonts w:ascii="Myriad Pro" w:eastAsia="Calibri" w:hAnsi="Myriad Pro"/>
          <w:color w:val="000000" w:themeColor="text1"/>
          <w:sz w:val="26"/>
          <w:szCs w:val="26"/>
        </w:rPr>
        <w:t>(</w:t>
      </w:r>
      <w:r>
        <w:rPr>
          <w:rFonts w:ascii="Myriad Pro" w:eastAsia="Calibri" w:hAnsi="Myriad Pro"/>
          <w:color w:val="000000" w:themeColor="text1"/>
          <w:sz w:val="26"/>
          <w:szCs w:val="26"/>
        </w:rPr>
        <w:t>ММТС</w:t>
      </w:r>
      <w:r w:rsidR="00651A35">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на 01.01.2017 была определена в размере 7581 руб., на 01.07.2017 – 7755 руб. Средняя ММТС на 2017 год составляет 7668 руб.</w:t>
      </w:r>
    </w:p>
    <w:p w14:paraId="6865C99C" w14:textId="77777777" w:rsidR="003C5E59" w:rsidRPr="00BA0085" w:rsidRDefault="003C5E59" w:rsidP="003C5E59">
      <w:pPr>
        <w:spacing w:line="360" w:lineRule="auto"/>
        <w:ind w:firstLine="567"/>
        <w:jc w:val="both"/>
        <w:rPr>
          <w:rFonts w:ascii="Myriad Pro" w:hAnsi="Myriad Pro"/>
          <w:sz w:val="26"/>
          <w:szCs w:val="26"/>
        </w:rPr>
      </w:pPr>
      <w:bookmarkStart w:id="67" w:name="_Hlk36901293"/>
      <w:r w:rsidRPr="00BA0085">
        <w:rPr>
          <w:rFonts w:ascii="Myriad Pro" w:hAnsi="Myriad Pro"/>
          <w:sz w:val="26"/>
          <w:szCs w:val="26"/>
        </w:rPr>
        <w:t xml:space="preserve">Доплаты стимулирующего и компенсационного характера </w:t>
      </w:r>
      <w:bookmarkEnd w:id="67"/>
      <w:r>
        <w:rPr>
          <w:rFonts w:ascii="Myriad Pro" w:hAnsi="Myriad Pro"/>
          <w:sz w:val="26"/>
          <w:szCs w:val="26"/>
        </w:rPr>
        <w:t xml:space="preserve">в соответствии с </w:t>
      </w:r>
      <w:r w:rsidRPr="00BA0085">
        <w:rPr>
          <w:rFonts w:ascii="Myriad Pro" w:hAnsi="Myriad Pro"/>
          <w:sz w:val="26"/>
          <w:szCs w:val="26"/>
        </w:rPr>
        <w:t>ОТС на 2013-2015 годы и Соглашения на 2016-2018 годы</w:t>
      </w:r>
      <w:r>
        <w:rPr>
          <w:rFonts w:ascii="Myriad Pro" w:hAnsi="Myriad Pro"/>
          <w:sz w:val="26"/>
          <w:szCs w:val="26"/>
        </w:rPr>
        <w:t xml:space="preserve"> составляют</w:t>
      </w:r>
      <w:r w:rsidRPr="00BA0085">
        <w:rPr>
          <w:rFonts w:ascii="Myriad Pro" w:hAnsi="Myriad Pro"/>
          <w:sz w:val="26"/>
          <w:szCs w:val="26"/>
        </w:rPr>
        <w:t>:</w:t>
      </w:r>
    </w:p>
    <w:p w14:paraId="23F45C83" w14:textId="77777777" w:rsidR="003C5E59" w:rsidRPr="00224307" w:rsidRDefault="003C5E59" w:rsidP="003C5E59">
      <w:pPr>
        <w:pStyle w:val="a3"/>
        <w:numPr>
          <w:ilvl w:val="0"/>
          <w:numId w:val="17"/>
        </w:numPr>
        <w:spacing w:after="0" w:line="360" w:lineRule="auto"/>
        <w:jc w:val="both"/>
        <w:rPr>
          <w:rFonts w:ascii="Myriad Pro" w:hAnsi="Myriad Pro"/>
          <w:sz w:val="26"/>
          <w:szCs w:val="26"/>
        </w:rPr>
      </w:pPr>
      <w:r w:rsidRPr="00224307">
        <w:rPr>
          <w:rFonts w:ascii="Myriad Pro" w:hAnsi="Myriad Pro"/>
          <w:sz w:val="26"/>
          <w:szCs w:val="26"/>
        </w:rPr>
        <w:t>процент выплат, связанных с режимом работы – 12,5%</w:t>
      </w:r>
      <w:r>
        <w:rPr>
          <w:rFonts w:ascii="Myriad Pro" w:hAnsi="Myriad Pro"/>
          <w:sz w:val="26"/>
          <w:szCs w:val="26"/>
        </w:rPr>
        <w:t xml:space="preserve"> (п. 8.4.2.1. ОТС на 2013-2015 годы)</w:t>
      </w:r>
      <w:r w:rsidRPr="00224307">
        <w:rPr>
          <w:rFonts w:ascii="Myriad Pro" w:hAnsi="Myriad Pro"/>
          <w:sz w:val="26"/>
          <w:szCs w:val="26"/>
        </w:rPr>
        <w:t>;</w:t>
      </w:r>
    </w:p>
    <w:p w14:paraId="708DC436" w14:textId="77777777" w:rsidR="003C5E59" w:rsidRPr="00224307" w:rsidRDefault="003C5E59" w:rsidP="003C5E59">
      <w:pPr>
        <w:pStyle w:val="a3"/>
        <w:numPr>
          <w:ilvl w:val="0"/>
          <w:numId w:val="17"/>
        </w:numPr>
        <w:spacing w:after="0" w:line="360" w:lineRule="auto"/>
        <w:jc w:val="both"/>
        <w:rPr>
          <w:rFonts w:ascii="Myriad Pro" w:hAnsi="Myriad Pro"/>
          <w:sz w:val="26"/>
          <w:szCs w:val="26"/>
        </w:rPr>
      </w:pPr>
      <w:r w:rsidRPr="00224307">
        <w:rPr>
          <w:rFonts w:ascii="Myriad Pro" w:hAnsi="Myriad Pro"/>
          <w:sz w:val="26"/>
          <w:szCs w:val="26"/>
        </w:rPr>
        <w:t>текущее премирование в размере – 75%</w:t>
      </w:r>
      <w:r>
        <w:rPr>
          <w:rFonts w:ascii="Myriad Pro" w:hAnsi="Myriad Pro"/>
          <w:sz w:val="26"/>
          <w:szCs w:val="26"/>
        </w:rPr>
        <w:t xml:space="preserve"> (п. 8.4.2.3. ОТС на 2013-2015 годы)</w:t>
      </w:r>
      <w:r w:rsidRPr="00224307">
        <w:rPr>
          <w:rFonts w:ascii="Myriad Pro" w:hAnsi="Myriad Pro"/>
          <w:sz w:val="26"/>
          <w:szCs w:val="26"/>
        </w:rPr>
        <w:t>;</w:t>
      </w:r>
    </w:p>
    <w:p w14:paraId="09AD356B" w14:textId="77777777" w:rsidR="003C5E59" w:rsidRPr="00224307" w:rsidRDefault="003C5E59" w:rsidP="003C5E59">
      <w:pPr>
        <w:pStyle w:val="a3"/>
        <w:numPr>
          <w:ilvl w:val="0"/>
          <w:numId w:val="17"/>
        </w:numPr>
        <w:spacing w:after="0" w:line="360" w:lineRule="auto"/>
        <w:jc w:val="both"/>
        <w:rPr>
          <w:rFonts w:ascii="Myriad Pro" w:hAnsi="Myriad Pro"/>
          <w:sz w:val="26"/>
          <w:szCs w:val="26"/>
        </w:rPr>
      </w:pPr>
      <w:r w:rsidRPr="00224307">
        <w:rPr>
          <w:rFonts w:ascii="Myriad Pro" w:hAnsi="Myriad Pro"/>
          <w:sz w:val="26"/>
          <w:szCs w:val="26"/>
        </w:rPr>
        <w:t>вознаграждени</w:t>
      </w:r>
      <w:r>
        <w:rPr>
          <w:rFonts w:ascii="Myriad Pro" w:hAnsi="Myriad Pro"/>
          <w:sz w:val="26"/>
          <w:szCs w:val="26"/>
        </w:rPr>
        <w:t>е</w:t>
      </w:r>
      <w:r w:rsidRPr="00224307">
        <w:rPr>
          <w:rFonts w:ascii="Myriad Pro" w:hAnsi="Myriad Pro"/>
          <w:sz w:val="26"/>
          <w:szCs w:val="26"/>
        </w:rPr>
        <w:t xml:space="preserve"> за выслугу лет – 15%</w:t>
      </w:r>
      <w:r>
        <w:rPr>
          <w:rFonts w:ascii="Myriad Pro" w:hAnsi="Myriad Pro"/>
          <w:sz w:val="26"/>
          <w:szCs w:val="26"/>
        </w:rPr>
        <w:t xml:space="preserve"> (п. 8.4.2.5. ОТС на 2013-2015 годы)</w:t>
      </w:r>
      <w:r w:rsidRPr="00224307">
        <w:rPr>
          <w:rFonts w:ascii="Myriad Pro" w:hAnsi="Myriad Pro"/>
          <w:sz w:val="26"/>
          <w:szCs w:val="26"/>
        </w:rPr>
        <w:t>;</w:t>
      </w:r>
    </w:p>
    <w:p w14:paraId="54E70FA1" w14:textId="77777777" w:rsidR="003C5E59" w:rsidRPr="00224307" w:rsidRDefault="003C5E59" w:rsidP="003C5E59">
      <w:pPr>
        <w:pStyle w:val="a3"/>
        <w:numPr>
          <w:ilvl w:val="0"/>
          <w:numId w:val="17"/>
        </w:numPr>
        <w:spacing w:after="0" w:line="360" w:lineRule="auto"/>
        <w:jc w:val="both"/>
        <w:rPr>
          <w:rFonts w:ascii="Myriad Pro" w:hAnsi="Myriad Pro"/>
          <w:sz w:val="26"/>
          <w:szCs w:val="26"/>
        </w:rPr>
      </w:pPr>
      <w:r w:rsidRPr="00224307">
        <w:rPr>
          <w:rFonts w:ascii="Myriad Pro" w:hAnsi="Myriad Pro"/>
          <w:sz w:val="26"/>
          <w:szCs w:val="26"/>
        </w:rPr>
        <w:t>вознаграждени</w:t>
      </w:r>
      <w:r>
        <w:rPr>
          <w:rFonts w:ascii="Myriad Pro" w:hAnsi="Myriad Pro"/>
          <w:sz w:val="26"/>
          <w:szCs w:val="26"/>
        </w:rPr>
        <w:t>е по итогам работы за год – 33% (п. 8.4.2.4. ОТС на 2013-2015 годы).</w:t>
      </w:r>
    </w:p>
    <w:p w14:paraId="3F4F7173" w14:textId="77777777" w:rsidR="00F14345" w:rsidRDefault="00F14345" w:rsidP="00F14345">
      <w:pPr>
        <w:autoSpaceDE w:val="0"/>
        <w:autoSpaceDN w:val="0"/>
        <w:adjustRightInd w:val="0"/>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Исполнителем произведен анализ </w:t>
      </w:r>
      <w:r w:rsidR="00982154">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Расчета расходов на оплату труда </w:t>
      </w:r>
      <w:r w:rsidRPr="00531F6D">
        <w:rPr>
          <w:rFonts w:ascii="Myriad Pro" w:eastAsia="Calibri" w:hAnsi="Myriad Pro"/>
          <w:color w:val="000000" w:themeColor="text1"/>
          <w:sz w:val="26"/>
          <w:szCs w:val="26"/>
        </w:rPr>
        <w:t>филиала ПАО</w:t>
      </w:r>
      <w:r>
        <w:rPr>
          <w:rFonts w:ascii="Myriad Pro" w:eastAsia="Calibri" w:hAnsi="Myriad Pro"/>
          <w:color w:val="000000" w:themeColor="text1"/>
          <w:sz w:val="26"/>
          <w:szCs w:val="26"/>
        </w:rPr>
        <w:t> </w:t>
      </w:r>
      <w:r w:rsidRPr="00531F6D">
        <w:rPr>
          <w:rFonts w:ascii="Myriad Pro" w:eastAsia="Calibri" w:hAnsi="Myriad Pro"/>
          <w:color w:val="000000" w:themeColor="text1"/>
          <w:sz w:val="26"/>
          <w:szCs w:val="26"/>
        </w:rPr>
        <w:t>«МРСК Юга» - «</w:t>
      </w:r>
      <w:proofErr w:type="spellStart"/>
      <w:r w:rsidRPr="00531F6D">
        <w:rPr>
          <w:rFonts w:ascii="Myriad Pro" w:eastAsia="Calibri" w:hAnsi="Myriad Pro"/>
          <w:color w:val="000000" w:themeColor="text1"/>
          <w:sz w:val="26"/>
          <w:szCs w:val="26"/>
        </w:rPr>
        <w:t>Калмэнерго</w:t>
      </w:r>
      <w:proofErr w:type="spellEnd"/>
      <w:r w:rsidRPr="00531F6D">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за 2017 год</w:t>
      </w:r>
      <w:r w:rsidR="003C5E59">
        <w:rPr>
          <w:rFonts w:ascii="Myriad Pro" w:eastAsia="Calibri" w:hAnsi="Myriad Pro"/>
          <w:color w:val="000000" w:themeColor="text1"/>
          <w:sz w:val="26"/>
          <w:szCs w:val="26"/>
        </w:rPr>
        <w:t>, выполненный</w:t>
      </w:r>
      <w:r>
        <w:rPr>
          <w:rFonts w:ascii="Myriad Pro" w:eastAsia="Calibri" w:hAnsi="Myriad Pro"/>
          <w:color w:val="000000" w:themeColor="text1"/>
          <w:sz w:val="26"/>
          <w:szCs w:val="26"/>
        </w:rPr>
        <w:t xml:space="preserve"> по форме таблицы</w:t>
      </w:r>
      <w:r w:rsidR="003C5E59">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П.1.16 Методических указаний № 20-э/2. </w:t>
      </w:r>
    </w:p>
    <w:p w14:paraId="65C01A13" w14:textId="77777777" w:rsidR="000F6764" w:rsidRDefault="00F14345" w:rsidP="00F14345">
      <w:pPr>
        <w:autoSpaceDE w:val="0"/>
        <w:autoSpaceDN w:val="0"/>
        <w:adjustRightInd w:val="0"/>
        <w:spacing w:line="360" w:lineRule="auto"/>
        <w:ind w:firstLine="567"/>
        <w:jc w:val="both"/>
        <w:rPr>
          <w:rFonts w:ascii="Myriad Pro" w:hAnsi="Myriad Pro"/>
          <w:sz w:val="26"/>
          <w:szCs w:val="26"/>
        </w:rPr>
      </w:pPr>
      <w:r>
        <w:rPr>
          <w:rFonts w:ascii="Myriad Pro" w:eastAsia="Calibri" w:hAnsi="Myriad Pro"/>
          <w:color w:val="000000" w:themeColor="text1"/>
          <w:sz w:val="26"/>
          <w:szCs w:val="26"/>
        </w:rPr>
        <w:lastRenderedPageBreak/>
        <w:t xml:space="preserve">По результатам анализа </w:t>
      </w:r>
      <w:r w:rsidR="00F24047">
        <w:rPr>
          <w:rFonts w:ascii="Myriad Pro" w:eastAsia="Calibri" w:hAnsi="Myriad Pro"/>
          <w:color w:val="000000" w:themeColor="text1"/>
          <w:sz w:val="26"/>
          <w:szCs w:val="26"/>
        </w:rPr>
        <w:t xml:space="preserve">Исполнитель отмечает, что </w:t>
      </w:r>
      <w:r w:rsidR="00651A35">
        <w:rPr>
          <w:rFonts w:ascii="Myriad Pro" w:eastAsia="Calibri" w:hAnsi="Myriad Pro"/>
          <w:color w:val="000000" w:themeColor="text1"/>
          <w:sz w:val="26"/>
          <w:szCs w:val="26"/>
        </w:rPr>
        <w:t xml:space="preserve">фактическая </w:t>
      </w:r>
      <w:r>
        <w:rPr>
          <w:rFonts w:ascii="Myriad Pro" w:eastAsia="Calibri" w:hAnsi="Myriad Pro"/>
          <w:color w:val="000000" w:themeColor="text1"/>
          <w:sz w:val="26"/>
          <w:szCs w:val="26"/>
        </w:rPr>
        <w:t>ММТС в 2017 году составила 6</w:t>
      </w:r>
      <w:r w:rsidR="00562617">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600 руб.</w:t>
      </w:r>
      <w:r w:rsidR="003C5E59">
        <w:rPr>
          <w:rFonts w:ascii="Myriad Pro" w:eastAsia="Calibri" w:hAnsi="Myriad Pro"/>
          <w:color w:val="000000" w:themeColor="text1"/>
          <w:sz w:val="26"/>
          <w:szCs w:val="26"/>
        </w:rPr>
        <w:t xml:space="preserve">, что меньше </w:t>
      </w:r>
      <w:r w:rsidR="00517AD7">
        <w:rPr>
          <w:rFonts w:ascii="Myriad Pro" w:eastAsia="Calibri" w:hAnsi="Myriad Pro"/>
          <w:color w:val="000000" w:themeColor="text1"/>
          <w:sz w:val="26"/>
          <w:szCs w:val="26"/>
        </w:rPr>
        <w:t xml:space="preserve">средней величины </w:t>
      </w:r>
      <w:r w:rsidR="003C5E59">
        <w:rPr>
          <w:rFonts w:ascii="Myriad Pro" w:eastAsia="Calibri" w:hAnsi="Myriad Pro"/>
          <w:color w:val="000000" w:themeColor="text1"/>
          <w:sz w:val="26"/>
          <w:szCs w:val="26"/>
        </w:rPr>
        <w:t xml:space="preserve">ММТС, установленной </w:t>
      </w:r>
      <w:r w:rsidR="003C5E59" w:rsidRPr="00BA0085">
        <w:rPr>
          <w:rFonts w:ascii="Myriad Pro" w:hAnsi="Myriad Pro"/>
          <w:sz w:val="26"/>
          <w:szCs w:val="26"/>
        </w:rPr>
        <w:t>ОТС на 2013-2015 годы</w:t>
      </w:r>
      <w:r w:rsidR="00517AD7">
        <w:rPr>
          <w:rFonts w:ascii="Myriad Pro" w:hAnsi="Myriad Pro"/>
          <w:sz w:val="26"/>
          <w:szCs w:val="26"/>
        </w:rPr>
        <w:t xml:space="preserve"> на 2017 год</w:t>
      </w:r>
      <w:r w:rsidR="003C5E59">
        <w:rPr>
          <w:rFonts w:ascii="Myriad Pro" w:hAnsi="Myriad Pro"/>
          <w:sz w:val="26"/>
          <w:szCs w:val="26"/>
        </w:rPr>
        <w:t xml:space="preserve"> (7</w:t>
      </w:r>
      <w:r w:rsidR="00562617">
        <w:rPr>
          <w:rFonts w:ascii="Myriad Pro" w:hAnsi="Myriad Pro"/>
          <w:sz w:val="26"/>
          <w:szCs w:val="26"/>
        </w:rPr>
        <w:t xml:space="preserve"> </w:t>
      </w:r>
      <w:r w:rsidR="003C5E59">
        <w:rPr>
          <w:rFonts w:ascii="Myriad Pro" w:hAnsi="Myriad Pro"/>
          <w:sz w:val="26"/>
          <w:szCs w:val="26"/>
        </w:rPr>
        <w:t>668 руб.)</w:t>
      </w:r>
      <w:r w:rsidR="00651A35">
        <w:rPr>
          <w:rFonts w:ascii="Myriad Pro" w:hAnsi="Myriad Pro"/>
          <w:sz w:val="26"/>
          <w:szCs w:val="26"/>
        </w:rPr>
        <w:t>.</w:t>
      </w:r>
    </w:p>
    <w:p w14:paraId="15B527D1" w14:textId="77777777" w:rsidR="003C5E59" w:rsidRDefault="003C5E59" w:rsidP="00F14345">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Фактические величины д</w:t>
      </w:r>
      <w:r w:rsidRPr="00BA0085">
        <w:rPr>
          <w:rFonts w:ascii="Myriad Pro" w:hAnsi="Myriad Pro"/>
          <w:sz w:val="26"/>
          <w:szCs w:val="26"/>
        </w:rPr>
        <w:t>оплат стимулирующего и компенсационного характера</w:t>
      </w:r>
      <w:r>
        <w:rPr>
          <w:rFonts w:ascii="Myriad Pro" w:hAnsi="Myriad Pro"/>
          <w:sz w:val="26"/>
          <w:szCs w:val="26"/>
        </w:rPr>
        <w:t xml:space="preserve"> в 2017 году </w:t>
      </w:r>
      <w:r w:rsidR="00651A35">
        <w:rPr>
          <w:rFonts w:ascii="Myriad Pro" w:hAnsi="Myriad Pro"/>
          <w:sz w:val="26"/>
          <w:szCs w:val="26"/>
        </w:rPr>
        <w:t xml:space="preserve">не превысили размеров доплат, определенных ОТС на 2013-2015 годы, и </w:t>
      </w:r>
      <w:r>
        <w:rPr>
          <w:rFonts w:ascii="Myriad Pro" w:hAnsi="Myriad Pro"/>
          <w:sz w:val="26"/>
          <w:szCs w:val="26"/>
        </w:rPr>
        <w:t>составили:</w:t>
      </w:r>
    </w:p>
    <w:p w14:paraId="61C53964" w14:textId="77777777" w:rsidR="003C5E59" w:rsidRPr="00224307" w:rsidRDefault="003C5E59" w:rsidP="003C5E59">
      <w:pPr>
        <w:pStyle w:val="a3"/>
        <w:numPr>
          <w:ilvl w:val="0"/>
          <w:numId w:val="17"/>
        </w:numPr>
        <w:spacing w:after="0" w:line="360" w:lineRule="auto"/>
        <w:jc w:val="both"/>
        <w:rPr>
          <w:rFonts w:ascii="Myriad Pro" w:hAnsi="Myriad Pro"/>
          <w:sz w:val="26"/>
          <w:szCs w:val="26"/>
        </w:rPr>
      </w:pPr>
      <w:r w:rsidRPr="00224307">
        <w:rPr>
          <w:rFonts w:ascii="Myriad Pro" w:hAnsi="Myriad Pro"/>
          <w:sz w:val="26"/>
          <w:szCs w:val="26"/>
        </w:rPr>
        <w:t>процент выплат, связанных с режимом работы – 1</w:t>
      </w:r>
      <w:r>
        <w:rPr>
          <w:rFonts w:ascii="Myriad Pro" w:hAnsi="Myriad Pro"/>
          <w:sz w:val="26"/>
          <w:szCs w:val="26"/>
        </w:rPr>
        <w:t>1,9</w:t>
      </w:r>
      <w:r w:rsidRPr="00224307">
        <w:rPr>
          <w:rFonts w:ascii="Myriad Pro" w:hAnsi="Myriad Pro"/>
          <w:sz w:val="26"/>
          <w:szCs w:val="26"/>
        </w:rPr>
        <w:t>%</w:t>
      </w:r>
    </w:p>
    <w:p w14:paraId="6637A192" w14:textId="77777777" w:rsidR="003C5E59" w:rsidRPr="00224307" w:rsidRDefault="003C5E59" w:rsidP="003C5E59">
      <w:pPr>
        <w:pStyle w:val="a3"/>
        <w:numPr>
          <w:ilvl w:val="0"/>
          <w:numId w:val="17"/>
        </w:numPr>
        <w:spacing w:after="0" w:line="360" w:lineRule="auto"/>
        <w:jc w:val="both"/>
        <w:rPr>
          <w:rFonts w:ascii="Myriad Pro" w:hAnsi="Myriad Pro"/>
          <w:sz w:val="26"/>
          <w:szCs w:val="26"/>
        </w:rPr>
      </w:pPr>
      <w:r w:rsidRPr="00224307">
        <w:rPr>
          <w:rFonts w:ascii="Myriad Pro" w:hAnsi="Myriad Pro"/>
          <w:sz w:val="26"/>
          <w:szCs w:val="26"/>
        </w:rPr>
        <w:t xml:space="preserve">текущее премирование в размере – </w:t>
      </w:r>
      <w:r>
        <w:rPr>
          <w:rFonts w:ascii="Myriad Pro" w:hAnsi="Myriad Pro"/>
          <w:sz w:val="26"/>
          <w:szCs w:val="26"/>
        </w:rPr>
        <w:t>42,5</w:t>
      </w:r>
      <w:r w:rsidRPr="00224307">
        <w:rPr>
          <w:rFonts w:ascii="Myriad Pro" w:hAnsi="Myriad Pro"/>
          <w:sz w:val="26"/>
          <w:szCs w:val="26"/>
        </w:rPr>
        <w:t>%</w:t>
      </w:r>
      <w:r>
        <w:rPr>
          <w:rFonts w:ascii="Myriad Pro" w:hAnsi="Myriad Pro"/>
          <w:sz w:val="26"/>
          <w:szCs w:val="26"/>
        </w:rPr>
        <w:t>;</w:t>
      </w:r>
    </w:p>
    <w:p w14:paraId="7F3E3B9F" w14:textId="77777777" w:rsidR="00651A35" w:rsidRDefault="003C5E59" w:rsidP="00651A35">
      <w:pPr>
        <w:pStyle w:val="a3"/>
        <w:numPr>
          <w:ilvl w:val="0"/>
          <w:numId w:val="17"/>
        </w:numPr>
        <w:spacing w:after="0" w:line="360" w:lineRule="auto"/>
        <w:jc w:val="both"/>
        <w:rPr>
          <w:rFonts w:ascii="Myriad Pro" w:hAnsi="Myriad Pro"/>
          <w:sz w:val="26"/>
          <w:szCs w:val="26"/>
        </w:rPr>
      </w:pPr>
      <w:r w:rsidRPr="00224307">
        <w:rPr>
          <w:rFonts w:ascii="Myriad Pro" w:hAnsi="Myriad Pro"/>
          <w:sz w:val="26"/>
          <w:szCs w:val="26"/>
        </w:rPr>
        <w:t>вознаграждени</w:t>
      </w:r>
      <w:r w:rsidR="00651A35">
        <w:rPr>
          <w:rFonts w:ascii="Myriad Pro" w:hAnsi="Myriad Pro"/>
          <w:sz w:val="26"/>
          <w:szCs w:val="26"/>
        </w:rPr>
        <w:t>е</w:t>
      </w:r>
      <w:r w:rsidRPr="00224307">
        <w:rPr>
          <w:rFonts w:ascii="Myriad Pro" w:hAnsi="Myriad Pro"/>
          <w:sz w:val="26"/>
          <w:szCs w:val="26"/>
        </w:rPr>
        <w:t xml:space="preserve"> за выслугу лет – </w:t>
      </w:r>
      <w:r w:rsidR="00651A35">
        <w:rPr>
          <w:rFonts w:ascii="Myriad Pro" w:hAnsi="Myriad Pro"/>
          <w:sz w:val="26"/>
          <w:szCs w:val="26"/>
        </w:rPr>
        <w:t>8,1</w:t>
      </w:r>
      <w:r w:rsidRPr="00224307">
        <w:rPr>
          <w:rFonts w:ascii="Myriad Pro" w:hAnsi="Myriad Pro"/>
          <w:sz w:val="26"/>
          <w:szCs w:val="26"/>
        </w:rPr>
        <w:t>%</w:t>
      </w:r>
      <w:r w:rsidR="00651A35">
        <w:rPr>
          <w:rFonts w:ascii="Myriad Pro" w:hAnsi="Myriad Pro"/>
          <w:sz w:val="26"/>
          <w:szCs w:val="26"/>
        </w:rPr>
        <w:t>;</w:t>
      </w:r>
    </w:p>
    <w:p w14:paraId="11823DF2" w14:textId="77777777" w:rsidR="00BA0085" w:rsidRPr="00651A35" w:rsidRDefault="003C5E59" w:rsidP="00651A35">
      <w:pPr>
        <w:pStyle w:val="a3"/>
        <w:numPr>
          <w:ilvl w:val="0"/>
          <w:numId w:val="17"/>
        </w:numPr>
        <w:spacing w:after="0" w:line="360" w:lineRule="auto"/>
        <w:jc w:val="both"/>
        <w:rPr>
          <w:rFonts w:ascii="Myriad Pro" w:hAnsi="Myriad Pro"/>
          <w:sz w:val="26"/>
          <w:szCs w:val="26"/>
        </w:rPr>
      </w:pPr>
      <w:r w:rsidRPr="00651A35">
        <w:rPr>
          <w:rFonts w:ascii="Myriad Pro" w:hAnsi="Myriad Pro"/>
          <w:sz w:val="26"/>
          <w:szCs w:val="26"/>
        </w:rPr>
        <w:t>вознаграждени</w:t>
      </w:r>
      <w:r w:rsidR="00651A35" w:rsidRPr="00651A35">
        <w:rPr>
          <w:rFonts w:ascii="Myriad Pro" w:hAnsi="Myriad Pro"/>
          <w:sz w:val="26"/>
          <w:szCs w:val="26"/>
        </w:rPr>
        <w:t>е</w:t>
      </w:r>
      <w:r w:rsidRPr="00651A35">
        <w:rPr>
          <w:rFonts w:ascii="Myriad Pro" w:hAnsi="Myriad Pro"/>
          <w:sz w:val="26"/>
          <w:szCs w:val="26"/>
        </w:rPr>
        <w:t xml:space="preserve"> по итогам работы за год – </w:t>
      </w:r>
      <w:r w:rsidR="00651A35" w:rsidRPr="00651A35">
        <w:rPr>
          <w:rFonts w:ascii="Myriad Pro" w:hAnsi="Myriad Pro"/>
          <w:sz w:val="26"/>
          <w:szCs w:val="26"/>
        </w:rPr>
        <w:t>7,4.</w:t>
      </w:r>
    </w:p>
    <w:p w14:paraId="4C8F3811" w14:textId="77777777" w:rsidR="00651A35" w:rsidRDefault="00651A35" w:rsidP="00706D66">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Фактическая </w:t>
      </w:r>
      <w:r w:rsidR="00706D66">
        <w:rPr>
          <w:rFonts w:ascii="Myriad Pro" w:hAnsi="Myriad Pro"/>
          <w:color w:val="000000" w:themeColor="text1"/>
          <w:sz w:val="26"/>
          <w:szCs w:val="26"/>
        </w:rPr>
        <w:t xml:space="preserve">среднесписочная </w:t>
      </w:r>
      <w:r>
        <w:rPr>
          <w:rFonts w:ascii="Myriad Pro" w:hAnsi="Myriad Pro"/>
          <w:color w:val="000000" w:themeColor="text1"/>
          <w:sz w:val="26"/>
          <w:szCs w:val="26"/>
        </w:rPr>
        <w:t xml:space="preserve">численность персонала </w:t>
      </w:r>
      <w:r w:rsidR="002E08E9" w:rsidRPr="00531F6D">
        <w:rPr>
          <w:rFonts w:ascii="Myriad Pro" w:eastAsia="Calibri" w:hAnsi="Myriad Pro"/>
          <w:color w:val="000000" w:themeColor="text1"/>
          <w:sz w:val="26"/>
          <w:szCs w:val="26"/>
        </w:rPr>
        <w:t>филиала ПАО</w:t>
      </w:r>
      <w:r w:rsidR="002E08E9">
        <w:rPr>
          <w:rFonts w:ascii="Myriad Pro" w:eastAsia="Calibri" w:hAnsi="Myriad Pro"/>
          <w:color w:val="000000" w:themeColor="text1"/>
          <w:sz w:val="26"/>
          <w:szCs w:val="26"/>
        </w:rPr>
        <w:t> </w:t>
      </w:r>
      <w:r w:rsidR="002E08E9" w:rsidRPr="00531F6D">
        <w:rPr>
          <w:rFonts w:ascii="Myriad Pro" w:eastAsia="Calibri" w:hAnsi="Myriad Pro"/>
          <w:color w:val="000000" w:themeColor="text1"/>
          <w:sz w:val="26"/>
          <w:szCs w:val="26"/>
        </w:rPr>
        <w:t>«МРСК Юга» - «</w:t>
      </w:r>
      <w:proofErr w:type="spellStart"/>
      <w:r w:rsidR="002E08E9" w:rsidRPr="00531F6D">
        <w:rPr>
          <w:rFonts w:ascii="Myriad Pro" w:eastAsia="Calibri" w:hAnsi="Myriad Pro"/>
          <w:color w:val="000000" w:themeColor="text1"/>
          <w:sz w:val="26"/>
          <w:szCs w:val="26"/>
        </w:rPr>
        <w:t>Калмэнерго</w:t>
      </w:r>
      <w:proofErr w:type="spellEnd"/>
      <w:r w:rsidR="002E08E9" w:rsidRPr="00531F6D">
        <w:rPr>
          <w:rFonts w:ascii="Myriad Pro" w:eastAsia="Calibri" w:hAnsi="Myriad Pro"/>
          <w:color w:val="000000" w:themeColor="text1"/>
          <w:sz w:val="26"/>
          <w:szCs w:val="26"/>
        </w:rPr>
        <w:t>»</w:t>
      </w:r>
      <w:r w:rsidR="002E08E9">
        <w:rPr>
          <w:rFonts w:ascii="Myriad Pro" w:eastAsia="Calibri" w:hAnsi="Myriad Pro"/>
          <w:color w:val="000000" w:themeColor="text1"/>
          <w:sz w:val="26"/>
          <w:szCs w:val="26"/>
        </w:rPr>
        <w:t xml:space="preserve"> </w:t>
      </w:r>
      <w:r w:rsidR="00706D66">
        <w:rPr>
          <w:rFonts w:ascii="Myriad Pro" w:hAnsi="Myriad Pro"/>
          <w:color w:val="000000" w:themeColor="text1"/>
          <w:sz w:val="26"/>
          <w:szCs w:val="26"/>
        </w:rPr>
        <w:t>за 2017 год составляет 1</w:t>
      </w:r>
      <w:r w:rsidR="00910131">
        <w:rPr>
          <w:rFonts w:ascii="Myriad Pro" w:hAnsi="Myriad Pro"/>
          <w:color w:val="000000" w:themeColor="text1"/>
          <w:sz w:val="26"/>
          <w:szCs w:val="26"/>
        </w:rPr>
        <w:t> </w:t>
      </w:r>
      <w:r w:rsidR="00706D66">
        <w:rPr>
          <w:rFonts w:ascii="Myriad Pro" w:hAnsi="Myriad Pro"/>
          <w:color w:val="000000" w:themeColor="text1"/>
          <w:sz w:val="26"/>
          <w:szCs w:val="26"/>
        </w:rPr>
        <w:t xml:space="preserve">297,6 чел. и не превышает нормативной численности, утвержденной на 2017 год </w:t>
      </w:r>
      <w:r w:rsidR="00910131">
        <w:rPr>
          <w:rFonts w:ascii="Myriad Pro" w:hAnsi="Myriad Pro"/>
          <w:color w:val="000000" w:themeColor="text1"/>
          <w:sz w:val="26"/>
          <w:szCs w:val="26"/>
        </w:rPr>
        <w:t>–</w:t>
      </w:r>
      <w:r w:rsidR="00706D66">
        <w:rPr>
          <w:rFonts w:ascii="Myriad Pro" w:hAnsi="Myriad Pro"/>
          <w:color w:val="000000" w:themeColor="text1"/>
          <w:sz w:val="26"/>
          <w:szCs w:val="26"/>
        </w:rPr>
        <w:t xml:space="preserve"> 1</w:t>
      </w:r>
      <w:r w:rsidR="00910131">
        <w:rPr>
          <w:rFonts w:ascii="Myriad Pro" w:hAnsi="Myriad Pro"/>
          <w:color w:val="000000" w:themeColor="text1"/>
          <w:sz w:val="26"/>
          <w:szCs w:val="26"/>
        </w:rPr>
        <w:t> </w:t>
      </w:r>
      <w:r w:rsidR="00706D66">
        <w:rPr>
          <w:rFonts w:ascii="Myriad Pro" w:hAnsi="Myriad Pro"/>
          <w:color w:val="000000" w:themeColor="text1"/>
          <w:sz w:val="26"/>
          <w:szCs w:val="26"/>
        </w:rPr>
        <w:t>576 чел. Фактическая численность подтверждена данными статистических форм «Сведения о численности и заработной плате работников» за январь-декабрь 2017 года.</w:t>
      </w:r>
    </w:p>
    <w:p w14:paraId="2D66C522" w14:textId="77777777" w:rsidR="004C10F4" w:rsidRDefault="004C10F4" w:rsidP="00706D66">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Среднемесячная заработная плата 1 работника </w:t>
      </w:r>
      <w:r w:rsidR="002E08E9" w:rsidRPr="00531F6D">
        <w:rPr>
          <w:rFonts w:ascii="Myriad Pro" w:eastAsia="Calibri" w:hAnsi="Myriad Pro"/>
          <w:color w:val="000000" w:themeColor="text1"/>
          <w:sz w:val="26"/>
          <w:szCs w:val="26"/>
        </w:rPr>
        <w:t>филиала ПАО</w:t>
      </w:r>
      <w:r w:rsidR="002E08E9">
        <w:rPr>
          <w:rFonts w:ascii="Myriad Pro" w:eastAsia="Calibri" w:hAnsi="Myriad Pro"/>
          <w:color w:val="000000" w:themeColor="text1"/>
          <w:sz w:val="26"/>
          <w:szCs w:val="26"/>
        </w:rPr>
        <w:t> </w:t>
      </w:r>
      <w:r w:rsidR="002E08E9" w:rsidRPr="00531F6D">
        <w:rPr>
          <w:rFonts w:ascii="Myriad Pro" w:eastAsia="Calibri" w:hAnsi="Myriad Pro"/>
          <w:color w:val="000000" w:themeColor="text1"/>
          <w:sz w:val="26"/>
          <w:szCs w:val="26"/>
        </w:rPr>
        <w:t>«МРСК Юга» - «</w:t>
      </w:r>
      <w:proofErr w:type="spellStart"/>
      <w:r w:rsidR="002E08E9" w:rsidRPr="00531F6D">
        <w:rPr>
          <w:rFonts w:ascii="Myriad Pro" w:eastAsia="Calibri" w:hAnsi="Myriad Pro"/>
          <w:color w:val="000000" w:themeColor="text1"/>
          <w:sz w:val="26"/>
          <w:szCs w:val="26"/>
        </w:rPr>
        <w:t>Калмэнерго</w:t>
      </w:r>
      <w:proofErr w:type="spellEnd"/>
      <w:r w:rsidR="002E08E9" w:rsidRPr="00531F6D">
        <w:rPr>
          <w:rFonts w:ascii="Myriad Pro" w:eastAsia="Calibri" w:hAnsi="Myriad Pro"/>
          <w:color w:val="000000" w:themeColor="text1"/>
          <w:sz w:val="26"/>
          <w:szCs w:val="26"/>
        </w:rPr>
        <w:t>»</w:t>
      </w:r>
      <w:r w:rsidR="002E08E9">
        <w:rPr>
          <w:rFonts w:ascii="Myriad Pro" w:eastAsia="Calibri" w:hAnsi="Myriad Pro"/>
          <w:color w:val="000000" w:themeColor="text1"/>
          <w:sz w:val="26"/>
          <w:szCs w:val="26"/>
        </w:rPr>
        <w:t xml:space="preserve"> </w:t>
      </w:r>
      <w:r>
        <w:rPr>
          <w:rFonts w:ascii="Myriad Pro" w:hAnsi="Myriad Pro"/>
          <w:color w:val="000000" w:themeColor="text1"/>
          <w:sz w:val="26"/>
          <w:szCs w:val="26"/>
        </w:rPr>
        <w:t>за 2017 год составила 29 623,18 руб.</w:t>
      </w:r>
    </w:p>
    <w:p w14:paraId="5AA584D6" w14:textId="77777777" w:rsidR="004C10F4" w:rsidRPr="00651A35" w:rsidRDefault="004C10F4" w:rsidP="00706D66">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Согласно информации Управления Федеральной службы государственной статистики по Астраханской области и Республике Калмыкия среднемесячная номинальная начисленная заработная плата работников предприятий и организаций по виду экономической деятельности – Обеспечение электрической энергией, газом и паром в 2017 году составила </w:t>
      </w:r>
      <w:r w:rsidR="00D7316A">
        <w:rPr>
          <w:rFonts w:ascii="Myriad Pro" w:hAnsi="Myriad Pro"/>
          <w:color w:val="000000" w:themeColor="text1"/>
          <w:sz w:val="26"/>
          <w:szCs w:val="26"/>
        </w:rPr>
        <w:t xml:space="preserve">в Республике Калмыкия - </w:t>
      </w:r>
      <w:r>
        <w:rPr>
          <w:rFonts w:ascii="Myriad Pro" w:hAnsi="Myriad Pro"/>
          <w:color w:val="000000" w:themeColor="text1"/>
          <w:sz w:val="26"/>
          <w:szCs w:val="26"/>
        </w:rPr>
        <w:t>27 728,7 руб.</w:t>
      </w:r>
      <w:r w:rsidR="00D7316A">
        <w:rPr>
          <w:rFonts w:ascii="Myriad Pro" w:hAnsi="Myriad Pro"/>
          <w:color w:val="000000" w:themeColor="text1"/>
          <w:sz w:val="26"/>
          <w:szCs w:val="26"/>
        </w:rPr>
        <w:t>, в Астраханской области – 35 286,2 руб.</w:t>
      </w:r>
    </w:p>
    <w:p w14:paraId="1AE5FDA1" w14:textId="77777777" w:rsidR="00F14345" w:rsidRDefault="004C10F4" w:rsidP="00F14345">
      <w:pPr>
        <w:autoSpaceDE w:val="0"/>
        <w:autoSpaceDN w:val="0"/>
        <w:adjustRightInd w:val="0"/>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На основании </w:t>
      </w:r>
      <w:r w:rsidR="002E08E9">
        <w:rPr>
          <w:rFonts w:ascii="Myriad Pro" w:eastAsia="Calibri" w:hAnsi="Myriad Pro"/>
          <w:color w:val="000000" w:themeColor="text1"/>
          <w:sz w:val="26"/>
          <w:szCs w:val="26"/>
        </w:rPr>
        <w:t xml:space="preserve">положений пункта 26 Основ ценообразования № 1178 </w:t>
      </w:r>
      <w:r>
        <w:rPr>
          <w:rFonts w:ascii="Myriad Pro" w:eastAsia="Calibri" w:hAnsi="Myriad Pro"/>
          <w:color w:val="000000" w:themeColor="text1"/>
          <w:sz w:val="26"/>
          <w:szCs w:val="26"/>
        </w:rPr>
        <w:t>Исполнитель считает</w:t>
      </w:r>
      <w:r w:rsidR="002E08E9">
        <w:rPr>
          <w:rFonts w:ascii="Myriad Pro" w:eastAsia="Calibri" w:hAnsi="Myriad Pro"/>
          <w:color w:val="000000" w:themeColor="text1"/>
          <w:sz w:val="26"/>
          <w:szCs w:val="26"/>
        </w:rPr>
        <w:t xml:space="preserve"> фактический размер расходов на оплату труда </w:t>
      </w:r>
      <w:r w:rsidR="002E08E9" w:rsidRPr="00531F6D">
        <w:rPr>
          <w:rFonts w:ascii="Myriad Pro" w:eastAsia="Calibri" w:hAnsi="Myriad Pro"/>
          <w:color w:val="000000" w:themeColor="text1"/>
          <w:sz w:val="26"/>
          <w:szCs w:val="26"/>
        </w:rPr>
        <w:t>филиала ПАО</w:t>
      </w:r>
      <w:r w:rsidR="002E08E9">
        <w:rPr>
          <w:rFonts w:ascii="Myriad Pro" w:eastAsia="Calibri" w:hAnsi="Myriad Pro"/>
          <w:color w:val="000000" w:themeColor="text1"/>
          <w:sz w:val="26"/>
          <w:szCs w:val="26"/>
        </w:rPr>
        <w:t> </w:t>
      </w:r>
      <w:r w:rsidR="002E08E9" w:rsidRPr="00531F6D">
        <w:rPr>
          <w:rFonts w:ascii="Myriad Pro" w:eastAsia="Calibri" w:hAnsi="Myriad Pro"/>
          <w:color w:val="000000" w:themeColor="text1"/>
          <w:sz w:val="26"/>
          <w:szCs w:val="26"/>
        </w:rPr>
        <w:t>«МРСК Юга» - «</w:t>
      </w:r>
      <w:proofErr w:type="spellStart"/>
      <w:r w:rsidR="002E08E9" w:rsidRPr="00531F6D">
        <w:rPr>
          <w:rFonts w:ascii="Myriad Pro" w:eastAsia="Calibri" w:hAnsi="Myriad Pro"/>
          <w:color w:val="000000" w:themeColor="text1"/>
          <w:sz w:val="26"/>
          <w:szCs w:val="26"/>
        </w:rPr>
        <w:t>Калмэнерго</w:t>
      </w:r>
      <w:proofErr w:type="spellEnd"/>
      <w:r w:rsidR="002E08E9" w:rsidRPr="00531F6D">
        <w:rPr>
          <w:rFonts w:ascii="Myriad Pro" w:eastAsia="Calibri" w:hAnsi="Myriad Pro"/>
          <w:color w:val="000000" w:themeColor="text1"/>
          <w:sz w:val="26"/>
          <w:szCs w:val="26"/>
        </w:rPr>
        <w:t>»</w:t>
      </w:r>
      <w:r w:rsidR="002E08E9">
        <w:rPr>
          <w:rFonts w:ascii="Myriad Pro" w:eastAsia="Calibri" w:hAnsi="Myriad Pro"/>
          <w:color w:val="000000" w:themeColor="text1"/>
          <w:sz w:val="26"/>
          <w:szCs w:val="26"/>
        </w:rPr>
        <w:t xml:space="preserve"> за 2017 год экономически обоснованным.</w:t>
      </w:r>
    </w:p>
    <w:p w14:paraId="043FD4F2" w14:textId="77777777" w:rsidR="00310756" w:rsidRDefault="002E08E9" w:rsidP="00310756">
      <w:pPr>
        <w:autoSpaceDE w:val="0"/>
        <w:autoSpaceDN w:val="0"/>
        <w:adjustRightInd w:val="0"/>
        <w:spacing w:line="360" w:lineRule="auto"/>
        <w:ind w:firstLine="567"/>
        <w:jc w:val="both"/>
        <w:rPr>
          <w:rFonts w:ascii="Myriad Pro" w:hAnsi="Myriad Pro"/>
          <w:sz w:val="26"/>
          <w:szCs w:val="26"/>
        </w:rPr>
      </w:pPr>
      <w:r>
        <w:rPr>
          <w:rFonts w:ascii="Myriad Pro" w:eastAsia="Calibri" w:hAnsi="Myriad Pro"/>
          <w:color w:val="000000" w:themeColor="text1"/>
          <w:sz w:val="26"/>
          <w:szCs w:val="26"/>
        </w:rPr>
        <w:t xml:space="preserve">Соответственно, экономически </w:t>
      </w:r>
      <w:r w:rsidRPr="002B6B86">
        <w:rPr>
          <w:rFonts w:ascii="Myriad Pro" w:eastAsia="Calibri" w:hAnsi="Myriad Pro"/>
          <w:color w:val="000000" w:themeColor="text1"/>
          <w:sz w:val="26"/>
          <w:szCs w:val="26"/>
        </w:rPr>
        <w:t>обоснованная сумма страховых взносов филиала ПАО «МРСК Юга» - «</w:t>
      </w:r>
      <w:proofErr w:type="spellStart"/>
      <w:r w:rsidRPr="002B6B86">
        <w:rPr>
          <w:rFonts w:ascii="Myriad Pro" w:eastAsia="Calibri" w:hAnsi="Myriad Pro"/>
          <w:color w:val="000000" w:themeColor="text1"/>
          <w:sz w:val="26"/>
          <w:szCs w:val="26"/>
        </w:rPr>
        <w:t>Калмэнерго</w:t>
      </w:r>
      <w:proofErr w:type="spellEnd"/>
      <w:r w:rsidRPr="002B6B86">
        <w:rPr>
          <w:rFonts w:ascii="Myriad Pro" w:eastAsia="Calibri" w:hAnsi="Myriad Pro"/>
          <w:color w:val="000000" w:themeColor="text1"/>
          <w:sz w:val="26"/>
          <w:szCs w:val="26"/>
        </w:rPr>
        <w:t>» за 2017 год</w:t>
      </w:r>
      <w:r w:rsidR="00CD1CC1" w:rsidRPr="002B6B86">
        <w:rPr>
          <w:rFonts w:ascii="Myriad Pro" w:eastAsia="Calibri" w:hAnsi="Myriad Pro"/>
          <w:color w:val="000000" w:themeColor="text1"/>
          <w:sz w:val="26"/>
          <w:szCs w:val="26"/>
        </w:rPr>
        <w:t>,</w:t>
      </w:r>
      <w:r w:rsidRPr="002B6B86">
        <w:rPr>
          <w:rFonts w:ascii="Myriad Pro" w:eastAsia="Calibri" w:hAnsi="Myriad Pro"/>
          <w:color w:val="000000" w:themeColor="text1"/>
          <w:sz w:val="26"/>
          <w:szCs w:val="26"/>
        </w:rPr>
        <w:t xml:space="preserve"> по мнению Исполнителя</w:t>
      </w:r>
      <w:r w:rsidR="00CD1CC1" w:rsidRPr="002B6B86">
        <w:rPr>
          <w:rFonts w:ascii="Myriad Pro" w:eastAsia="Calibri" w:hAnsi="Myriad Pro"/>
          <w:color w:val="000000" w:themeColor="text1"/>
          <w:sz w:val="26"/>
          <w:szCs w:val="26"/>
        </w:rPr>
        <w:t>,</w:t>
      </w:r>
      <w:r w:rsidRPr="002B6B86">
        <w:rPr>
          <w:rFonts w:ascii="Myriad Pro" w:eastAsia="Calibri" w:hAnsi="Myriad Pro"/>
          <w:color w:val="000000" w:themeColor="text1"/>
          <w:sz w:val="26"/>
          <w:szCs w:val="26"/>
        </w:rPr>
        <w:t xml:space="preserve"> составляет 138 497,26 тыс. руб.</w:t>
      </w:r>
    </w:p>
    <w:p w14:paraId="1FD8F805" w14:textId="77777777" w:rsidR="00F14345" w:rsidRPr="002B6B86" w:rsidRDefault="00310756" w:rsidP="007C1982">
      <w:pPr>
        <w:autoSpaceDE w:val="0"/>
        <w:autoSpaceDN w:val="0"/>
        <w:adjustRightInd w:val="0"/>
        <w:spacing w:line="360" w:lineRule="auto"/>
        <w:ind w:firstLine="567"/>
        <w:jc w:val="both"/>
        <w:rPr>
          <w:rFonts w:ascii="Myriad Pro" w:hAnsi="Myriad Pro"/>
          <w:sz w:val="26"/>
          <w:szCs w:val="26"/>
        </w:rPr>
      </w:pPr>
      <w:r>
        <w:rPr>
          <w:rFonts w:ascii="Myriad Pro" w:eastAsia="Calibri" w:hAnsi="Myriad Pro"/>
          <w:color w:val="000000" w:themeColor="text1"/>
          <w:sz w:val="26"/>
          <w:szCs w:val="26"/>
        </w:rPr>
        <w:t xml:space="preserve">В то же время, Исполнитель обращает внимание, что согласно официальной позиции ФАС России в случае отсутствия экономии операционных расходов в </w:t>
      </w:r>
      <w:r>
        <w:rPr>
          <w:rFonts w:ascii="Myriad Pro" w:eastAsia="Calibri" w:hAnsi="Myriad Pro"/>
          <w:color w:val="000000" w:themeColor="text1"/>
          <w:sz w:val="26"/>
          <w:szCs w:val="26"/>
        </w:rPr>
        <w:lastRenderedPageBreak/>
        <w:t xml:space="preserve">отчетном периоде регулирования сумма компенсации </w:t>
      </w:r>
      <w:r>
        <w:rPr>
          <w:rFonts w:ascii="Myriad Pro" w:hAnsi="Myriad Pro"/>
          <w:sz w:val="26"/>
          <w:szCs w:val="26"/>
        </w:rPr>
        <w:t xml:space="preserve">фактически понесенных неподконтрольных расходов по статье «Отчисления на социальные нужды» определяется от утвержденной на отчетный период регулирования величины расходов </w:t>
      </w:r>
      <w:r w:rsidRPr="002B6B86">
        <w:rPr>
          <w:rFonts w:ascii="Myriad Pro" w:hAnsi="Myriad Pro"/>
          <w:sz w:val="26"/>
          <w:szCs w:val="26"/>
        </w:rPr>
        <w:t>на оплату труда, скорректированной с учетом фактического ИПЦ и индекса изменения активов. При этом размер страховых взносов принимается по факту за отчетный период, с учетом регрессии.</w:t>
      </w:r>
    </w:p>
    <w:p w14:paraId="61AFA2D1" w14:textId="77777777" w:rsidR="00310756" w:rsidRDefault="00536388" w:rsidP="007C1982">
      <w:pPr>
        <w:autoSpaceDE w:val="0"/>
        <w:autoSpaceDN w:val="0"/>
        <w:adjustRightInd w:val="0"/>
        <w:spacing w:line="360" w:lineRule="auto"/>
        <w:ind w:firstLine="567"/>
        <w:jc w:val="both"/>
        <w:rPr>
          <w:rFonts w:ascii="Myriad Pro" w:eastAsia="Calibri" w:hAnsi="Myriad Pro"/>
          <w:color w:val="000000" w:themeColor="text1"/>
          <w:sz w:val="26"/>
          <w:szCs w:val="26"/>
        </w:rPr>
      </w:pPr>
      <w:r w:rsidRPr="002B6B86">
        <w:rPr>
          <w:rFonts w:ascii="Myriad Pro" w:hAnsi="Myriad Pro"/>
          <w:sz w:val="26"/>
          <w:szCs w:val="26"/>
        </w:rPr>
        <w:t xml:space="preserve">С учетом официальной позиции ФАС России обоснованные расходы на оплату труда за 2017 год составят </w:t>
      </w:r>
      <w:r w:rsidR="000D1335" w:rsidRPr="002B6B86">
        <w:rPr>
          <w:rFonts w:ascii="Myriad Pro" w:hAnsi="Myriad Pro"/>
          <w:sz w:val="26"/>
          <w:szCs w:val="26"/>
        </w:rPr>
        <w:t>347 281,11</w:t>
      </w:r>
      <w:r w:rsidRPr="002B6B86">
        <w:rPr>
          <w:rFonts w:ascii="Myriad Pro" w:hAnsi="Myriad Pro"/>
          <w:sz w:val="26"/>
          <w:szCs w:val="26"/>
        </w:rPr>
        <w:t xml:space="preserve"> тыс. руб. </w:t>
      </w:r>
      <w:r w:rsidR="00D16D0A" w:rsidRPr="002B6B86">
        <w:rPr>
          <w:rFonts w:ascii="Myriad Pro" w:hAnsi="Myriad Pro"/>
          <w:sz w:val="26"/>
          <w:szCs w:val="26"/>
        </w:rPr>
        <w:t>(321 771,1 тыс. руб. * 1,0</w:t>
      </w:r>
      <w:r w:rsidR="00C17970" w:rsidRPr="002B6B86">
        <w:rPr>
          <w:rFonts w:ascii="Myriad Pro" w:hAnsi="Myriad Pro"/>
          <w:sz w:val="26"/>
          <w:szCs w:val="26"/>
        </w:rPr>
        <w:t>7928</w:t>
      </w:r>
      <w:r w:rsidR="00D16D0A" w:rsidRPr="002B6B86">
        <w:rPr>
          <w:rFonts w:ascii="Myriad Pro" w:hAnsi="Myriad Pro"/>
          <w:sz w:val="26"/>
          <w:szCs w:val="26"/>
        </w:rPr>
        <w:t xml:space="preserve">). </w:t>
      </w:r>
      <w:r w:rsidRPr="002B6B86">
        <w:rPr>
          <w:rFonts w:ascii="Myriad Pro" w:hAnsi="Myriad Pro"/>
          <w:sz w:val="26"/>
          <w:szCs w:val="26"/>
        </w:rPr>
        <w:t xml:space="preserve">Соответственно, страховые взносы с учетом фактического процента отчислений (30,03%) составят </w:t>
      </w:r>
      <w:r w:rsidR="00C17970" w:rsidRPr="002B6B86">
        <w:rPr>
          <w:rFonts w:ascii="Myriad Pro" w:hAnsi="Myriad Pro"/>
          <w:sz w:val="26"/>
          <w:szCs w:val="26"/>
        </w:rPr>
        <w:t>104 288,5</w:t>
      </w:r>
      <w:r w:rsidRPr="002B6B86">
        <w:rPr>
          <w:rFonts w:ascii="Myriad Pro" w:hAnsi="Myriad Pro"/>
          <w:sz w:val="26"/>
          <w:szCs w:val="26"/>
        </w:rPr>
        <w:t xml:space="preserve"> тыс. руб.</w:t>
      </w:r>
      <w:r w:rsidR="00C17970" w:rsidRPr="002B6B86">
        <w:rPr>
          <w:rFonts w:ascii="Myriad Pro" w:hAnsi="Myriad Pro"/>
          <w:sz w:val="26"/>
          <w:szCs w:val="26"/>
        </w:rPr>
        <w:t xml:space="preserve">, где 1,07928 – коэффициент, учитывающий увеличение количества </w:t>
      </w:r>
      <w:r w:rsidR="00A677AB" w:rsidRPr="002B6B86">
        <w:rPr>
          <w:rFonts w:ascii="Myriad Pro" w:hAnsi="Myriad Pro"/>
          <w:sz w:val="26"/>
          <w:szCs w:val="26"/>
        </w:rPr>
        <w:t>электросетевых активов с 31.12.2016 г. в связи с консолидацией ОАО «</w:t>
      </w:r>
      <w:proofErr w:type="spellStart"/>
      <w:r w:rsidR="00A677AB" w:rsidRPr="002B6B86">
        <w:rPr>
          <w:rFonts w:ascii="Myriad Pro" w:hAnsi="Myriad Pro"/>
          <w:sz w:val="26"/>
          <w:szCs w:val="26"/>
        </w:rPr>
        <w:t>КалмЭнерго</w:t>
      </w:r>
      <w:r w:rsidR="000A7AE4" w:rsidRPr="002B6B86">
        <w:rPr>
          <w:rFonts w:ascii="Myriad Pro" w:hAnsi="Myriad Pro"/>
          <w:sz w:val="26"/>
          <w:szCs w:val="26"/>
        </w:rPr>
        <w:t>К</w:t>
      </w:r>
      <w:r w:rsidR="00A677AB" w:rsidRPr="002B6B86">
        <w:rPr>
          <w:rFonts w:ascii="Myriad Pro" w:hAnsi="Myriad Pro"/>
          <w:sz w:val="26"/>
          <w:szCs w:val="26"/>
        </w:rPr>
        <w:t>ом</w:t>
      </w:r>
      <w:proofErr w:type="spellEnd"/>
      <w:r w:rsidR="00A677AB" w:rsidRPr="002B6B86">
        <w:rPr>
          <w:rFonts w:ascii="Myriad Pro" w:hAnsi="Myriad Pro"/>
          <w:sz w:val="26"/>
          <w:szCs w:val="26"/>
        </w:rPr>
        <w:t>».</w:t>
      </w:r>
    </w:p>
    <w:p w14:paraId="2A062550" w14:textId="77777777" w:rsidR="00453108" w:rsidRDefault="00453108" w:rsidP="00536388">
      <w:pPr>
        <w:autoSpaceDE w:val="0"/>
        <w:autoSpaceDN w:val="0"/>
        <w:adjustRightInd w:val="0"/>
        <w:spacing w:line="360" w:lineRule="auto"/>
        <w:ind w:firstLine="567"/>
        <w:jc w:val="both"/>
        <w:rPr>
          <w:rFonts w:ascii="Myriad Pro" w:hAnsi="Myriad Pro"/>
          <w:sz w:val="26"/>
          <w:szCs w:val="26"/>
        </w:rPr>
      </w:pPr>
    </w:p>
    <w:p w14:paraId="48D22B6E" w14:textId="77777777" w:rsidR="00536388" w:rsidRPr="00962A34" w:rsidRDefault="00962A34" w:rsidP="00962A34">
      <w:pPr>
        <w:autoSpaceDE w:val="0"/>
        <w:autoSpaceDN w:val="0"/>
        <w:adjustRightInd w:val="0"/>
        <w:spacing w:line="360" w:lineRule="auto"/>
        <w:jc w:val="both"/>
        <w:rPr>
          <w:rFonts w:ascii="Myriad Pro" w:hAnsi="Myriad Pro"/>
          <w:b/>
          <w:bCs/>
          <w:i/>
          <w:iCs/>
          <w:sz w:val="26"/>
          <w:szCs w:val="26"/>
        </w:rPr>
      </w:pPr>
      <w:r w:rsidRPr="00962A34">
        <w:rPr>
          <w:rFonts w:ascii="Myriad Pro" w:hAnsi="Myriad Pro"/>
          <w:b/>
          <w:bCs/>
          <w:i/>
          <w:iCs/>
          <w:sz w:val="26"/>
          <w:szCs w:val="26"/>
        </w:rPr>
        <w:t>Резерв по сомнительным долгам</w:t>
      </w:r>
    </w:p>
    <w:p w14:paraId="41D8EBBC" w14:textId="77777777" w:rsidR="00962A34" w:rsidRDefault="00962A34" w:rsidP="00962A34">
      <w:pPr>
        <w:spacing w:line="360" w:lineRule="auto"/>
        <w:ind w:firstLine="567"/>
        <w:contextualSpacing/>
        <w:jc w:val="both"/>
        <w:rPr>
          <w:rFonts w:ascii="Myriad Pro" w:eastAsia="Calibri" w:hAnsi="Myriad Pro"/>
          <w:color w:val="000000" w:themeColor="text1"/>
          <w:sz w:val="26"/>
          <w:szCs w:val="26"/>
        </w:rPr>
      </w:pPr>
      <w:r w:rsidRPr="0006795A">
        <w:rPr>
          <w:rFonts w:ascii="Myriad Pro" w:hAnsi="Myriad Pro"/>
          <w:sz w:val="26"/>
          <w:szCs w:val="26"/>
        </w:rPr>
        <w:t>Филиалом ПАО «МРСК Юга»-«</w:t>
      </w:r>
      <w:proofErr w:type="spellStart"/>
      <w:r w:rsidRPr="0006795A">
        <w:rPr>
          <w:rFonts w:ascii="Myriad Pro" w:hAnsi="Myriad Pro"/>
          <w:sz w:val="26"/>
          <w:szCs w:val="26"/>
        </w:rPr>
        <w:t>Калмэнерго</w:t>
      </w:r>
      <w:proofErr w:type="spellEnd"/>
      <w:r w:rsidRPr="0006795A">
        <w:rPr>
          <w:rFonts w:ascii="Myriad Pro" w:hAnsi="Myriad Pro"/>
          <w:sz w:val="26"/>
          <w:szCs w:val="26"/>
        </w:rPr>
        <w:t xml:space="preserve">» </w:t>
      </w:r>
      <w:r>
        <w:rPr>
          <w:rFonts w:ascii="Myriad Pro" w:hAnsi="Myriad Pro"/>
          <w:sz w:val="26"/>
          <w:szCs w:val="26"/>
        </w:rPr>
        <w:t xml:space="preserve">в расчете корректировки учтена сумма сальдо </w:t>
      </w:r>
      <w:r>
        <w:rPr>
          <w:rFonts w:ascii="Myriad Pro" w:eastAsia="Calibri" w:hAnsi="Myriad Pro"/>
          <w:color w:val="000000" w:themeColor="text1"/>
          <w:sz w:val="26"/>
          <w:szCs w:val="26"/>
        </w:rPr>
        <w:t>п</w:t>
      </w:r>
      <w:r w:rsidRPr="00B07060">
        <w:rPr>
          <w:rFonts w:ascii="Myriad Pro" w:eastAsia="Calibri" w:hAnsi="Myriad Pro"/>
          <w:color w:val="000000" w:themeColor="text1"/>
          <w:sz w:val="26"/>
          <w:szCs w:val="26"/>
        </w:rPr>
        <w:t>росроченн</w:t>
      </w:r>
      <w:r>
        <w:rPr>
          <w:rFonts w:ascii="Myriad Pro" w:eastAsia="Calibri" w:hAnsi="Myriad Pro"/>
          <w:color w:val="000000" w:themeColor="text1"/>
          <w:sz w:val="26"/>
          <w:szCs w:val="26"/>
        </w:rPr>
        <w:t>ой</w:t>
      </w:r>
      <w:r w:rsidRPr="00B07060">
        <w:rPr>
          <w:rFonts w:ascii="Myriad Pro" w:eastAsia="Calibri" w:hAnsi="Myriad Pro"/>
          <w:color w:val="000000" w:themeColor="text1"/>
          <w:sz w:val="26"/>
          <w:szCs w:val="26"/>
        </w:rPr>
        <w:t xml:space="preserve"> дебиторск</w:t>
      </w:r>
      <w:r>
        <w:rPr>
          <w:rFonts w:ascii="Myriad Pro" w:eastAsia="Calibri" w:hAnsi="Myriad Pro"/>
          <w:color w:val="000000" w:themeColor="text1"/>
          <w:sz w:val="26"/>
          <w:szCs w:val="26"/>
        </w:rPr>
        <w:t>ой</w:t>
      </w:r>
      <w:r w:rsidRPr="00B07060">
        <w:rPr>
          <w:rFonts w:ascii="Myriad Pro" w:eastAsia="Calibri" w:hAnsi="Myriad Pro"/>
          <w:color w:val="000000" w:themeColor="text1"/>
          <w:sz w:val="26"/>
          <w:szCs w:val="26"/>
        </w:rPr>
        <w:t xml:space="preserve"> задолженност</w:t>
      </w:r>
      <w:r>
        <w:rPr>
          <w:rFonts w:ascii="Myriad Pro" w:eastAsia="Calibri" w:hAnsi="Myriad Pro"/>
          <w:color w:val="000000" w:themeColor="text1"/>
          <w:sz w:val="26"/>
          <w:szCs w:val="26"/>
        </w:rPr>
        <w:t>и</w:t>
      </w:r>
      <w:r w:rsidRPr="00B07060">
        <w:rPr>
          <w:rFonts w:ascii="Myriad Pro" w:eastAsia="Calibri" w:hAnsi="Myriad Pro"/>
          <w:color w:val="000000" w:themeColor="text1"/>
          <w:sz w:val="26"/>
          <w:szCs w:val="26"/>
        </w:rPr>
        <w:t xml:space="preserve"> из резерва по сомнительным долгам, отнесенная на услуги по передаче электрической энергии</w:t>
      </w:r>
      <w:r>
        <w:rPr>
          <w:rFonts w:ascii="Myriad Pro" w:eastAsia="Calibri" w:hAnsi="Myriad Pro"/>
          <w:color w:val="000000" w:themeColor="text1"/>
          <w:sz w:val="26"/>
          <w:szCs w:val="26"/>
        </w:rPr>
        <w:t xml:space="preserve"> в 2017 году</w:t>
      </w:r>
      <w:r w:rsidRPr="00B07060">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в размере</w:t>
      </w:r>
      <w:r w:rsidRPr="00B07060">
        <w:rPr>
          <w:rFonts w:ascii="Myriad Pro" w:eastAsia="Calibri" w:hAnsi="Myriad Pro"/>
          <w:color w:val="000000" w:themeColor="text1"/>
          <w:sz w:val="26"/>
          <w:szCs w:val="26"/>
        </w:rPr>
        <w:t xml:space="preserve"> 177 685,4 тыс. руб.</w:t>
      </w:r>
      <w:r>
        <w:rPr>
          <w:rFonts w:ascii="Myriad Pro" w:eastAsia="Calibri" w:hAnsi="Myriad Pro"/>
          <w:color w:val="000000" w:themeColor="text1"/>
          <w:sz w:val="26"/>
          <w:szCs w:val="26"/>
        </w:rPr>
        <w:t xml:space="preserve"> (</w:t>
      </w:r>
      <w:r w:rsidRPr="00B07060">
        <w:rPr>
          <w:rFonts w:ascii="Myriad Pro" w:eastAsia="Calibri" w:hAnsi="Myriad Pro"/>
          <w:color w:val="000000" w:themeColor="text1"/>
          <w:sz w:val="26"/>
          <w:szCs w:val="26"/>
        </w:rPr>
        <w:t>начислен</w:t>
      </w:r>
      <w:r>
        <w:rPr>
          <w:rFonts w:ascii="Myriad Pro" w:eastAsia="Calibri" w:hAnsi="Myriad Pro"/>
          <w:color w:val="000000" w:themeColor="text1"/>
          <w:sz w:val="26"/>
          <w:szCs w:val="26"/>
        </w:rPr>
        <w:t>о</w:t>
      </w:r>
      <w:r w:rsidRPr="00B07060">
        <w:rPr>
          <w:rFonts w:ascii="Myriad Pro" w:eastAsia="Calibri" w:hAnsi="Myriad Pro"/>
          <w:color w:val="000000" w:themeColor="text1"/>
          <w:sz w:val="26"/>
          <w:szCs w:val="26"/>
        </w:rPr>
        <w:t xml:space="preserve"> 205 986,7 тыс. руб. (создание резерва по сомнительным долгам)</w:t>
      </w:r>
      <w:r>
        <w:rPr>
          <w:rFonts w:ascii="Myriad Pro" w:eastAsia="Calibri" w:hAnsi="Myriad Pro"/>
          <w:color w:val="000000" w:themeColor="text1"/>
          <w:sz w:val="26"/>
          <w:szCs w:val="26"/>
        </w:rPr>
        <w:t xml:space="preserve">, </w:t>
      </w:r>
      <w:r w:rsidRPr="00B07060">
        <w:rPr>
          <w:rFonts w:ascii="Myriad Pro" w:eastAsia="Calibri" w:hAnsi="Myriad Pro"/>
          <w:color w:val="000000" w:themeColor="text1"/>
          <w:sz w:val="26"/>
          <w:szCs w:val="26"/>
        </w:rPr>
        <w:t>восстановл</w:t>
      </w:r>
      <w:r>
        <w:rPr>
          <w:rFonts w:ascii="Myriad Pro" w:eastAsia="Calibri" w:hAnsi="Myriad Pro"/>
          <w:color w:val="000000" w:themeColor="text1"/>
          <w:sz w:val="26"/>
          <w:szCs w:val="26"/>
        </w:rPr>
        <w:t xml:space="preserve">ено </w:t>
      </w:r>
      <w:r w:rsidRPr="00B07060">
        <w:rPr>
          <w:rFonts w:ascii="Myriad Pro" w:eastAsia="Calibri" w:hAnsi="Myriad Pro"/>
          <w:color w:val="000000" w:themeColor="text1"/>
          <w:sz w:val="26"/>
          <w:szCs w:val="26"/>
        </w:rPr>
        <w:t>за счет погашения</w:t>
      </w:r>
      <w:r>
        <w:rPr>
          <w:rFonts w:ascii="Myriad Pro" w:eastAsia="Calibri" w:hAnsi="Myriad Pro"/>
          <w:color w:val="000000" w:themeColor="text1"/>
          <w:sz w:val="26"/>
          <w:szCs w:val="26"/>
        </w:rPr>
        <w:t xml:space="preserve"> </w:t>
      </w:r>
      <w:r w:rsidRPr="00B07060">
        <w:rPr>
          <w:rFonts w:ascii="Myriad Pro" w:eastAsia="Calibri" w:hAnsi="Myriad Pro"/>
          <w:color w:val="000000" w:themeColor="text1"/>
          <w:sz w:val="26"/>
          <w:szCs w:val="26"/>
        </w:rPr>
        <w:t>задолженности, обеспеченной резервом по сомнительным долгам 28 301,3 тыс.</w:t>
      </w:r>
      <w:r>
        <w:rPr>
          <w:rFonts w:ascii="Myriad Pro" w:eastAsia="Calibri" w:hAnsi="Myriad Pro"/>
          <w:color w:val="000000" w:themeColor="text1"/>
          <w:sz w:val="26"/>
          <w:szCs w:val="26"/>
        </w:rPr>
        <w:t xml:space="preserve"> </w:t>
      </w:r>
      <w:r w:rsidRPr="00B07060">
        <w:rPr>
          <w:rFonts w:ascii="Myriad Pro" w:eastAsia="Calibri" w:hAnsi="Myriad Pro"/>
          <w:color w:val="000000" w:themeColor="text1"/>
          <w:sz w:val="26"/>
          <w:szCs w:val="26"/>
        </w:rPr>
        <w:t>руб.</w:t>
      </w:r>
      <w:r>
        <w:rPr>
          <w:rFonts w:ascii="Myriad Pro" w:eastAsia="Calibri" w:hAnsi="Myriad Pro"/>
          <w:color w:val="000000" w:themeColor="text1"/>
          <w:sz w:val="26"/>
          <w:szCs w:val="26"/>
        </w:rPr>
        <w:t>)</w:t>
      </w:r>
    </w:p>
    <w:p w14:paraId="39D85DCB" w14:textId="77777777" w:rsidR="00962A34" w:rsidRDefault="00962A34" w:rsidP="00962A3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согласно данным бухгалтерского учета </w:t>
      </w:r>
      <w:r w:rsidR="00585ADE">
        <w:rPr>
          <w:rFonts w:ascii="Myriad Pro" w:hAnsi="Myriad Pro"/>
          <w:sz w:val="26"/>
          <w:szCs w:val="26"/>
        </w:rPr>
        <w:t xml:space="preserve">за 2017 год </w:t>
      </w:r>
      <w:r>
        <w:rPr>
          <w:rFonts w:ascii="Myriad Pro" w:hAnsi="Myriad Pro"/>
          <w:sz w:val="26"/>
          <w:szCs w:val="26"/>
        </w:rPr>
        <w:t>по сч.63</w:t>
      </w:r>
      <w:r w:rsidR="00585ADE">
        <w:rPr>
          <w:rFonts w:ascii="Myriad Pro" w:hAnsi="Myriad Pro"/>
          <w:sz w:val="26"/>
          <w:szCs w:val="26"/>
        </w:rPr>
        <w:t xml:space="preserve"> сумма сальдо </w:t>
      </w:r>
      <w:r w:rsidR="00585ADE" w:rsidRPr="002B6B86">
        <w:rPr>
          <w:rFonts w:ascii="Myriad Pro" w:hAnsi="Myriad Pro"/>
          <w:sz w:val="26"/>
          <w:szCs w:val="26"/>
        </w:rPr>
        <w:t>резерва по сомнительным долгам, отнесенная на услуги по передаче электрической энергии</w:t>
      </w:r>
      <w:r w:rsidR="00594454" w:rsidRPr="002B6B86">
        <w:rPr>
          <w:rFonts w:ascii="Myriad Pro" w:hAnsi="Myriad Pro"/>
          <w:sz w:val="26"/>
          <w:szCs w:val="26"/>
        </w:rPr>
        <w:t xml:space="preserve"> (без учета прочей задолженности контрагентов по оплате гос. пошлин, по пеням, штрафам, по процентам за пользование чужими денежными средствами, по расчетам по бездоговорному потреблению электрической энергии)</w:t>
      </w:r>
      <w:r w:rsidR="00585ADE" w:rsidRPr="002B6B86">
        <w:rPr>
          <w:rFonts w:ascii="Myriad Pro" w:hAnsi="Myriad Pro"/>
          <w:sz w:val="26"/>
          <w:szCs w:val="26"/>
        </w:rPr>
        <w:t>, составила</w:t>
      </w:r>
      <w:r w:rsidR="00585ADE">
        <w:rPr>
          <w:rFonts w:ascii="Myriad Pro" w:hAnsi="Myriad Pro"/>
          <w:sz w:val="26"/>
          <w:szCs w:val="26"/>
        </w:rPr>
        <w:t xml:space="preserve"> 171 148,1 тыс. руб.</w:t>
      </w:r>
    </w:p>
    <w:tbl>
      <w:tblPr>
        <w:tblW w:w="5000" w:type="pct"/>
        <w:tblLook w:val="04A0" w:firstRow="1" w:lastRow="0" w:firstColumn="1" w:lastColumn="0" w:noHBand="0" w:noVBand="1"/>
      </w:tblPr>
      <w:tblGrid>
        <w:gridCol w:w="4018"/>
        <w:gridCol w:w="2499"/>
        <w:gridCol w:w="2828"/>
      </w:tblGrid>
      <w:tr w:rsidR="00BF1B7F" w:rsidRPr="00585ADE" w14:paraId="51EB9D4F" w14:textId="77777777" w:rsidTr="00DC0B5F">
        <w:trPr>
          <w:trHeight w:val="600"/>
          <w:tblHeader/>
        </w:trPr>
        <w:tc>
          <w:tcPr>
            <w:tcW w:w="21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930E10" w14:textId="77777777" w:rsidR="00585ADE" w:rsidRPr="00585ADE" w:rsidRDefault="00585ADE" w:rsidP="00585ADE">
            <w:pPr>
              <w:jc w:val="center"/>
              <w:rPr>
                <w:rFonts w:ascii="Myriad Pro" w:hAnsi="Myriad Pro" w:cs="Calibri"/>
                <w:b/>
                <w:bCs/>
                <w:color w:val="FFFFFF" w:themeColor="background1"/>
                <w:sz w:val="20"/>
                <w:szCs w:val="20"/>
              </w:rPr>
            </w:pPr>
            <w:r w:rsidRPr="00585ADE">
              <w:rPr>
                <w:rFonts w:ascii="Myriad Pro" w:hAnsi="Myriad Pro" w:cs="Calibri"/>
                <w:b/>
                <w:bCs/>
                <w:color w:val="FFFFFF" w:themeColor="background1"/>
                <w:sz w:val="20"/>
                <w:szCs w:val="20"/>
              </w:rPr>
              <w:t>наименование организации - дебитора</w:t>
            </w:r>
          </w:p>
        </w:tc>
        <w:tc>
          <w:tcPr>
            <w:tcW w:w="13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8F4311" w14:textId="77777777" w:rsidR="00BF1B7F" w:rsidRPr="00BF1B7F" w:rsidRDefault="00585ADE" w:rsidP="00585ADE">
            <w:pPr>
              <w:jc w:val="center"/>
              <w:rPr>
                <w:rFonts w:ascii="Myriad Pro" w:hAnsi="Myriad Pro" w:cs="Calibri"/>
                <w:b/>
                <w:bCs/>
                <w:color w:val="FFFFFF" w:themeColor="background1"/>
                <w:sz w:val="20"/>
                <w:szCs w:val="20"/>
              </w:rPr>
            </w:pPr>
            <w:r w:rsidRPr="00585ADE">
              <w:rPr>
                <w:rFonts w:ascii="Myriad Pro" w:hAnsi="Myriad Pro" w:cs="Calibri"/>
                <w:b/>
                <w:bCs/>
                <w:color w:val="FFFFFF" w:themeColor="background1"/>
                <w:sz w:val="20"/>
                <w:szCs w:val="20"/>
              </w:rPr>
              <w:t>Начисление резерва</w:t>
            </w:r>
            <w:r w:rsidR="00BF1B7F" w:rsidRPr="00BF1B7F">
              <w:rPr>
                <w:rFonts w:ascii="Myriad Pro" w:hAnsi="Myriad Pro" w:cs="Calibri"/>
                <w:b/>
                <w:bCs/>
                <w:color w:val="FFFFFF" w:themeColor="background1"/>
                <w:sz w:val="20"/>
                <w:szCs w:val="20"/>
              </w:rPr>
              <w:t>,</w:t>
            </w:r>
          </w:p>
          <w:p w14:paraId="430CD96A" w14:textId="77777777" w:rsidR="00585ADE" w:rsidRPr="00585ADE" w:rsidRDefault="00BF1B7F" w:rsidP="00585ADE">
            <w:pPr>
              <w:jc w:val="center"/>
              <w:rPr>
                <w:rFonts w:ascii="Myriad Pro" w:hAnsi="Myriad Pro" w:cs="Calibri"/>
                <w:b/>
                <w:bCs/>
                <w:color w:val="FFFFFF" w:themeColor="background1"/>
                <w:sz w:val="20"/>
                <w:szCs w:val="20"/>
              </w:rPr>
            </w:pPr>
            <w:r w:rsidRPr="00BF1B7F">
              <w:rPr>
                <w:rFonts w:ascii="Myriad Pro" w:hAnsi="Myriad Pro" w:cs="Calibri"/>
                <w:b/>
                <w:bCs/>
                <w:color w:val="FFFFFF" w:themeColor="background1"/>
                <w:sz w:val="20"/>
                <w:szCs w:val="20"/>
              </w:rPr>
              <w:t>тыс. руб.</w:t>
            </w:r>
          </w:p>
        </w:tc>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FD8342" w14:textId="77777777" w:rsidR="00BF1B7F" w:rsidRPr="00BF1B7F" w:rsidRDefault="00585ADE" w:rsidP="00585ADE">
            <w:pPr>
              <w:jc w:val="center"/>
              <w:rPr>
                <w:rFonts w:ascii="Myriad Pro" w:hAnsi="Myriad Pro" w:cs="Calibri"/>
                <w:b/>
                <w:bCs/>
                <w:color w:val="FFFFFF" w:themeColor="background1"/>
                <w:sz w:val="20"/>
                <w:szCs w:val="20"/>
              </w:rPr>
            </w:pPr>
            <w:r w:rsidRPr="00585ADE">
              <w:rPr>
                <w:rFonts w:ascii="Myriad Pro" w:hAnsi="Myriad Pro" w:cs="Calibri"/>
                <w:b/>
                <w:bCs/>
                <w:color w:val="FFFFFF" w:themeColor="background1"/>
                <w:sz w:val="20"/>
                <w:szCs w:val="20"/>
              </w:rPr>
              <w:t>Восстановление резерва</w:t>
            </w:r>
            <w:r w:rsidR="00BF1B7F" w:rsidRPr="00BF1B7F">
              <w:rPr>
                <w:rFonts w:ascii="Myriad Pro" w:hAnsi="Myriad Pro" w:cs="Calibri"/>
                <w:b/>
                <w:bCs/>
                <w:color w:val="FFFFFF" w:themeColor="background1"/>
                <w:sz w:val="20"/>
                <w:szCs w:val="20"/>
              </w:rPr>
              <w:t>,</w:t>
            </w:r>
          </w:p>
          <w:p w14:paraId="3EA16D51" w14:textId="77777777" w:rsidR="00585ADE" w:rsidRPr="00585ADE" w:rsidRDefault="00BF1B7F" w:rsidP="00585ADE">
            <w:pPr>
              <w:jc w:val="center"/>
              <w:rPr>
                <w:rFonts w:ascii="Myriad Pro" w:hAnsi="Myriad Pro" w:cs="Calibri"/>
                <w:b/>
                <w:bCs/>
                <w:color w:val="FFFFFF" w:themeColor="background1"/>
                <w:sz w:val="20"/>
                <w:szCs w:val="20"/>
              </w:rPr>
            </w:pPr>
            <w:r w:rsidRPr="00BF1B7F">
              <w:rPr>
                <w:rFonts w:ascii="Myriad Pro" w:hAnsi="Myriad Pro" w:cs="Calibri"/>
                <w:b/>
                <w:bCs/>
                <w:color w:val="FFFFFF" w:themeColor="background1"/>
                <w:sz w:val="20"/>
                <w:szCs w:val="20"/>
              </w:rPr>
              <w:t>тыс. руб.</w:t>
            </w:r>
          </w:p>
        </w:tc>
      </w:tr>
      <w:tr w:rsidR="00BF1B7F" w:rsidRPr="00585ADE" w14:paraId="04AE6CE7" w14:textId="77777777" w:rsidTr="00DC0B5F">
        <w:trPr>
          <w:trHeight w:val="300"/>
        </w:trPr>
        <w:tc>
          <w:tcPr>
            <w:tcW w:w="215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56FEB438" w14:textId="77777777" w:rsidR="00585ADE" w:rsidRPr="00585ADE" w:rsidRDefault="00585ADE" w:rsidP="00585ADE">
            <w:pPr>
              <w:rPr>
                <w:rFonts w:ascii="Myriad Pro" w:hAnsi="Myriad Pro" w:cs="Calibri"/>
                <w:color w:val="000000"/>
                <w:sz w:val="20"/>
                <w:szCs w:val="20"/>
              </w:rPr>
            </w:pPr>
            <w:r w:rsidRPr="00585ADE">
              <w:rPr>
                <w:rFonts w:ascii="Myriad Pro" w:hAnsi="Myriad Pro" w:cs="Calibri"/>
                <w:color w:val="000000"/>
                <w:sz w:val="20"/>
                <w:szCs w:val="20"/>
              </w:rPr>
              <w:t xml:space="preserve">МУП </w:t>
            </w:r>
            <w:r w:rsidR="00BF1B7F">
              <w:rPr>
                <w:rFonts w:ascii="Myriad Pro" w:hAnsi="Myriad Pro" w:cs="Calibri"/>
                <w:color w:val="000000"/>
                <w:sz w:val="20"/>
                <w:szCs w:val="20"/>
              </w:rPr>
              <w:t>«</w:t>
            </w:r>
            <w:r w:rsidRPr="00585ADE">
              <w:rPr>
                <w:rFonts w:ascii="Myriad Pro" w:hAnsi="Myriad Pro" w:cs="Calibri"/>
                <w:color w:val="000000"/>
                <w:sz w:val="20"/>
                <w:szCs w:val="20"/>
              </w:rPr>
              <w:t>Благоустройство</w:t>
            </w:r>
            <w:r w:rsidR="00BF1B7F">
              <w:rPr>
                <w:rFonts w:ascii="Myriad Pro" w:hAnsi="Myriad Pro" w:cs="Calibri"/>
                <w:color w:val="000000"/>
                <w:sz w:val="20"/>
                <w:szCs w:val="20"/>
              </w:rPr>
              <w:t>»</w:t>
            </w:r>
          </w:p>
        </w:tc>
        <w:tc>
          <w:tcPr>
            <w:tcW w:w="133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4549DFE" w14:textId="77777777" w:rsidR="00585ADE" w:rsidRPr="00585ADE" w:rsidRDefault="00585ADE" w:rsidP="00585ADE">
            <w:pPr>
              <w:jc w:val="right"/>
              <w:rPr>
                <w:rFonts w:ascii="Myriad Pro" w:hAnsi="Myriad Pro" w:cs="Calibri"/>
                <w:color w:val="000000"/>
                <w:sz w:val="20"/>
                <w:szCs w:val="20"/>
              </w:rPr>
            </w:pPr>
            <w:r w:rsidRPr="00585ADE">
              <w:rPr>
                <w:rFonts w:ascii="Myriad Pro" w:hAnsi="Myriad Pro" w:cs="Calibri"/>
                <w:color w:val="000000"/>
                <w:sz w:val="20"/>
                <w:szCs w:val="20"/>
              </w:rPr>
              <w:t>1</w:t>
            </w:r>
            <w:r w:rsidR="00BF1B7F">
              <w:rPr>
                <w:rFonts w:ascii="Myriad Pro" w:hAnsi="Myriad Pro" w:cs="Calibri"/>
                <w:color w:val="000000"/>
                <w:sz w:val="20"/>
                <w:szCs w:val="20"/>
              </w:rPr>
              <w:t xml:space="preserve"> </w:t>
            </w:r>
            <w:r w:rsidRPr="00585ADE">
              <w:rPr>
                <w:rFonts w:ascii="Myriad Pro" w:hAnsi="Myriad Pro" w:cs="Calibri"/>
                <w:color w:val="000000"/>
                <w:sz w:val="20"/>
                <w:szCs w:val="20"/>
              </w:rPr>
              <w:t>022,5</w:t>
            </w:r>
          </w:p>
        </w:tc>
        <w:tc>
          <w:tcPr>
            <w:tcW w:w="1514"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D3DBDFD" w14:textId="77777777" w:rsidR="00585ADE" w:rsidRPr="00585ADE" w:rsidRDefault="00585ADE" w:rsidP="00585ADE">
            <w:pPr>
              <w:rPr>
                <w:rFonts w:ascii="Myriad Pro" w:hAnsi="Myriad Pro" w:cs="Calibri"/>
                <w:color w:val="000000"/>
                <w:sz w:val="20"/>
                <w:szCs w:val="20"/>
              </w:rPr>
            </w:pPr>
            <w:r w:rsidRPr="00585ADE">
              <w:rPr>
                <w:rFonts w:ascii="Myriad Pro" w:hAnsi="Myriad Pro" w:cs="Calibri"/>
                <w:color w:val="000000"/>
                <w:sz w:val="20"/>
                <w:szCs w:val="20"/>
              </w:rPr>
              <w:t> </w:t>
            </w:r>
          </w:p>
        </w:tc>
      </w:tr>
      <w:tr w:rsidR="00BF1B7F" w:rsidRPr="00585ADE" w14:paraId="25BE0630" w14:textId="77777777" w:rsidTr="00BF1B7F">
        <w:trPr>
          <w:trHeight w:val="300"/>
        </w:trPr>
        <w:tc>
          <w:tcPr>
            <w:tcW w:w="2150" w:type="pct"/>
            <w:tcBorders>
              <w:top w:val="nil"/>
              <w:left w:val="single" w:sz="4" w:space="0" w:color="auto"/>
              <w:bottom w:val="single" w:sz="4" w:space="0" w:color="auto"/>
              <w:right w:val="single" w:sz="4" w:space="0" w:color="auto"/>
            </w:tcBorders>
            <w:shd w:val="clear" w:color="auto" w:fill="auto"/>
            <w:noWrap/>
            <w:vAlign w:val="bottom"/>
            <w:hideMark/>
          </w:tcPr>
          <w:p w14:paraId="3294932A" w14:textId="77777777" w:rsidR="00585ADE" w:rsidRPr="00585ADE" w:rsidRDefault="00585ADE" w:rsidP="00585ADE">
            <w:pPr>
              <w:rPr>
                <w:rFonts w:ascii="Myriad Pro" w:hAnsi="Myriad Pro" w:cs="Calibri"/>
                <w:color w:val="000000"/>
                <w:sz w:val="20"/>
                <w:szCs w:val="20"/>
              </w:rPr>
            </w:pPr>
            <w:r w:rsidRPr="00585ADE">
              <w:rPr>
                <w:rFonts w:ascii="Myriad Pro" w:hAnsi="Myriad Pro" w:cs="Calibri"/>
                <w:color w:val="000000"/>
                <w:sz w:val="20"/>
                <w:szCs w:val="20"/>
              </w:rPr>
              <w:t xml:space="preserve">ООО </w:t>
            </w:r>
            <w:r w:rsidR="00BF1B7F">
              <w:rPr>
                <w:rFonts w:ascii="Myriad Pro" w:hAnsi="Myriad Pro" w:cs="Calibri"/>
                <w:color w:val="000000"/>
                <w:sz w:val="20"/>
                <w:szCs w:val="20"/>
              </w:rPr>
              <w:t>«</w:t>
            </w:r>
            <w:proofErr w:type="spellStart"/>
            <w:r w:rsidRPr="00585ADE">
              <w:rPr>
                <w:rFonts w:ascii="Myriad Pro" w:hAnsi="Myriad Pro" w:cs="Calibri"/>
                <w:color w:val="000000"/>
                <w:sz w:val="20"/>
                <w:szCs w:val="20"/>
              </w:rPr>
              <w:t>Водопроводстройсервис</w:t>
            </w:r>
            <w:proofErr w:type="spellEnd"/>
            <w:r w:rsidR="00BF1B7F">
              <w:rPr>
                <w:rFonts w:ascii="Myriad Pro" w:hAnsi="Myriad Pro" w:cs="Calibri"/>
                <w:color w:val="000000"/>
                <w:sz w:val="20"/>
                <w:szCs w:val="20"/>
              </w:rPr>
              <w:t>»</w:t>
            </w:r>
          </w:p>
        </w:tc>
        <w:tc>
          <w:tcPr>
            <w:tcW w:w="1337" w:type="pct"/>
            <w:tcBorders>
              <w:top w:val="nil"/>
              <w:left w:val="nil"/>
              <w:bottom w:val="single" w:sz="4" w:space="0" w:color="auto"/>
              <w:right w:val="single" w:sz="4" w:space="0" w:color="auto"/>
            </w:tcBorders>
            <w:shd w:val="clear" w:color="auto" w:fill="auto"/>
            <w:noWrap/>
            <w:vAlign w:val="bottom"/>
            <w:hideMark/>
          </w:tcPr>
          <w:p w14:paraId="08DE8369" w14:textId="77777777" w:rsidR="00585ADE" w:rsidRPr="00585ADE" w:rsidRDefault="00585ADE" w:rsidP="00585ADE">
            <w:pPr>
              <w:jc w:val="right"/>
              <w:rPr>
                <w:rFonts w:ascii="Myriad Pro" w:hAnsi="Myriad Pro" w:cs="Calibri"/>
                <w:color w:val="000000"/>
                <w:sz w:val="20"/>
                <w:szCs w:val="20"/>
              </w:rPr>
            </w:pPr>
            <w:r w:rsidRPr="00585ADE">
              <w:rPr>
                <w:rFonts w:ascii="Myriad Pro" w:hAnsi="Myriad Pro" w:cs="Calibri"/>
                <w:color w:val="000000"/>
                <w:sz w:val="20"/>
                <w:szCs w:val="20"/>
              </w:rPr>
              <w:t>269,28</w:t>
            </w:r>
          </w:p>
        </w:tc>
        <w:tc>
          <w:tcPr>
            <w:tcW w:w="1514" w:type="pct"/>
            <w:tcBorders>
              <w:top w:val="nil"/>
              <w:left w:val="nil"/>
              <w:bottom w:val="single" w:sz="4" w:space="0" w:color="auto"/>
              <w:right w:val="single" w:sz="4" w:space="0" w:color="auto"/>
            </w:tcBorders>
            <w:shd w:val="clear" w:color="auto" w:fill="auto"/>
            <w:noWrap/>
            <w:vAlign w:val="bottom"/>
            <w:hideMark/>
          </w:tcPr>
          <w:p w14:paraId="5B63FBC1" w14:textId="77777777" w:rsidR="00585ADE" w:rsidRPr="00585ADE" w:rsidRDefault="00585ADE" w:rsidP="00585ADE">
            <w:pPr>
              <w:rPr>
                <w:rFonts w:ascii="Myriad Pro" w:hAnsi="Myriad Pro" w:cs="Calibri"/>
                <w:color w:val="000000"/>
                <w:sz w:val="20"/>
                <w:szCs w:val="20"/>
              </w:rPr>
            </w:pPr>
            <w:r w:rsidRPr="00585ADE">
              <w:rPr>
                <w:rFonts w:ascii="Myriad Pro" w:hAnsi="Myriad Pro" w:cs="Calibri"/>
                <w:color w:val="000000"/>
                <w:sz w:val="20"/>
                <w:szCs w:val="20"/>
              </w:rPr>
              <w:t> </w:t>
            </w:r>
          </w:p>
        </w:tc>
      </w:tr>
      <w:tr w:rsidR="00BF1B7F" w:rsidRPr="00585ADE" w14:paraId="4AF8F4C5" w14:textId="77777777" w:rsidTr="00BF1B7F">
        <w:trPr>
          <w:trHeight w:val="300"/>
        </w:trPr>
        <w:tc>
          <w:tcPr>
            <w:tcW w:w="2150" w:type="pct"/>
            <w:tcBorders>
              <w:top w:val="nil"/>
              <w:left w:val="single" w:sz="4" w:space="0" w:color="auto"/>
              <w:bottom w:val="single" w:sz="4" w:space="0" w:color="auto"/>
              <w:right w:val="single" w:sz="4" w:space="0" w:color="auto"/>
            </w:tcBorders>
            <w:shd w:val="clear" w:color="auto" w:fill="auto"/>
            <w:noWrap/>
            <w:vAlign w:val="bottom"/>
            <w:hideMark/>
          </w:tcPr>
          <w:p w14:paraId="06002892" w14:textId="77777777" w:rsidR="00585ADE" w:rsidRPr="00585ADE" w:rsidRDefault="00585ADE" w:rsidP="00585ADE">
            <w:pPr>
              <w:rPr>
                <w:rFonts w:ascii="Myriad Pro" w:hAnsi="Myriad Pro" w:cs="Calibri"/>
                <w:color w:val="000000"/>
                <w:sz w:val="20"/>
                <w:szCs w:val="20"/>
              </w:rPr>
            </w:pPr>
            <w:r w:rsidRPr="00585ADE">
              <w:rPr>
                <w:rFonts w:ascii="Myriad Pro" w:hAnsi="Myriad Pro" w:cs="Calibri"/>
                <w:color w:val="000000"/>
                <w:sz w:val="20"/>
                <w:szCs w:val="20"/>
              </w:rPr>
              <w:t xml:space="preserve">ОАО </w:t>
            </w:r>
            <w:r w:rsidR="00BF1B7F">
              <w:rPr>
                <w:rFonts w:ascii="Myriad Pro" w:hAnsi="Myriad Pro" w:cs="Calibri"/>
                <w:color w:val="000000"/>
                <w:sz w:val="20"/>
                <w:szCs w:val="20"/>
              </w:rPr>
              <w:t>«</w:t>
            </w:r>
            <w:proofErr w:type="spellStart"/>
            <w:r w:rsidRPr="00585ADE">
              <w:rPr>
                <w:rFonts w:ascii="Myriad Pro" w:hAnsi="Myriad Pro" w:cs="Calibri"/>
                <w:color w:val="000000"/>
                <w:sz w:val="20"/>
                <w:szCs w:val="20"/>
              </w:rPr>
              <w:t>КалмЭнергоКом</w:t>
            </w:r>
            <w:proofErr w:type="spellEnd"/>
            <w:r w:rsidR="00BF1B7F">
              <w:rPr>
                <w:rFonts w:ascii="Myriad Pro" w:hAnsi="Myriad Pro" w:cs="Calibri"/>
                <w:color w:val="000000"/>
                <w:sz w:val="20"/>
                <w:szCs w:val="20"/>
              </w:rPr>
              <w:t>»</w:t>
            </w:r>
          </w:p>
        </w:tc>
        <w:tc>
          <w:tcPr>
            <w:tcW w:w="1337" w:type="pct"/>
            <w:tcBorders>
              <w:top w:val="nil"/>
              <w:left w:val="nil"/>
              <w:bottom w:val="single" w:sz="4" w:space="0" w:color="auto"/>
              <w:right w:val="single" w:sz="4" w:space="0" w:color="auto"/>
            </w:tcBorders>
            <w:shd w:val="clear" w:color="auto" w:fill="auto"/>
            <w:noWrap/>
            <w:vAlign w:val="bottom"/>
            <w:hideMark/>
          </w:tcPr>
          <w:p w14:paraId="4F21274E" w14:textId="77777777" w:rsidR="00585ADE" w:rsidRPr="00585ADE" w:rsidRDefault="00585ADE" w:rsidP="00585ADE">
            <w:pPr>
              <w:jc w:val="right"/>
              <w:rPr>
                <w:rFonts w:ascii="Myriad Pro" w:hAnsi="Myriad Pro" w:cs="Calibri"/>
                <w:color w:val="000000"/>
                <w:sz w:val="20"/>
                <w:szCs w:val="20"/>
              </w:rPr>
            </w:pPr>
            <w:r w:rsidRPr="00585ADE">
              <w:rPr>
                <w:rFonts w:ascii="Myriad Pro" w:hAnsi="Myriad Pro" w:cs="Calibri"/>
                <w:color w:val="000000"/>
                <w:sz w:val="20"/>
                <w:szCs w:val="20"/>
              </w:rPr>
              <w:t>195</w:t>
            </w:r>
            <w:r w:rsidR="00BF1B7F">
              <w:rPr>
                <w:rFonts w:ascii="Myriad Pro" w:hAnsi="Myriad Pro" w:cs="Calibri"/>
                <w:color w:val="000000"/>
                <w:sz w:val="20"/>
                <w:szCs w:val="20"/>
              </w:rPr>
              <w:t xml:space="preserve"> </w:t>
            </w:r>
            <w:r w:rsidRPr="00585ADE">
              <w:rPr>
                <w:rFonts w:ascii="Myriad Pro" w:hAnsi="Myriad Pro" w:cs="Calibri"/>
                <w:color w:val="000000"/>
                <w:sz w:val="20"/>
                <w:szCs w:val="20"/>
              </w:rPr>
              <w:t>570,36</w:t>
            </w:r>
          </w:p>
        </w:tc>
        <w:tc>
          <w:tcPr>
            <w:tcW w:w="1514" w:type="pct"/>
            <w:tcBorders>
              <w:top w:val="nil"/>
              <w:left w:val="nil"/>
              <w:bottom w:val="single" w:sz="4" w:space="0" w:color="auto"/>
              <w:right w:val="single" w:sz="4" w:space="0" w:color="auto"/>
            </w:tcBorders>
            <w:shd w:val="clear" w:color="auto" w:fill="auto"/>
            <w:noWrap/>
            <w:vAlign w:val="bottom"/>
            <w:hideMark/>
          </w:tcPr>
          <w:p w14:paraId="45EDB301" w14:textId="77777777" w:rsidR="00585ADE" w:rsidRPr="00585ADE" w:rsidRDefault="00585ADE" w:rsidP="00585ADE">
            <w:pPr>
              <w:jc w:val="right"/>
              <w:rPr>
                <w:rFonts w:ascii="Myriad Pro" w:hAnsi="Myriad Pro" w:cs="Calibri"/>
                <w:color w:val="000000"/>
                <w:sz w:val="20"/>
                <w:szCs w:val="20"/>
              </w:rPr>
            </w:pPr>
            <w:r w:rsidRPr="00585ADE">
              <w:rPr>
                <w:rFonts w:ascii="Myriad Pro" w:hAnsi="Myriad Pro" w:cs="Calibri"/>
                <w:color w:val="000000"/>
                <w:sz w:val="20"/>
                <w:szCs w:val="20"/>
              </w:rPr>
              <w:t>26</w:t>
            </w:r>
            <w:r w:rsidR="00BF1B7F">
              <w:rPr>
                <w:rFonts w:ascii="Myriad Pro" w:hAnsi="Myriad Pro" w:cs="Calibri"/>
                <w:color w:val="000000"/>
                <w:sz w:val="20"/>
                <w:szCs w:val="20"/>
              </w:rPr>
              <w:t xml:space="preserve"> </w:t>
            </w:r>
            <w:r w:rsidRPr="00585ADE">
              <w:rPr>
                <w:rFonts w:ascii="Myriad Pro" w:hAnsi="Myriad Pro" w:cs="Calibri"/>
                <w:color w:val="000000"/>
                <w:sz w:val="20"/>
                <w:szCs w:val="20"/>
              </w:rPr>
              <w:t>666,77</w:t>
            </w:r>
          </w:p>
        </w:tc>
      </w:tr>
      <w:tr w:rsidR="00BF1B7F" w:rsidRPr="00585ADE" w14:paraId="097A2788" w14:textId="77777777" w:rsidTr="00BF1B7F">
        <w:trPr>
          <w:trHeight w:val="600"/>
        </w:trPr>
        <w:tc>
          <w:tcPr>
            <w:tcW w:w="2150" w:type="pct"/>
            <w:tcBorders>
              <w:top w:val="nil"/>
              <w:left w:val="single" w:sz="4" w:space="0" w:color="auto"/>
              <w:bottom w:val="single" w:sz="4" w:space="0" w:color="auto"/>
              <w:right w:val="single" w:sz="4" w:space="0" w:color="auto"/>
            </w:tcBorders>
            <w:shd w:val="clear" w:color="auto" w:fill="auto"/>
            <w:vAlign w:val="bottom"/>
            <w:hideMark/>
          </w:tcPr>
          <w:p w14:paraId="4BD30760" w14:textId="77777777" w:rsidR="00585ADE" w:rsidRPr="00585ADE" w:rsidRDefault="00585ADE" w:rsidP="00585ADE">
            <w:pPr>
              <w:rPr>
                <w:rFonts w:ascii="Myriad Pro" w:hAnsi="Myriad Pro" w:cs="Calibri"/>
                <w:color w:val="000000"/>
                <w:sz w:val="20"/>
                <w:szCs w:val="20"/>
              </w:rPr>
            </w:pPr>
            <w:r w:rsidRPr="00585ADE">
              <w:rPr>
                <w:rFonts w:ascii="Myriad Pro" w:hAnsi="Myriad Pro" w:cs="Calibri"/>
                <w:color w:val="000000"/>
                <w:sz w:val="20"/>
                <w:szCs w:val="20"/>
              </w:rPr>
              <w:lastRenderedPageBreak/>
              <w:t xml:space="preserve">ООО </w:t>
            </w:r>
            <w:r w:rsidR="00BF1B7F">
              <w:rPr>
                <w:rFonts w:ascii="Myriad Pro" w:hAnsi="Myriad Pro" w:cs="Calibri"/>
                <w:color w:val="000000"/>
                <w:sz w:val="20"/>
                <w:szCs w:val="20"/>
              </w:rPr>
              <w:t>«</w:t>
            </w:r>
            <w:proofErr w:type="spellStart"/>
            <w:r w:rsidRPr="00585ADE">
              <w:rPr>
                <w:rFonts w:ascii="Myriad Pro" w:hAnsi="Myriad Pro" w:cs="Calibri"/>
                <w:color w:val="000000"/>
                <w:sz w:val="20"/>
                <w:szCs w:val="20"/>
              </w:rPr>
              <w:t>Яшалтинские</w:t>
            </w:r>
            <w:proofErr w:type="spellEnd"/>
            <w:r w:rsidRPr="00585ADE">
              <w:rPr>
                <w:rFonts w:ascii="Myriad Pro" w:hAnsi="Myriad Pro" w:cs="Calibri"/>
                <w:color w:val="000000"/>
                <w:sz w:val="20"/>
                <w:szCs w:val="20"/>
              </w:rPr>
              <w:t xml:space="preserve"> коммунальные системы</w:t>
            </w:r>
            <w:r w:rsidR="00BF1B7F">
              <w:rPr>
                <w:rFonts w:ascii="Myriad Pro" w:hAnsi="Myriad Pro" w:cs="Calibri"/>
                <w:color w:val="000000"/>
                <w:sz w:val="20"/>
                <w:szCs w:val="20"/>
              </w:rPr>
              <w:t>»</w:t>
            </w:r>
          </w:p>
        </w:tc>
        <w:tc>
          <w:tcPr>
            <w:tcW w:w="1337" w:type="pct"/>
            <w:tcBorders>
              <w:top w:val="nil"/>
              <w:left w:val="nil"/>
              <w:bottom w:val="single" w:sz="4" w:space="0" w:color="auto"/>
              <w:right w:val="single" w:sz="4" w:space="0" w:color="auto"/>
            </w:tcBorders>
            <w:shd w:val="clear" w:color="auto" w:fill="auto"/>
            <w:noWrap/>
            <w:vAlign w:val="bottom"/>
            <w:hideMark/>
          </w:tcPr>
          <w:p w14:paraId="79CED798" w14:textId="77777777" w:rsidR="00585ADE" w:rsidRPr="00585ADE" w:rsidRDefault="00585ADE" w:rsidP="00585ADE">
            <w:pPr>
              <w:jc w:val="right"/>
              <w:rPr>
                <w:rFonts w:ascii="Myriad Pro" w:hAnsi="Myriad Pro" w:cs="Calibri"/>
                <w:color w:val="000000"/>
                <w:sz w:val="20"/>
                <w:szCs w:val="20"/>
              </w:rPr>
            </w:pPr>
            <w:r w:rsidRPr="00585ADE">
              <w:rPr>
                <w:rFonts w:ascii="Myriad Pro" w:hAnsi="Myriad Pro" w:cs="Calibri"/>
                <w:color w:val="000000"/>
                <w:sz w:val="20"/>
                <w:szCs w:val="20"/>
              </w:rPr>
              <w:t>952,72</w:t>
            </w:r>
          </w:p>
        </w:tc>
        <w:tc>
          <w:tcPr>
            <w:tcW w:w="1514" w:type="pct"/>
            <w:tcBorders>
              <w:top w:val="nil"/>
              <w:left w:val="nil"/>
              <w:bottom w:val="single" w:sz="4" w:space="0" w:color="auto"/>
              <w:right w:val="single" w:sz="4" w:space="0" w:color="auto"/>
            </w:tcBorders>
            <w:shd w:val="clear" w:color="auto" w:fill="auto"/>
            <w:noWrap/>
            <w:vAlign w:val="bottom"/>
            <w:hideMark/>
          </w:tcPr>
          <w:p w14:paraId="0F31EDBD" w14:textId="77777777" w:rsidR="00585ADE" w:rsidRPr="00585ADE" w:rsidRDefault="00585ADE" w:rsidP="00585ADE">
            <w:pPr>
              <w:rPr>
                <w:rFonts w:ascii="Myriad Pro" w:hAnsi="Myriad Pro" w:cs="Calibri"/>
                <w:color w:val="000000"/>
                <w:sz w:val="20"/>
                <w:szCs w:val="20"/>
              </w:rPr>
            </w:pPr>
            <w:r w:rsidRPr="00585ADE">
              <w:rPr>
                <w:rFonts w:ascii="Myriad Pro" w:hAnsi="Myriad Pro" w:cs="Calibri"/>
                <w:color w:val="000000"/>
                <w:sz w:val="20"/>
                <w:szCs w:val="20"/>
              </w:rPr>
              <w:t> </w:t>
            </w:r>
          </w:p>
        </w:tc>
      </w:tr>
      <w:tr w:rsidR="00BF1B7F" w:rsidRPr="00585ADE" w14:paraId="23CD089A" w14:textId="77777777" w:rsidTr="00BF1B7F">
        <w:trPr>
          <w:trHeight w:val="300"/>
        </w:trPr>
        <w:tc>
          <w:tcPr>
            <w:tcW w:w="2150" w:type="pct"/>
            <w:tcBorders>
              <w:top w:val="nil"/>
              <w:left w:val="single" w:sz="4" w:space="0" w:color="auto"/>
              <w:bottom w:val="single" w:sz="4" w:space="0" w:color="auto"/>
              <w:right w:val="single" w:sz="4" w:space="0" w:color="auto"/>
            </w:tcBorders>
            <w:shd w:val="clear" w:color="auto" w:fill="auto"/>
            <w:noWrap/>
            <w:vAlign w:val="bottom"/>
            <w:hideMark/>
          </w:tcPr>
          <w:p w14:paraId="2E4B44E7" w14:textId="77777777" w:rsidR="00585ADE" w:rsidRPr="00585ADE" w:rsidRDefault="00585ADE" w:rsidP="00585ADE">
            <w:pPr>
              <w:rPr>
                <w:rFonts w:ascii="Myriad Pro" w:hAnsi="Myriad Pro" w:cs="Calibri"/>
                <w:b/>
                <w:bCs/>
                <w:color w:val="000000"/>
                <w:sz w:val="20"/>
                <w:szCs w:val="20"/>
              </w:rPr>
            </w:pPr>
            <w:r w:rsidRPr="00585ADE">
              <w:rPr>
                <w:rFonts w:ascii="Myriad Pro" w:hAnsi="Myriad Pro" w:cs="Calibri"/>
                <w:b/>
                <w:bCs/>
                <w:color w:val="000000"/>
                <w:sz w:val="20"/>
                <w:szCs w:val="20"/>
              </w:rPr>
              <w:t>Итого</w:t>
            </w:r>
          </w:p>
        </w:tc>
        <w:tc>
          <w:tcPr>
            <w:tcW w:w="1337" w:type="pct"/>
            <w:tcBorders>
              <w:top w:val="nil"/>
              <w:left w:val="nil"/>
              <w:bottom w:val="single" w:sz="4" w:space="0" w:color="auto"/>
              <w:right w:val="single" w:sz="4" w:space="0" w:color="auto"/>
            </w:tcBorders>
            <w:shd w:val="clear" w:color="auto" w:fill="auto"/>
            <w:noWrap/>
            <w:vAlign w:val="bottom"/>
            <w:hideMark/>
          </w:tcPr>
          <w:p w14:paraId="189F2A1C" w14:textId="77777777" w:rsidR="00585ADE" w:rsidRPr="00585ADE" w:rsidRDefault="00585ADE" w:rsidP="00585ADE">
            <w:pPr>
              <w:jc w:val="right"/>
              <w:rPr>
                <w:rFonts w:ascii="Myriad Pro" w:hAnsi="Myriad Pro" w:cs="Calibri"/>
                <w:b/>
                <w:bCs/>
                <w:color w:val="000000"/>
                <w:sz w:val="20"/>
                <w:szCs w:val="20"/>
              </w:rPr>
            </w:pPr>
            <w:r w:rsidRPr="00585ADE">
              <w:rPr>
                <w:rFonts w:ascii="Myriad Pro" w:hAnsi="Myriad Pro" w:cs="Calibri"/>
                <w:b/>
                <w:bCs/>
                <w:color w:val="000000"/>
                <w:sz w:val="20"/>
                <w:szCs w:val="20"/>
              </w:rPr>
              <w:t>197</w:t>
            </w:r>
            <w:r w:rsidR="00BF1B7F">
              <w:rPr>
                <w:rFonts w:ascii="Myriad Pro" w:hAnsi="Myriad Pro" w:cs="Calibri"/>
                <w:b/>
                <w:bCs/>
                <w:color w:val="000000"/>
                <w:sz w:val="20"/>
                <w:szCs w:val="20"/>
              </w:rPr>
              <w:t xml:space="preserve"> </w:t>
            </w:r>
            <w:r w:rsidRPr="00585ADE">
              <w:rPr>
                <w:rFonts w:ascii="Myriad Pro" w:hAnsi="Myriad Pro" w:cs="Calibri"/>
                <w:b/>
                <w:bCs/>
                <w:color w:val="000000"/>
                <w:sz w:val="20"/>
                <w:szCs w:val="20"/>
              </w:rPr>
              <w:t>814,87</w:t>
            </w:r>
          </w:p>
        </w:tc>
        <w:tc>
          <w:tcPr>
            <w:tcW w:w="1514" w:type="pct"/>
            <w:tcBorders>
              <w:top w:val="nil"/>
              <w:left w:val="nil"/>
              <w:bottom w:val="single" w:sz="4" w:space="0" w:color="auto"/>
              <w:right w:val="single" w:sz="4" w:space="0" w:color="auto"/>
            </w:tcBorders>
            <w:shd w:val="clear" w:color="auto" w:fill="auto"/>
            <w:noWrap/>
            <w:vAlign w:val="bottom"/>
            <w:hideMark/>
          </w:tcPr>
          <w:p w14:paraId="2D1F45FF" w14:textId="77777777" w:rsidR="00585ADE" w:rsidRPr="00585ADE" w:rsidRDefault="00585ADE" w:rsidP="00585ADE">
            <w:pPr>
              <w:jc w:val="right"/>
              <w:rPr>
                <w:rFonts w:ascii="Myriad Pro" w:hAnsi="Myriad Pro" w:cs="Calibri"/>
                <w:b/>
                <w:bCs/>
                <w:color w:val="000000"/>
                <w:sz w:val="20"/>
                <w:szCs w:val="20"/>
              </w:rPr>
            </w:pPr>
            <w:r w:rsidRPr="00585ADE">
              <w:rPr>
                <w:rFonts w:ascii="Myriad Pro" w:hAnsi="Myriad Pro" w:cs="Calibri"/>
                <w:b/>
                <w:bCs/>
                <w:color w:val="000000"/>
                <w:sz w:val="20"/>
                <w:szCs w:val="20"/>
              </w:rPr>
              <w:t>26</w:t>
            </w:r>
            <w:r w:rsidR="00BF1B7F">
              <w:rPr>
                <w:rFonts w:ascii="Myriad Pro" w:hAnsi="Myriad Pro" w:cs="Calibri"/>
                <w:b/>
                <w:bCs/>
                <w:color w:val="000000"/>
                <w:sz w:val="20"/>
                <w:szCs w:val="20"/>
              </w:rPr>
              <w:t xml:space="preserve"> </w:t>
            </w:r>
            <w:r w:rsidRPr="00585ADE">
              <w:rPr>
                <w:rFonts w:ascii="Myriad Pro" w:hAnsi="Myriad Pro" w:cs="Calibri"/>
                <w:b/>
                <w:bCs/>
                <w:color w:val="000000"/>
                <w:sz w:val="20"/>
                <w:szCs w:val="20"/>
              </w:rPr>
              <w:t>666,77</w:t>
            </w:r>
          </w:p>
        </w:tc>
      </w:tr>
      <w:tr w:rsidR="00BF1B7F" w:rsidRPr="00585ADE" w14:paraId="26ED6ACB" w14:textId="77777777" w:rsidTr="00BF1B7F">
        <w:trPr>
          <w:trHeight w:val="300"/>
        </w:trPr>
        <w:tc>
          <w:tcPr>
            <w:tcW w:w="2150" w:type="pct"/>
            <w:tcBorders>
              <w:top w:val="nil"/>
              <w:left w:val="single" w:sz="4" w:space="0" w:color="auto"/>
              <w:bottom w:val="single" w:sz="4" w:space="0" w:color="auto"/>
              <w:right w:val="single" w:sz="4" w:space="0" w:color="auto"/>
            </w:tcBorders>
            <w:shd w:val="clear" w:color="auto" w:fill="auto"/>
            <w:noWrap/>
            <w:vAlign w:val="bottom"/>
            <w:hideMark/>
          </w:tcPr>
          <w:p w14:paraId="0BCFC1EF" w14:textId="77777777" w:rsidR="00585ADE" w:rsidRPr="00585ADE" w:rsidRDefault="00585ADE" w:rsidP="00585ADE">
            <w:pPr>
              <w:rPr>
                <w:rFonts w:ascii="Myriad Pro" w:hAnsi="Myriad Pro" w:cs="Calibri"/>
                <w:b/>
                <w:bCs/>
                <w:color w:val="000000"/>
                <w:sz w:val="20"/>
                <w:szCs w:val="20"/>
              </w:rPr>
            </w:pPr>
            <w:r w:rsidRPr="00585ADE">
              <w:rPr>
                <w:rFonts w:ascii="Myriad Pro" w:hAnsi="Myriad Pro" w:cs="Calibri"/>
                <w:b/>
                <w:bCs/>
                <w:color w:val="000000"/>
                <w:sz w:val="20"/>
                <w:szCs w:val="20"/>
              </w:rPr>
              <w:t>Сальдо</w:t>
            </w:r>
          </w:p>
        </w:tc>
        <w:tc>
          <w:tcPr>
            <w:tcW w:w="1337" w:type="pct"/>
            <w:tcBorders>
              <w:top w:val="nil"/>
              <w:left w:val="nil"/>
              <w:bottom w:val="single" w:sz="4" w:space="0" w:color="auto"/>
              <w:right w:val="single" w:sz="4" w:space="0" w:color="auto"/>
            </w:tcBorders>
            <w:shd w:val="clear" w:color="auto" w:fill="auto"/>
            <w:noWrap/>
            <w:vAlign w:val="bottom"/>
            <w:hideMark/>
          </w:tcPr>
          <w:p w14:paraId="3C4F93F7" w14:textId="77777777" w:rsidR="00585ADE" w:rsidRPr="00585ADE" w:rsidRDefault="00585ADE" w:rsidP="00585ADE">
            <w:pPr>
              <w:jc w:val="right"/>
              <w:rPr>
                <w:rFonts w:ascii="Myriad Pro" w:hAnsi="Myriad Pro" w:cs="Calibri"/>
                <w:b/>
                <w:bCs/>
                <w:color w:val="000000"/>
                <w:sz w:val="20"/>
                <w:szCs w:val="20"/>
              </w:rPr>
            </w:pPr>
            <w:r w:rsidRPr="00585ADE">
              <w:rPr>
                <w:rFonts w:ascii="Myriad Pro" w:hAnsi="Myriad Pro" w:cs="Calibri"/>
                <w:b/>
                <w:bCs/>
                <w:color w:val="000000"/>
                <w:sz w:val="20"/>
                <w:szCs w:val="20"/>
              </w:rPr>
              <w:t>171</w:t>
            </w:r>
            <w:r w:rsidR="00BF1B7F" w:rsidRPr="00BF1B7F">
              <w:rPr>
                <w:rFonts w:ascii="Myriad Pro" w:hAnsi="Myriad Pro" w:cs="Calibri"/>
                <w:b/>
                <w:bCs/>
                <w:color w:val="000000"/>
                <w:sz w:val="20"/>
                <w:szCs w:val="20"/>
              </w:rPr>
              <w:t xml:space="preserve"> </w:t>
            </w:r>
            <w:r w:rsidRPr="00585ADE">
              <w:rPr>
                <w:rFonts w:ascii="Myriad Pro" w:hAnsi="Myriad Pro" w:cs="Calibri"/>
                <w:b/>
                <w:bCs/>
                <w:color w:val="000000"/>
                <w:sz w:val="20"/>
                <w:szCs w:val="20"/>
              </w:rPr>
              <w:t>148,10</w:t>
            </w:r>
          </w:p>
        </w:tc>
        <w:tc>
          <w:tcPr>
            <w:tcW w:w="1514" w:type="pct"/>
            <w:tcBorders>
              <w:top w:val="nil"/>
              <w:left w:val="nil"/>
              <w:bottom w:val="single" w:sz="4" w:space="0" w:color="auto"/>
              <w:right w:val="single" w:sz="4" w:space="0" w:color="auto"/>
            </w:tcBorders>
            <w:shd w:val="clear" w:color="auto" w:fill="auto"/>
            <w:noWrap/>
            <w:vAlign w:val="bottom"/>
            <w:hideMark/>
          </w:tcPr>
          <w:p w14:paraId="53EC2FAA" w14:textId="77777777" w:rsidR="00585ADE" w:rsidRPr="00585ADE" w:rsidRDefault="00585ADE" w:rsidP="00585ADE">
            <w:pPr>
              <w:rPr>
                <w:rFonts w:ascii="Myriad Pro" w:hAnsi="Myriad Pro" w:cs="Calibri"/>
                <w:color w:val="000000"/>
                <w:sz w:val="20"/>
                <w:szCs w:val="20"/>
              </w:rPr>
            </w:pPr>
            <w:r w:rsidRPr="00585ADE">
              <w:rPr>
                <w:rFonts w:ascii="Myriad Pro" w:hAnsi="Myriad Pro" w:cs="Calibri"/>
                <w:color w:val="000000"/>
                <w:sz w:val="20"/>
                <w:szCs w:val="20"/>
              </w:rPr>
              <w:t> </w:t>
            </w:r>
          </w:p>
        </w:tc>
      </w:tr>
    </w:tbl>
    <w:p w14:paraId="7D26C602" w14:textId="77777777" w:rsidR="00BF1B7F" w:rsidRDefault="00BF1B7F" w:rsidP="00585ADE">
      <w:pPr>
        <w:autoSpaceDE w:val="0"/>
        <w:autoSpaceDN w:val="0"/>
        <w:adjustRightInd w:val="0"/>
        <w:spacing w:line="360" w:lineRule="auto"/>
        <w:jc w:val="both"/>
        <w:rPr>
          <w:rFonts w:ascii="Myriad Pro" w:hAnsi="Myriad Pro"/>
          <w:sz w:val="26"/>
          <w:szCs w:val="26"/>
        </w:rPr>
      </w:pPr>
    </w:p>
    <w:p w14:paraId="538739E1" w14:textId="77777777" w:rsidR="00453108" w:rsidRDefault="006D4266" w:rsidP="006D4266">
      <w:pPr>
        <w:spacing w:line="360" w:lineRule="auto"/>
        <w:ind w:firstLine="567"/>
        <w:jc w:val="both"/>
        <w:rPr>
          <w:rFonts w:ascii="Myriad Pro" w:eastAsia="Calibri" w:hAnsi="Myriad Pro"/>
          <w:color w:val="000000"/>
          <w:sz w:val="26"/>
          <w:szCs w:val="26"/>
        </w:rPr>
      </w:pPr>
      <w:r>
        <w:rPr>
          <w:rFonts w:ascii="Myriad Pro" w:eastAsia="Calibri" w:hAnsi="Myriad Pro"/>
          <w:color w:val="000000"/>
          <w:sz w:val="26"/>
          <w:szCs w:val="26"/>
        </w:rPr>
        <w:t xml:space="preserve">Исполнитель отмечает, что </w:t>
      </w:r>
      <w:r w:rsidRPr="00531F6D">
        <w:rPr>
          <w:rFonts w:ascii="Myriad Pro" w:eastAsia="Calibri" w:hAnsi="Myriad Pro"/>
          <w:color w:val="000000" w:themeColor="text1"/>
          <w:sz w:val="26"/>
          <w:szCs w:val="26"/>
        </w:rPr>
        <w:t>филиал</w:t>
      </w:r>
      <w:r>
        <w:rPr>
          <w:rFonts w:ascii="Myriad Pro" w:eastAsia="Calibri" w:hAnsi="Myriad Pro"/>
          <w:color w:val="000000" w:themeColor="text1"/>
          <w:sz w:val="26"/>
          <w:szCs w:val="26"/>
        </w:rPr>
        <w:t>ом</w:t>
      </w:r>
      <w:r w:rsidRPr="00531F6D">
        <w:rPr>
          <w:rFonts w:ascii="Myriad Pro" w:eastAsia="Calibri" w:hAnsi="Myriad Pro"/>
          <w:color w:val="000000" w:themeColor="text1"/>
          <w:sz w:val="26"/>
          <w:szCs w:val="26"/>
        </w:rPr>
        <w:t xml:space="preserve"> ПАО</w:t>
      </w:r>
      <w:r>
        <w:rPr>
          <w:rFonts w:ascii="Myriad Pro" w:eastAsia="Calibri" w:hAnsi="Myriad Pro"/>
          <w:color w:val="000000" w:themeColor="text1"/>
          <w:sz w:val="26"/>
          <w:szCs w:val="26"/>
        </w:rPr>
        <w:t> </w:t>
      </w:r>
      <w:r w:rsidRPr="00531F6D">
        <w:rPr>
          <w:rFonts w:ascii="Myriad Pro" w:eastAsia="Calibri" w:hAnsi="Myriad Pro"/>
          <w:color w:val="000000" w:themeColor="text1"/>
          <w:sz w:val="26"/>
          <w:szCs w:val="26"/>
        </w:rPr>
        <w:t>«МРСК Юга» - «</w:t>
      </w:r>
      <w:proofErr w:type="spellStart"/>
      <w:r w:rsidRPr="00531F6D">
        <w:rPr>
          <w:rFonts w:ascii="Myriad Pro" w:eastAsia="Calibri" w:hAnsi="Myriad Pro"/>
          <w:color w:val="000000" w:themeColor="text1"/>
          <w:sz w:val="26"/>
          <w:szCs w:val="26"/>
        </w:rPr>
        <w:t>Калмэнерго</w:t>
      </w:r>
      <w:proofErr w:type="spellEnd"/>
      <w:r w:rsidRPr="00531F6D">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н</w:t>
      </w:r>
      <w:r w:rsidRPr="006D4266">
        <w:rPr>
          <w:rFonts w:ascii="Myriad Pro" w:eastAsia="Calibri" w:hAnsi="Myriad Pro"/>
          <w:color w:val="000000"/>
          <w:sz w:val="26"/>
          <w:szCs w:val="26"/>
        </w:rPr>
        <w:t>е представлены данные бухгалтерского учета о структуре и динамике дебиторской задолженности за услуги по передаче электрической энергии за 2017 год</w:t>
      </w:r>
      <w:r>
        <w:rPr>
          <w:rFonts w:ascii="Myriad Pro" w:eastAsia="Calibri" w:hAnsi="Myriad Pro"/>
          <w:color w:val="000000"/>
          <w:sz w:val="26"/>
          <w:szCs w:val="26"/>
        </w:rPr>
        <w:t>.</w:t>
      </w:r>
    </w:p>
    <w:p w14:paraId="05C45006" w14:textId="77777777" w:rsidR="006D4266" w:rsidRDefault="006D4266" w:rsidP="006D426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Принимая во внимание отсутствие полного комплекта документов для обоснования суммы резерва по сомнительным долгам, Исполнитель считает обоснованным решение РСТ РК о </w:t>
      </w:r>
      <w:proofErr w:type="spellStart"/>
      <w:r>
        <w:rPr>
          <w:rFonts w:ascii="Myriad Pro" w:hAnsi="Myriad Pro"/>
          <w:sz w:val="26"/>
          <w:szCs w:val="26"/>
        </w:rPr>
        <w:t>неучете</w:t>
      </w:r>
      <w:proofErr w:type="spellEnd"/>
      <w:r>
        <w:rPr>
          <w:rFonts w:ascii="Myriad Pro" w:hAnsi="Myriad Pro"/>
          <w:sz w:val="26"/>
          <w:szCs w:val="26"/>
        </w:rPr>
        <w:t xml:space="preserve"> </w:t>
      </w:r>
      <w:r w:rsidR="000F61FD">
        <w:rPr>
          <w:rFonts w:ascii="Myriad Pro" w:hAnsi="Myriad Pro"/>
          <w:sz w:val="26"/>
          <w:szCs w:val="26"/>
        </w:rPr>
        <w:t xml:space="preserve">указанных расходов </w:t>
      </w:r>
      <w:r>
        <w:rPr>
          <w:rFonts w:ascii="Myriad Pro" w:hAnsi="Myriad Pro"/>
          <w:sz w:val="26"/>
          <w:szCs w:val="26"/>
        </w:rPr>
        <w:t>в расчете компенсации фактически понесенных неподконтрольных расходов</w:t>
      </w:r>
      <w:r w:rsidRPr="00E7782E">
        <w:rPr>
          <w:rFonts w:ascii="Myriad Pro" w:eastAsia="Calibri" w:hAnsi="Myriad Pro"/>
          <w:color w:val="000000" w:themeColor="text1"/>
          <w:sz w:val="26"/>
          <w:szCs w:val="26"/>
        </w:rPr>
        <w:t xml:space="preserve"> </w:t>
      </w:r>
      <w:r w:rsidRPr="00531F6D">
        <w:rPr>
          <w:rFonts w:ascii="Myriad Pro" w:eastAsia="Calibri" w:hAnsi="Myriad Pro"/>
          <w:color w:val="000000" w:themeColor="text1"/>
          <w:sz w:val="26"/>
          <w:szCs w:val="26"/>
        </w:rPr>
        <w:t>филиала ПАО</w:t>
      </w:r>
      <w:r>
        <w:rPr>
          <w:rFonts w:ascii="Myriad Pro" w:eastAsia="Calibri" w:hAnsi="Myriad Pro"/>
          <w:color w:val="000000" w:themeColor="text1"/>
          <w:sz w:val="26"/>
          <w:szCs w:val="26"/>
        </w:rPr>
        <w:t> </w:t>
      </w:r>
      <w:r w:rsidRPr="00531F6D">
        <w:rPr>
          <w:rFonts w:ascii="Myriad Pro" w:eastAsia="Calibri" w:hAnsi="Myriad Pro"/>
          <w:color w:val="000000" w:themeColor="text1"/>
          <w:sz w:val="26"/>
          <w:szCs w:val="26"/>
        </w:rPr>
        <w:t>«МРСК Юга» - «</w:t>
      </w:r>
      <w:proofErr w:type="spellStart"/>
      <w:r w:rsidRPr="00531F6D">
        <w:rPr>
          <w:rFonts w:ascii="Myriad Pro" w:eastAsia="Calibri" w:hAnsi="Myriad Pro"/>
          <w:color w:val="000000" w:themeColor="text1"/>
          <w:sz w:val="26"/>
          <w:szCs w:val="26"/>
        </w:rPr>
        <w:t>Калмэнерго</w:t>
      </w:r>
      <w:proofErr w:type="spellEnd"/>
      <w:r w:rsidRPr="00531F6D">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за 2017 год.</w:t>
      </w:r>
    </w:p>
    <w:p w14:paraId="573E9D24" w14:textId="77777777" w:rsidR="006D4266" w:rsidRPr="006D4266" w:rsidRDefault="006D4266" w:rsidP="006D4266">
      <w:pPr>
        <w:spacing w:line="360" w:lineRule="auto"/>
        <w:ind w:firstLine="567"/>
        <w:jc w:val="both"/>
        <w:rPr>
          <w:rFonts w:ascii="Myriad Pro" w:hAnsi="Myriad Pro"/>
          <w:sz w:val="26"/>
          <w:szCs w:val="26"/>
        </w:rPr>
      </w:pPr>
    </w:p>
    <w:p w14:paraId="181F594E" w14:textId="77777777" w:rsidR="00453108" w:rsidRPr="00F8096E" w:rsidRDefault="00453108" w:rsidP="00453108">
      <w:pPr>
        <w:spacing w:line="360" w:lineRule="auto"/>
        <w:jc w:val="both"/>
        <w:rPr>
          <w:rFonts w:ascii="Myriad Pro" w:hAnsi="Myriad Pro"/>
          <w:b/>
          <w:bCs/>
          <w:i/>
          <w:iCs/>
          <w:sz w:val="26"/>
          <w:szCs w:val="26"/>
        </w:rPr>
      </w:pPr>
      <w:r w:rsidRPr="00F8096E">
        <w:rPr>
          <w:rFonts w:ascii="Myriad Pro" w:hAnsi="Myriad Pro"/>
          <w:b/>
          <w:bCs/>
          <w:i/>
          <w:iCs/>
          <w:sz w:val="26"/>
          <w:szCs w:val="26"/>
        </w:rPr>
        <w:t>Убыток прошлых лет, выявленный в отчетном периоде</w:t>
      </w:r>
    </w:p>
    <w:p w14:paraId="05B1B60B" w14:textId="77777777" w:rsidR="00B22343" w:rsidRDefault="00B22343" w:rsidP="00B22343">
      <w:pPr>
        <w:autoSpaceDE w:val="0"/>
        <w:autoSpaceDN w:val="0"/>
        <w:adjustRightInd w:val="0"/>
        <w:spacing w:line="360" w:lineRule="auto"/>
        <w:ind w:firstLine="567"/>
        <w:jc w:val="both"/>
        <w:rPr>
          <w:rFonts w:ascii="Myriad Pro" w:eastAsia="Calibri" w:hAnsi="Myriad Pro"/>
          <w:color w:val="000000" w:themeColor="text1"/>
          <w:sz w:val="26"/>
          <w:szCs w:val="26"/>
        </w:rPr>
      </w:pPr>
      <w:bookmarkStart w:id="68" w:name="_Hlk37095409"/>
      <w:r>
        <w:rPr>
          <w:rFonts w:ascii="Myriad Pro" w:hAnsi="Myriad Pro"/>
          <w:sz w:val="26"/>
          <w:szCs w:val="26"/>
        </w:rPr>
        <w:t xml:space="preserve">По результатам анализа документов, предоставленных </w:t>
      </w:r>
      <w:r w:rsidRPr="00531F6D">
        <w:rPr>
          <w:rFonts w:ascii="Myriad Pro" w:eastAsia="Calibri" w:hAnsi="Myriad Pro"/>
          <w:color w:val="000000" w:themeColor="text1"/>
          <w:sz w:val="26"/>
          <w:szCs w:val="26"/>
        </w:rPr>
        <w:t>филиал</w:t>
      </w:r>
      <w:r>
        <w:rPr>
          <w:rFonts w:ascii="Myriad Pro" w:eastAsia="Calibri" w:hAnsi="Myriad Pro"/>
          <w:color w:val="000000" w:themeColor="text1"/>
          <w:sz w:val="26"/>
          <w:szCs w:val="26"/>
        </w:rPr>
        <w:t>ом</w:t>
      </w:r>
      <w:r w:rsidRPr="00531F6D">
        <w:rPr>
          <w:rFonts w:ascii="Myriad Pro" w:eastAsia="Calibri" w:hAnsi="Myriad Pro"/>
          <w:color w:val="000000" w:themeColor="text1"/>
          <w:sz w:val="26"/>
          <w:szCs w:val="26"/>
        </w:rPr>
        <w:t xml:space="preserve"> ПАО</w:t>
      </w:r>
      <w:r>
        <w:rPr>
          <w:rFonts w:ascii="Myriad Pro" w:eastAsia="Calibri" w:hAnsi="Myriad Pro"/>
          <w:color w:val="000000" w:themeColor="text1"/>
          <w:sz w:val="26"/>
          <w:szCs w:val="26"/>
        </w:rPr>
        <w:t> </w:t>
      </w:r>
      <w:r w:rsidRPr="00531F6D">
        <w:rPr>
          <w:rFonts w:ascii="Myriad Pro" w:eastAsia="Calibri" w:hAnsi="Myriad Pro"/>
          <w:color w:val="000000" w:themeColor="text1"/>
          <w:sz w:val="26"/>
          <w:szCs w:val="26"/>
        </w:rPr>
        <w:t>«МРСК Юга» - «</w:t>
      </w:r>
      <w:proofErr w:type="spellStart"/>
      <w:r w:rsidRPr="00531F6D">
        <w:rPr>
          <w:rFonts w:ascii="Myriad Pro" w:eastAsia="Calibri" w:hAnsi="Myriad Pro"/>
          <w:color w:val="000000" w:themeColor="text1"/>
          <w:sz w:val="26"/>
          <w:szCs w:val="26"/>
        </w:rPr>
        <w:t>Калмэнерго</w:t>
      </w:r>
      <w:proofErr w:type="spellEnd"/>
      <w:r w:rsidRPr="00531F6D">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в РСТ РК</w:t>
      </w:r>
      <w:r w:rsidR="00216F36">
        <w:rPr>
          <w:rFonts w:ascii="Myriad Pro" w:eastAsia="Calibri" w:hAnsi="Myriad Pro"/>
          <w:color w:val="000000" w:themeColor="text1"/>
          <w:sz w:val="26"/>
          <w:szCs w:val="26"/>
        </w:rPr>
        <w:t xml:space="preserve"> </w:t>
      </w:r>
      <w:bookmarkEnd w:id="68"/>
      <w:r w:rsidR="00216F36">
        <w:rPr>
          <w:rFonts w:ascii="Myriad Pro" w:eastAsia="Calibri" w:hAnsi="Myriad Pro"/>
          <w:color w:val="000000" w:themeColor="text1"/>
          <w:sz w:val="26"/>
          <w:szCs w:val="26"/>
        </w:rPr>
        <w:t>в обоснование суммы убытка прошлых лет, выявленного в отчетном периоде (2017 год)</w:t>
      </w:r>
      <w:r>
        <w:rPr>
          <w:rFonts w:ascii="Myriad Pro" w:eastAsia="Calibri" w:hAnsi="Myriad Pro"/>
          <w:color w:val="000000" w:themeColor="text1"/>
          <w:sz w:val="26"/>
          <w:szCs w:val="26"/>
        </w:rPr>
        <w:t>, Исполнитель отмечает следующее.</w:t>
      </w:r>
    </w:p>
    <w:p w14:paraId="0DA17A06" w14:textId="77777777" w:rsidR="003210EA" w:rsidRDefault="00216F36" w:rsidP="006008AB">
      <w:pPr>
        <w:autoSpaceDE w:val="0"/>
        <w:autoSpaceDN w:val="0"/>
        <w:adjustRightInd w:val="0"/>
        <w:spacing w:line="360" w:lineRule="auto"/>
        <w:ind w:firstLine="567"/>
        <w:jc w:val="both"/>
        <w:rPr>
          <w:rFonts w:ascii="Myriad Pro" w:eastAsia="Calibri" w:hAnsi="Myriad Pro"/>
          <w:color w:val="000000" w:themeColor="text1"/>
          <w:sz w:val="26"/>
          <w:szCs w:val="26"/>
        </w:rPr>
      </w:pPr>
      <w:r>
        <w:rPr>
          <w:rFonts w:ascii="Myriad Pro" w:hAnsi="Myriad Pro"/>
          <w:sz w:val="26"/>
          <w:szCs w:val="26"/>
        </w:rPr>
        <w:t xml:space="preserve">В сумму убытка </w:t>
      </w:r>
      <w:r w:rsidRPr="00531F6D">
        <w:rPr>
          <w:rFonts w:ascii="Myriad Pro" w:eastAsia="Calibri" w:hAnsi="Myriad Pro"/>
          <w:color w:val="000000" w:themeColor="text1"/>
          <w:sz w:val="26"/>
          <w:szCs w:val="26"/>
        </w:rPr>
        <w:t>филиал</w:t>
      </w:r>
      <w:r>
        <w:rPr>
          <w:rFonts w:ascii="Myriad Pro" w:eastAsia="Calibri" w:hAnsi="Myriad Pro"/>
          <w:color w:val="000000" w:themeColor="text1"/>
          <w:sz w:val="26"/>
          <w:szCs w:val="26"/>
        </w:rPr>
        <w:t>ом</w:t>
      </w:r>
      <w:r w:rsidRPr="00531F6D">
        <w:rPr>
          <w:rFonts w:ascii="Myriad Pro" w:eastAsia="Calibri" w:hAnsi="Myriad Pro"/>
          <w:color w:val="000000" w:themeColor="text1"/>
          <w:sz w:val="26"/>
          <w:szCs w:val="26"/>
        </w:rPr>
        <w:t xml:space="preserve"> ПАО</w:t>
      </w:r>
      <w:r>
        <w:rPr>
          <w:rFonts w:ascii="Myriad Pro" w:eastAsia="Calibri" w:hAnsi="Myriad Pro"/>
          <w:color w:val="000000" w:themeColor="text1"/>
          <w:sz w:val="26"/>
          <w:szCs w:val="26"/>
        </w:rPr>
        <w:t> </w:t>
      </w:r>
      <w:r w:rsidRPr="00531F6D">
        <w:rPr>
          <w:rFonts w:ascii="Myriad Pro" w:eastAsia="Calibri" w:hAnsi="Myriad Pro"/>
          <w:color w:val="000000" w:themeColor="text1"/>
          <w:sz w:val="26"/>
          <w:szCs w:val="26"/>
        </w:rPr>
        <w:t>«МРСК Юга» - «</w:t>
      </w:r>
      <w:proofErr w:type="spellStart"/>
      <w:r w:rsidRPr="00531F6D">
        <w:rPr>
          <w:rFonts w:ascii="Myriad Pro" w:eastAsia="Calibri" w:hAnsi="Myriad Pro"/>
          <w:color w:val="000000" w:themeColor="text1"/>
          <w:sz w:val="26"/>
          <w:szCs w:val="26"/>
        </w:rPr>
        <w:t>Калмэнерго</w:t>
      </w:r>
      <w:proofErr w:type="spellEnd"/>
      <w:r w:rsidRPr="00531F6D">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были включены расходы на проценты за пользование чужими денежными средствами</w:t>
      </w:r>
      <w:r w:rsidR="006008AB">
        <w:rPr>
          <w:rFonts w:ascii="Myriad Pro" w:eastAsia="Calibri" w:hAnsi="Myriad Pro"/>
          <w:color w:val="000000" w:themeColor="text1"/>
          <w:sz w:val="26"/>
          <w:szCs w:val="26"/>
        </w:rPr>
        <w:t xml:space="preserve"> в пользу АО «Электротехнические заводы «</w:t>
      </w:r>
      <w:proofErr w:type="spellStart"/>
      <w:r w:rsidR="006008AB">
        <w:rPr>
          <w:rFonts w:ascii="Myriad Pro" w:eastAsia="Calibri" w:hAnsi="Myriad Pro"/>
          <w:color w:val="000000" w:themeColor="text1"/>
          <w:sz w:val="26"/>
          <w:szCs w:val="26"/>
        </w:rPr>
        <w:t>Энергомера</w:t>
      </w:r>
      <w:proofErr w:type="spellEnd"/>
      <w:r w:rsidR="006008AB">
        <w:rPr>
          <w:rFonts w:ascii="Myriad Pro" w:eastAsia="Calibri" w:hAnsi="Myriad Pro"/>
          <w:color w:val="000000" w:themeColor="text1"/>
          <w:sz w:val="26"/>
          <w:szCs w:val="26"/>
        </w:rPr>
        <w:t>», АО «</w:t>
      </w:r>
      <w:proofErr w:type="spellStart"/>
      <w:r w:rsidR="006008AB">
        <w:rPr>
          <w:rFonts w:ascii="Myriad Pro" w:eastAsia="Calibri" w:hAnsi="Myriad Pro"/>
          <w:color w:val="000000" w:themeColor="text1"/>
          <w:sz w:val="26"/>
          <w:szCs w:val="26"/>
        </w:rPr>
        <w:t>Стройдормаш</w:t>
      </w:r>
      <w:proofErr w:type="spellEnd"/>
      <w:r w:rsidR="006008AB">
        <w:rPr>
          <w:rFonts w:ascii="Myriad Pro" w:eastAsia="Calibri" w:hAnsi="Myriad Pro"/>
          <w:color w:val="000000" w:themeColor="text1"/>
          <w:sz w:val="26"/>
          <w:szCs w:val="26"/>
        </w:rPr>
        <w:t>»</w:t>
      </w:r>
      <w:r w:rsidR="00B472CC">
        <w:rPr>
          <w:rFonts w:ascii="Myriad Pro" w:eastAsia="Calibri" w:hAnsi="Myriad Pro"/>
          <w:color w:val="000000" w:themeColor="text1"/>
          <w:sz w:val="26"/>
          <w:szCs w:val="26"/>
        </w:rPr>
        <w:t>, отнесенные на сч.91.02 по решениям арбитражных судов</w:t>
      </w:r>
      <w:r w:rsidR="006008AB">
        <w:rPr>
          <w:rFonts w:ascii="Myriad Pro" w:eastAsia="Calibri" w:hAnsi="Myriad Pro"/>
          <w:color w:val="000000" w:themeColor="text1"/>
          <w:sz w:val="26"/>
          <w:szCs w:val="26"/>
        </w:rPr>
        <w:t>. Согласно решениям арбитражных</w:t>
      </w:r>
      <w:r w:rsidR="00982154">
        <w:rPr>
          <w:rFonts w:ascii="Myriad Pro" w:eastAsia="Calibri" w:hAnsi="Myriad Pro"/>
          <w:color w:val="000000" w:themeColor="text1"/>
          <w:sz w:val="26"/>
          <w:szCs w:val="26"/>
        </w:rPr>
        <w:t xml:space="preserve"> </w:t>
      </w:r>
      <w:r w:rsidR="006008AB">
        <w:rPr>
          <w:rFonts w:ascii="Myriad Pro" w:eastAsia="Calibri" w:hAnsi="Myriad Pro"/>
          <w:color w:val="000000" w:themeColor="text1"/>
          <w:sz w:val="26"/>
          <w:szCs w:val="26"/>
        </w:rPr>
        <w:t>судов</w:t>
      </w:r>
      <w:r w:rsidR="00DC0B5F">
        <w:rPr>
          <w:rFonts w:ascii="Myriad Pro" w:eastAsia="Calibri" w:hAnsi="Myriad Pro"/>
          <w:color w:val="000000" w:themeColor="text1"/>
          <w:sz w:val="26"/>
          <w:szCs w:val="26"/>
        </w:rPr>
        <w:t>,</w:t>
      </w:r>
      <w:r w:rsidR="00982154">
        <w:rPr>
          <w:rFonts w:ascii="Myriad Pro" w:eastAsia="Calibri" w:hAnsi="Myriad Pro"/>
          <w:color w:val="000000" w:themeColor="text1"/>
          <w:sz w:val="26"/>
          <w:szCs w:val="26"/>
        </w:rPr>
        <w:t xml:space="preserve"> </w:t>
      </w:r>
      <w:r w:rsidR="006008AB">
        <w:rPr>
          <w:rFonts w:ascii="Myriad Pro" w:eastAsia="Calibri" w:hAnsi="Myriad Pro"/>
          <w:color w:val="000000" w:themeColor="text1"/>
          <w:sz w:val="26"/>
          <w:szCs w:val="26"/>
        </w:rPr>
        <w:t>проценты в пользу АО «Электротехнические заводы «</w:t>
      </w:r>
      <w:proofErr w:type="spellStart"/>
      <w:r w:rsidR="006008AB">
        <w:rPr>
          <w:rFonts w:ascii="Myriad Pro" w:eastAsia="Calibri" w:hAnsi="Myriad Pro"/>
          <w:color w:val="000000" w:themeColor="text1"/>
          <w:sz w:val="26"/>
          <w:szCs w:val="26"/>
        </w:rPr>
        <w:t>Энергомера</w:t>
      </w:r>
      <w:proofErr w:type="spellEnd"/>
      <w:r w:rsidR="006008AB">
        <w:rPr>
          <w:rFonts w:ascii="Myriad Pro" w:eastAsia="Calibri" w:hAnsi="Myriad Pro"/>
          <w:color w:val="000000" w:themeColor="text1"/>
          <w:sz w:val="26"/>
          <w:szCs w:val="26"/>
        </w:rPr>
        <w:t>», АО</w:t>
      </w:r>
      <w:r w:rsidR="006008AB">
        <w:rPr>
          <w:rFonts w:ascii="Myriad Pro" w:eastAsia="Calibri" w:hAnsi="Myriad Pro"/>
          <w:color w:val="000000" w:themeColor="text1"/>
          <w:sz w:val="26"/>
          <w:szCs w:val="26"/>
          <w:lang w:val="en-US"/>
        </w:rPr>
        <w:t> </w:t>
      </w:r>
      <w:r w:rsidR="006008AB">
        <w:rPr>
          <w:rFonts w:ascii="Myriad Pro" w:eastAsia="Calibri" w:hAnsi="Myriad Pro"/>
          <w:color w:val="000000" w:themeColor="text1"/>
          <w:sz w:val="26"/>
          <w:szCs w:val="26"/>
        </w:rPr>
        <w:t>«</w:t>
      </w:r>
      <w:proofErr w:type="spellStart"/>
      <w:r w:rsidR="006008AB">
        <w:rPr>
          <w:rFonts w:ascii="Myriad Pro" w:eastAsia="Calibri" w:hAnsi="Myriad Pro"/>
          <w:color w:val="000000" w:themeColor="text1"/>
          <w:sz w:val="26"/>
          <w:szCs w:val="26"/>
        </w:rPr>
        <w:t>Стройдормаш</w:t>
      </w:r>
      <w:proofErr w:type="spellEnd"/>
      <w:r w:rsidR="006008AB">
        <w:rPr>
          <w:rFonts w:ascii="Myriad Pro" w:eastAsia="Calibri" w:hAnsi="Myriad Pro"/>
          <w:color w:val="000000" w:themeColor="text1"/>
          <w:sz w:val="26"/>
          <w:szCs w:val="26"/>
        </w:rPr>
        <w:t xml:space="preserve">» должны быть уплачены в связи с неисполнением </w:t>
      </w:r>
      <w:r w:rsidR="006008AB" w:rsidRPr="00531F6D">
        <w:rPr>
          <w:rFonts w:ascii="Myriad Pro" w:eastAsia="Calibri" w:hAnsi="Myriad Pro"/>
          <w:color w:val="000000" w:themeColor="text1"/>
          <w:sz w:val="26"/>
          <w:szCs w:val="26"/>
        </w:rPr>
        <w:t>филиал</w:t>
      </w:r>
      <w:r w:rsidR="006008AB">
        <w:rPr>
          <w:rFonts w:ascii="Myriad Pro" w:eastAsia="Calibri" w:hAnsi="Myriad Pro"/>
          <w:color w:val="000000" w:themeColor="text1"/>
          <w:sz w:val="26"/>
          <w:szCs w:val="26"/>
        </w:rPr>
        <w:t>ом</w:t>
      </w:r>
      <w:r w:rsidR="006008AB" w:rsidRPr="00531F6D">
        <w:rPr>
          <w:rFonts w:ascii="Myriad Pro" w:eastAsia="Calibri" w:hAnsi="Myriad Pro"/>
          <w:color w:val="000000" w:themeColor="text1"/>
          <w:sz w:val="26"/>
          <w:szCs w:val="26"/>
        </w:rPr>
        <w:t xml:space="preserve"> ПАО</w:t>
      </w:r>
      <w:r w:rsidR="006008AB">
        <w:rPr>
          <w:rFonts w:ascii="Myriad Pro" w:eastAsia="Calibri" w:hAnsi="Myriad Pro"/>
          <w:color w:val="000000" w:themeColor="text1"/>
          <w:sz w:val="26"/>
          <w:szCs w:val="26"/>
        </w:rPr>
        <w:t> </w:t>
      </w:r>
      <w:r w:rsidR="006008AB" w:rsidRPr="00531F6D">
        <w:rPr>
          <w:rFonts w:ascii="Myriad Pro" w:eastAsia="Calibri" w:hAnsi="Myriad Pro"/>
          <w:color w:val="000000" w:themeColor="text1"/>
          <w:sz w:val="26"/>
          <w:szCs w:val="26"/>
        </w:rPr>
        <w:t>«МРСК Юга» - «</w:t>
      </w:r>
      <w:proofErr w:type="spellStart"/>
      <w:r w:rsidR="006008AB" w:rsidRPr="00531F6D">
        <w:rPr>
          <w:rFonts w:ascii="Myriad Pro" w:eastAsia="Calibri" w:hAnsi="Myriad Pro"/>
          <w:color w:val="000000" w:themeColor="text1"/>
          <w:sz w:val="26"/>
          <w:szCs w:val="26"/>
        </w:rPr>
        <w:t>Калмэнерго</w:t>
      </w:r>
      <w:proofErr w:type="spellEnd"/>
      <w:r w:rsidR="006008AB" w:rsidRPr="00531F6D">
        <w:rPr>
          <w:rFonts w:ascii="Myriad Pro" w:eastAsia="Calibri" w:hAnsi="Myriad Pro"/>
          <w:color w:val="000000" w:themeColor="text1"/>
          <w:sz w:val="26"/>
          <w:szCs w:val="26"/>
        </w:rPr>
        <w:t>»</w:t>
      </w:r>
      <w:r w:rsidR="006008AB">
        <w:rPr>
          <w:rFonts w:ascii="Myriad Pro" w:eastAsia="Calibri" w:hAnsi="Myriad Pro"/>
          <w:color w:val="000000" w:themeColor="text1"/>
          <w:sz w:val="26"/>
          <w:szCs w:val="26"/>
        </w:rPr>
        <w:t xml:space="preserve"> договорных обязательств перед поставщиками – несвоевременную оплату за поставленные товары.</w:t>
      </w:r>
    </w:p>
    <w:p w14:paraId="06D2EA3C" w14:textId="77777777" w:rsidR="008425B0" w:rsidRDefault="008425B0" w:rsidP="008425B0">
      <w:pPr>
        <w:autoSpaceDE w:val="0"/>
        <w:autoSpaceDN w:val="0"/>
        <w:adjustRightInd w:val="0"/>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По мнению Исполнителя расходы на уплату процентов за пользование чужими денежными средствами, начисленные в связи с несвоевременной оплатой по договорам, не являются экономически обоснованными и не должны учитываться в сумме компенсации неподконтрольных расходов.</w:t>
      </w:r>
    </w:p>
    <w:p w14:paraId="6470C029" w14:textId="77777777" w:rsidR="00436A04" w:rsidRDefault="00436A04" w:rsidP="006008AB">
      <w:pPr>
        <w:autoSpaceDE w:val="0"/>
        <w:autoSpaceDN w:val="0"/>
        <w:adjustRightInd w:val="0"/>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Также в сумму убытка включены расходы на уплату задолженности</w:t>
      </w:r>
      <w:r w:rsidR="00D92E60">
        <w:rPr>
          <w:rFonts w:ascii="Myriad Pro" w:eastAsia="Calibri" w:hAnsi="Myriad Pro"/>
          <w:color w:val="000000" w:themeColor="text1"/>
          <w:sz w:val="26"/>
          <w:szCs w:val="26"/>
        </w:rPr>
        <w:t xml:space="preserve"> перед</w:t>
      </w:r>
      <w:r>
        <w:rPr>
          <w:rFonts w:ascii="Myriad Pro" w:eastAsia="Calibri" w:hAnsi="Myriad Pro"/>
          <w:color w:val="000000" w:themeColor="text1"/>
          <w:sz w:val="26"/>
          <w:szCs w:val="26"/>
        </w:rPr>
        <w:t xml:space="preserve"> ООО «УК Ц</w:t>
      </w:r>
      <w:r w:rsidR="00D92E60">
        <w:rPr>
          <w:rFonts w:ascii="Myriad Pro" w:eastAsia="Calibri" w:hAnsi="Myriad Pro"/>
          <w:color w:val="000000" w:themeColor="text1"/>
          <w:sz w:val="26"/>
          <w:szCs w:val="26"/>
        </w:rPr>
        <w:t>ентр</w:t>
      </w:r>
      <w:r>
        <w:rPr>
          <w:rFonts w:ascii="Myriad Pro" w:eastAsia="Calibri" w:hAnsi="Myriad Pro"/>
          <w:color w:val="000000" w:themeColor="text1"/>
          <w:sz w:val="26"/>
          <w:szCs w:val="26"/>
        </w:rPr>
        <w:t>» и задолженности в Региональный фонд капитального ремонта многоквартирных домов Республики Калмыкия</w:t>
      </w:r>
      <w:r w:rsidR="00D92E60">
        <w:rPr>
          <w:rFonts w:ascii="Myriad Pro" w:eastAsia="Calibri" w:hAnsi="Myriad Pro"/>
          <w:color w:val="000000" w:themeColor="text1"/>
          <w:sz w:val="26"/>
          <w:szCs w:val="26"/>
        </w:rPr>
        <w:t xml:space="preserve">, образовавшейся в связи с неоплатой </w:t>
      </w:r>
      <w:r w:rsidR="00D92E60" w:rsidRPr="00531F6D">
        <w:rPr>
          <w:rFonts w:ascii="Myriad Pro" w:eastAsia="Calibri" w:hAnsi="Myriad Pro"/>
          <w:color w:val="000000" w:themeColor="text1"/>
          <w:sz w:val="26"/>
          <w:szCs w:val="26"/>
        </w:rPr>
        <w:t>филиал</w:t>
      </w:r>
      <w:r w:rsidR="00D92E60">
        <w:rPr>
          <w:rFonts w:ascii="Myriad Pro" w:eastAsia="Calibri" w:hAnsi="Myriad Pro"/>
          <w:color w:val="000000" w:themeColor="text1"/>
          <w:sz w:val="26"/>
          <w:szCs w:val="26"/>
        </w:rPr>
        <w:t>ом</w:t>
      </w:r>
      <w:r w:rsidR="00D92E60" w:rsidRPr="00531F6D">
        <w:rPr>
          <w:rFonts w:ascii="Myriad Pro" w:eastAsia="Calibri" w:hAnsi="Myriad Pro"/>
          <w:color w:val="000000" w:themeColor="text1"/>
          <w:sz w:val="26"/>
          <w:szCs w:val="26"/>
        </w:rPr>
        <w:t xml:space="preserve"> ПАО</w:t>
      </w:r>
      <w:r w:rsidR="00D92E60">
        <w:rPr>
          <w:rFonts w:ascii="Myriad Pro" w:eastAsia="Calibri" w:hAnsi="Myriad Pro"/>
          <w:color w:val="000000" w:themeColor="text1"/>
          <w:sz w:val="26"/>
          <w:szCs w:val="26"/>
        </w:rPr>
        <w:t> </w:t>
      </w:r>
      <w:r w:rsidR="00D92E60" w:rsidRPr="00531F6D">
        <w:rPr>
          <w:rFonts w:ascii="Myriad Pro" w:eastAsia="Calibri" w:hAnsi="Myriad Pro"/>
          <w:color w:val="000000" w:themeColor="text1"/>
          <w:sz w:val="26"/>
          <w:szCs w:val="26"/>
        </w:rPr>
        <w:t>«МРСК Юга» - «</w:t>
      </w:r>
      <w:proofErr w:type="spellStart"/>
      <w:r w:rsidR="00D92E60" w:rsidRPr="00531F6D">
        <w:rPr>
          <w:rFonts w:ascii="Myriad Pro" w:eastAsia="Calibri" w:hAnsi="Myriad Pro"/>
          <w:color w:val="000000" w:themeColor="text1"/>
          <w:sz w:val="26"/>
          <w:szCs w:val="26"/>
        </w:rPr>
        <w:t>Калмэнерго</w:t>
      </w:r>
      <w:proofErr w:type="spellEnd"/>
      <w:r w:rsidR="00D92E60" w:rsidRPr="00531F6D">
        <w:rPr>
          <w:rFonts w:ascii="Myriad Pro" w:eastAsia="Calibri" w:hAnsi="Myriad Pro"/>
          <w:color w:val="000000" w:themeColor="text1"/>
          <w:sz w:val="26"/>
          <w:szCs w:val="26"/>
        </w:rPr>
        <w:t>»</w:t>
      </w:r>
      <w:r w:rsidR="00D92E60">
        <w:rPr>
          <w:rFonts w:ascii="Myriad Pro" w:eastAsia="Calibri" w:hAnsi="Myriad Pro"/>
          <w:color w:val="000000" w:themeColor="text1"/>
          <w:sz w:val="26"/>
          <w:szCs w:val="26"/>
        </w:rPr>
        <w:t xml:space="preserve"> за предоставленные услуги по содержанию общего имущества многоквартирного жилого дома по ул. Ленина № 271 и взносов в Фонд капитального ремонта.</w:t>
      </w:r>
    </w:p>
    <w:p w14:paraId="5488BFDB" w14:textId="77777777" w:rsidR="0057423D" w:rsidRDefault="0057423D" w:rsidP="0057423D">
      <w:pPr>
        <w:autoSpaceDE w:val="0"/>
        <w:autoSpaceDN w:val="0"/>
        <w:adjustRightInd w:val="0"/>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Исполнитель отмечает, что расходы на содержание административных помещений относятся к операционным (подконтрольным) расходам, расчет компенсации которых согласно Методическим указаниям № 228-э производится в связи с изменением индекса инфляции и объема условных единиц, по отношению к учтенным при установлении тарифов значениям.</w:t>
      </w:r>
    </w:p>
    <w:p w14:paraId="1D352208" w14:textId="77777777" w:rsidR="008425B0" w:rsidRDefault="008425B0" w:rsidP="008425B0">
      <w:pPr>
        <w:autoSpaceDE w:val="0"/>
        <w:autoSpaceDN w:val="0"/>
        <w:adjustRightInd w:val="0"/>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Согласно п. 7 Основ ценообразования № 1178 с</w:t>
      </w:r>
      <w:r w:rsidRPr="008425B0">
        <w:rPr>
          <w:rFonts w:ascii="Myriad Pro" w:eastAsia="Calibri" w:hAnsi="Myriad Pro"/>
          <w:color w:val="000000" w:themeColor="text1"/>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p>
    <w:p w14:paraId="1A674ED9" w14:textId="77777777" w:rsidR="007C3F39" w:rsidRDefault="007C3F39" w:rsidP="0057423D">
      <w:pPr>
        <w:autoSpaceDE w:val="0"/>
        <w:autoSpaceDN w:val="0"/>
        <w:adjustRightInd w:val="0"/>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Учитывая, что 2017 год является последним годом долгосрочного периода регулирования 2011-2017 гг., Исполнитель считает, что основанием для включения в НВВ на 2019 год убытков прошлых лет, вызванных фактическим осуществлением операционных расходов</w:t>
      </w:r>
      <w:r w:rsidR="008425B0">
        <w:rPr>
          <w:rFonts w:ascii="Myriad Pro" w:eastAsia="Calibri" w:hAnsi="Myriad Pro"/>
          <w:color w:val="000000" w:themeColor="text1"/>
          <w:sz w:val="26"/>
          <w:szCs w:val="26"/>
        </w:rPr>
        <w:t xml:space="preserve"> в 2011-2017</w:t>
      </w:r>
      <w:r w:rsidR="00DC0B5F">
        <w:rPr>
          <w:rFonts w:ascii="Myriad Pro" w:eastAsia="Calibri" w:hAnsi="Myriad Pro"/>
          <w:color w:val="000000" w:themeColor="text1"/>
          <w:sz w:val="26"/>
          <w:szCs w:val="26"/>
        </w:rPr>
        <w:t xml:space="preserve"> </w:t>
      </w:r>
      <w:r w:rsidR="008425B0">
        <w:rPr>
          <w:rFonts w:ascii="Myriad Pro" w:eastAsia="Calibri" w:hAnsi="Myriad Pro"/>
          <w:color w:val="000000" w:themeColor="text1"/>
          <w:sz w:val="26"/>
          <w:szCs w:val="26"/>
        </w:rPr>
        <w:t>гг.</w:t>
      </w:r>
      <w:r>
        <w:rPr>
          <w:rFonts w:ascii="Myriad Pro" w:eastAsia="Calibri" w:hAnsi="Myriad Pro"/>
          <w:color w:val="000000" w:themeColor="text1"/>
          <w:sz w:val="26"/>
          <w:szCs w:val="26"/>
        </w:rPr>
        <w:t>, является документально подтвержденн</w:t>
      </w:r>
      <w:r w:rsidR="00AF023E">
        <w:rPr>
          <w:rFonts w:ascii="Myriad Pro" w:eastAsia="Calibri" w:hAnsi="Myriad Pro"/>
          <w:color w:val="000000" w:themeColor="text1"/>
          <w:sz w:val="26"/>
          <w:szCs w:val="26"/>
        </w:rPr>
        <w:t xml:space="preserve">ая </w:t>
      </w:r>
      <w:r>
        <w:rPr>
          <w:rFonts w:ascii="Myriad Pro" w:eastAsia="Calibri" w:hAnsi="Myriad Pro"/>
          <w:color w:val="000000" w:themeColor="text1"/>
          <w:sz w:val="26"/>
          <w:szCs w:val="26"/>
        </w:rPr>
        <w:t xml:space="preserve">производственная необходимость и экономическая обоснованность </w:t>
      </w:r>
      <w:r w:rsidR="00AF023E">
        <w:rPr>
          <w:rFonts w:ascii="Myriad Pro" w:eastAsia="Calibri" w:hAnsi="Myriad Pro"/>
          <w:color w:val="000000" w:themeColor="text1"/>
          <w:sz w:val="26"/>
          <w:szCs w:val="26"/>
        </w:rPr>
        <w:t xml:space="preserve">не учтенных в плановой НВВ </w:t>
      </w:r>
      <w:r>
        <w:rPr>
          <w:rFonts w:ascii="Myriad Pro" w:eastAsia="Calibri" w:hAnsi="Myriad Pro"/>
          <w:color w:val="000000" w:themeColor="text1"/>
          <w:sz w:val="26"/>
          <w:szCs w:val="26"/>
        </w:rPr>
        <w:t>расходов в соответствии с положениями Основ ценообразования № 1178.</w:t>
      </w:r>
    </w:p>
    <w:p w14:paraId="08488851" w14:textId="77777777" w:rsidR="008425B0" w:rsidRDefault="00AF023E" w:rsidP="0057423D">
      <w:pPr>
        <w:autoSpaceDE w:val="0"/>
        <w:autoSpaceDN w:val="0"/>
        <w:adjustRightInd w:val="0"/>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Филиалом не</w:t>
      </w:r>
      <w:r w:rsidR="0056726D">
        <w:rPr>
          <w:rFonts w:ascii="Myriad Pro" w:eastAsia="Calibri" w:hAnsi="Myriad Pro"/>
          <w:color w:val="000000" w:themeColor="text1"/>
          <w:sz w:val="26"/>
          <w:szCs w:val="26"/>
        </w:rPr>
        <w:t xml:space="preserve"> были предоставлены документы, подтверждающие производственную необходимость </w:t>
      </w:r>
      <w:r>
        <w:rPr>
          <w:rFonts w:ascii="Myriad Pro" w:eastAsia="Calibri" w:hAnsi="Myriad Pro"/>
          <w:color w:val="000000" w:themeColor="text1"/>
          <w:sz w:val="26"/>
          <w:szCs w:val="26"/>
        </w:rPr>
        <w:t xml:space="preserve">и обоснованность </w:t>
      </w:r>
      <w:r w:rsidR="0056726D">
        <w:rPr>
          <w:rFonts w:ascii="Myriad Pro" w:eastAsia="Calibri" w:hAnsi="Myriad Pro"/>
          <w:color w:val="000000" w:themeColor="text1"/>
          <w:sz w:val="26"/>
          <w:szCs w:val="26"/>
        </w:rPr>
        <w:t xml:space="preserve">данных расходов для </w:t>
      </w:r>
      <w:r w:rsidR="0056726D">
        <w:rPr>
          <w:rFonts w:ascii="Myriad Pro" w:eastAsia="Calibri" w:hAnsi="Myriad Pro"/>
          <w:color w:val="000000" w:themeColor="text1"/>
          <w:sz w:val="26"/>
          <w:szCs w:val="26"/>
        </w:rPr>
        <w:lastRenderedPageBreak/>
        <w:t>осуществления деятельности по оказанию услуг по передаче электрической энергии.</w:t>
      </w:r>
    </w:p>
    <w:p w14:paraId="61A248B7" w14:textId="77777777" w:rsidR="0057423D" w:rsidRDefault="00FF1229" w:rsidP="006008AB">
      <w:pPr>
        <w:autoSpaceDE w:val="0"/>
        <w:autoSpaceDN w:val="0"/>
        <w:adjustRightInd w:val="0"/>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Для подтверждения сумм убытка, полученного в связи с корректировкой расходов на покупку потерь у АО «</w:t>
      </w:r>
      <w:proofErr w:type="spellStart"/>
      <w:r>
        <w:rPr>
          <w:rFonts w:ascii="Myriad Pro" w:eastAsia="Calibri" w:hAnsi="Myriad Pro"/>
          <w:color w:val="000000" w:themeColor="text1"/>
          <w:sz w:val="26"/>
          <w:szCs w:val="26"/>
        </w:rPr>
        <w:t>Калмэнергосбыт</w:t>
      </w:r>
      <w:proofErr w:type="spellEnd"/>
      <w:r>
        <w:rPr>
          <w:rFonts w:ascii="Myriad Pro" w:eastAsia="Calibri" w:hAnsi="Myriad Pro"/>
          <w:color w:val="000000" w:themeColor="text1"/>
          <w:sz w:val="26"/>
          <w:szCs w:val="26"/>
        </w:rPr>
        <w:t>» за июнь-декабрь 2016 года в сторону увеличения и корректировкой выручки от реализации услуг по передаче электроэнергии АО «</w:t>
      </w:r>
      <w:proofErr w:type="spellStart"/>
      <w:r>
        <w:rPr>
          <w:rFonts w:ascii="Myriad Pro" w:eastAsia="Calibri" w:hAnsi="Myriad Pro"/>
          <w:color w:val="000000" w:themeColor="text1"/>
          <w:sz w:val="26"/>
          <w:szCs w:val="26"/>
        </w:rPr>
        <w:t>Калмэнергосбыт</w:t>
      </w:r>
      <w:proofErr w:type="spellEnd"/>
      <w:r>
        <w:rPr>
          <w:rFonts w:ascii="Myriad Pro" w:eastAsia="Calibri" w:hAnsi="Myriad Pro"/>
          <w:color w:val="000000" w:themeColor="text1"/>
          <w:sz w:val="26"/>
          <w:szCs w:val="26"/>
        </w:rPr>
        <w:t xml:space="preserve">» за тот же период, </w:t>
      </w:r>
      <w:r w:rsidRPr="00531F6D">
        <w:rPr>
          <w:rFonts w:ascii="Myriad Pro" w:eastAsia="Calibri" w:hAnsi="Myriad Pro"/>
          <w:color w:val="000000" w:themeColor="text1"/>
          <w:sz w:val="26"/>
          <w:szCs w:val="26"/>
        </w:rPr>
        <w:t>филиал</w:t>
      </w:r>
      <w:r>
        <w:rPr>
          <w:rFonts w:ascii="Myriad Pro" w:eastAsia="Calibri" w:hAnsi="Myriad Pro"/>
          <w:color w:val="000000" w:themeColor="text1"/>
          <w:sz w:val="26"/>
          <w:szCs w:val="26"/>
        </w:rPr>
        <w:t>ом</w:t>
      </w:r>
      <w:r w:rsidRPr="00531F6D">
        <w:rPr>
          <w:rFonts w:ascii="Myriad Pro" w:eastAsia="Calibri" w:hAnsi="Myriad Pro"/>
          <w:color w:val="000000" w:themeColor="text1"/>
          <w:sz w:val="26"/>
          <w:szCs w:val="26"/>
        </w:rPr>
        <w:t xml:space="preserve"> ПАО</w:t>
      </w:r>
      <w:r>
        <w:rPr>
          <w:rFonts w:ascii="Myriad Pro" w:eastAsia="Calibri" w:hAnsi="Myriad Pro"/>
          <w:color w:val="000000" w:themeColor="text1"/>
          <w:sz w:val="26"/>
          <w:szCs w:val="26"/>
        </w:rPr>
        <w:t> </w:t>
      </w:r>
      <w:r w:rsidRPr="00531F6D">
        <w:rPr>
          <w:rFonts w:ascii="Myriad Pro" w:eastAsia="Calibri" w:hAnsi="Myriad Pro"/>
          <w:color w:val="000000" w:themeColor="text1"/>
          <w:sz w:val="26"/>
          <w:szCs w:val="26"/>
        </w:rPr>
        <w:t>«МРСК Юга» - «</w:t>
      </w:r>
      <w:proofErr w:type="spellStart"/>
      <w:r w:rsidRPr="00531F6D">
        <w:rPr>
          <w:rFonts w:ascii="Myriad Pro" w:eastAsia="Calibri" w:hAnsi="Myriad Pro"/>
          <w:color w:val="000000" w:themeColor="text1"/>
          <w:sz w:val="26"/>
          <w:szCs w:val="26"/>
        </w:rPr>
        <w:t>Калмэнерго</w:t>
      </w:r>
      <w:proofErr w:type="spellEnd"/>
      <w:r w:rsidRPr="00531F6D">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предоставлены </w:t>
      </w:r>
      <w:r w:rsidR="00654694">
        <w:rPr>
          <w:rFonts w:ascii="Myriad Pro" w:eastAsia="Calibri" w:hAnsi="Myriad Pro"/>
          <w:color w:val="000000" w:themeColor="text1"/>
          <w:sz w:val="26"/>
          <w:szCs w:val="26"/>
        </w:rPr>
        <w:t xml:space="preserve">корректировочные </w:t>
      </w:r>
      <w:r>
        <w:rPr>
          <w:rFonts w:ascii="Myriad Pro" w:eastAsia="Calibri" w:hAnsi="Myriad Pro"/>
          <w:color w:val="000000" w:themeColor="text1"/>
          <w:sz w:val="26"/>
          <w:szCs w:val="26"/>
        </w:rPr>
        <w:t xml:space="preserve">акты </w:t>
      </w:r>
      <w:r w:rsidR="00654694">
        <w:rPr>
          <w:rFonts w:ascii="Myriad Pro" w:eastAsia="Calibri" w:hAnsi="Myriad Pro"/>
          <w:color w:val="000000" w:themeColor="text1"/>
          <w:sz w:val="26"/>
          <w:szCs w:val="26"/>
        </w:rPr>
        <w:t>приема-передачи электрической энергии, акты расчета стоимости электроэнергии, приобретаемой в целях компенсации потерь электроэнергии в сетях, расходные накладные, акты об оказании услуг по передаче электроэнергии за июнь -декабрь 2016 года.</w:t>
      </w:r>
    </w:p>
    <w:p w14:paraId="29CC84A6" w14:textId="77777777" w:rsidR="00BE2682" w:rsidRDefault="00BE2682" w:rsidP="006008AB">
      <w:pPr>
        <w:autoSpaceDE w:val="0"/>
        <w:autoSpaceDN w:val="0"/>
        <w:adjustRightInd w:val="0"/>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При этом </w:t>
      </w:r>
      <w:r w:rsidRPr="00531F6D">
        <w:rPr>
          <w:rFonts w:ascii="Myriad Pro" w:eastAsia="Calibri" w:hAnsi="Myriad Pro"/>
          <w:color w:val="000000" w:themeColor="text1"/>
          <w:sz w:val="26"/>
          <w:szCs w:val="26"/>
        </w:rPr>
        <w:t>филиал</w:t>
      </w:r>
      <w:r>
        <w:rPr>
          <w:rFonts w:ascii="Myriad Pro" w:eastAsia="Calibri" w:hAnsi="Myriad Pro"/>
          <w:color w:val="000000" w:themeColor="text1"/>
          <w:sz w:val="26"/>
          <w:szCs w:val="26"/>
        </w:rPr>
        <w:t>ом</w:t>
      </w:r>
      <w:r w:rsidRPr="00531F6D">
        <w:rPr>
          <w:rFonts w:ascii="Myriad Pro" w:eastAsia="Calibri" w:hAnsi="Myriad Pro"/>
          <w:color w:val="000000" w:themeColor="text1"/>
          <w:sz w:val="26"/>
          <w:szCs w:val="26"/>
        </w:rPr>
        <w:t xml:space="preserve"> ПАО</w:t>
      </w:r>
      <w:r>
        <w:rPr>
          <w:rFonts w:ascii="Myriad Pro" w:eastAsia="Calibri" w:hAnsi="Myriad Pro"/>
          <w:color w:val="000000" w:themeColor="text1"/>
          <w:sz w:val="26"/>
          <w:szCs w:val="26"/>
        </w:rPr>
        <w:t> </w:t>
      </w:r>
      <w:r w:rsidRPr="00531F6D">
        <w:rPr>
          <w:rFonts w:ascii="Myriad Pro" w:eastAsia="Calibri" w:hAnsi="Myriad Pro"/>
          <w:color w:val="000000" w:themeColor="text1"/>
          <w:sz w:val="26"/>
          <w:szCs w:val="26"/>
        </w:rPr>
        <w:t>«МРСК Юга» - «</w:t>
      </w:r>
      <w:proofErr w:type="spellStart"/>
      <w:r w:rsidRPr="00531F6D">
        <w:rPr>
          <w:rFonts w:ascii="Myriad Pro" w:eastAsia="Calibri" w:hAnsi="Myriad Pro"/>
          <w:color w:val="000000" w:themeColor="text1"/>
          <w:sz w:val="26"/>
          <w:szCs w:val="26"/>
        </w:rPr>
        <w:t>Калмэнерго</w:t>
      </w:r>
      <w:proofErr w:type="spellEnd"/>
      <w:r w:rsidRPr="00531F6D">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не были предоставлены пояснения причин произведенной корректировки.</w:t>
      </w:r>
    </w:p>
    <w:p w14:paraId="2609AAEC" w14:textId="77777777" w:rsidR="00D81965" w:rsidRDefault="00D81965" w:rsidP="00D81965">
      <w:pPr>
        <w:autoSpaceDE w:val="0"/>
        <w:autoSpaceDN w:val="0"/>
        <w:adjustRightInd w:val="0"/>
        <w:spacing w:line="360" w:lineRule="auto"/>
        <w:ind w:firstLine="567"/>
        <w:jc w:val="both"/>
        <w:rPr>
          <w:rFonts w:ascii="Myriad Pro" w:hAnsi="Myriad Pro"/>
          <w:sz w:val="26"/>
          <w:szCs w:val="26"/>
        </w:rPr>
      </w:pPr>
      <w:r>
        <w:rPr>
          <w:rFonts w:ascii="Myriad Pro" w:eastAsia="Calibri" w:hAnsi="Myriad Pro"/>
          <w:color w:val="000000" w:themeColor="text1"/>
          <w:sz w:val="26"/>
          <w:szCs w:val="26"/>
        </w:rPr>
        <w:t xml:space="preserve">На основании вышеизложенного, Исполнитель </w:t>
      </w:r>
      <w:r>
        <w:rPr>
          <w:rFonts w:ascii="Myriad Pro" w:hAnsi="Myriad Pro"/>
          <w:sz w:val="26"/>
          <w:szCs w:val="26"/>
        </w:rPr>
        <w:t xml:space="preserve">считает обоснованным решение РСТ РК о </w:t>
      </w:r>
      <w:proofErr w:type="spellStart"/>
      <w:r>
        <w:rPr>
          <w:rFonts w:ascii="Myriad Pro" w:hAnsi="Myriad Pro"/>
          <w:sz w:val="26"/>
          <w:szCs w:val="26"/>
        </w:rPr>
        <w:t>неучете</w:t>
      </w:r>
      <w:proofErr w:type="spellEnd"/>
      <w:r>
        <w:rPr>
          <w:rFonts w:ascii="Myriad Pro" w:hAnsi="Myriad Pro"/>
          <w:sz w:val="26"/>
          <w:szCs w:val="26"/>
        </w:rPr>
        <w:t xml:space="preserve"> суммы убытка прошлых лет, выявленного в отчетном периоде, в расчете компенсации фактически понесенных неподконтрольных расходов</w:t>
      </w:r>
      <w:r w:rsidRPr="00E7782E">
        <w:rPr>
          <w:rFonts w:ascii="Myriad Pro" w:eastAsia="Calibri" w:hAnsi="Myriad Pro"/>
          <w:color w:val="000000" w:themeColor="text1"/>
          <w:sz w:val="26"/>
          <w:szCs w:val="26"/>
        </w:rPr>
        <w:t xml:space="preserve"> </w:t>
      </w:r>
      <w:r w:rsidRPr="00531F6D">
        <w:rPr>
          <w:rFonts w:ascii="Myriad Pro" w:eastAsia="Calibri" w:hAnsi="Myriad Pro"/>
          <w:color w:val="000000" w:themeColor="text1"/>
          <w:sz w:val="26"/>
          <w:szCs w:val="26"/>
        </w:rPr>
        <w:t>филиала ПАО</w:t>
      </w:r>
      <w:r>
        <w:rPr>
          <w:rFonts w:ascii="Myriad Pro" w:eastAsia="Calibri" w:hAnsi="Myriad Pro"/>
          <w:color w:val="000000" w:themeColor="text1"/>
          <w:sz w:val="26"/>
          <w:szCs w:val="26"/>
        </w:rPr>
        <w:t> </w:t>
      </w:r>
      <w:r w:rsidRPr="00531F6D">
        <w:rPr>
          <w:rFonts w:ascii="Myriad Pro" w:eastAsia="Calibri" w:hAnsi="Myriad Pro"/>
          <w:color w:val="000000" w:themeColor="text1"/>
          <w:sz w:val="26"/>
          <w:szCs w:val="26"/>
        </w:rPr>
        <w:t>«МРСК Юга» - «</w:t>
      </w:r>
      <w:proofErr w:type="spellStart"/>
      <w:r w:rsidRPr="00531F6D">
        <w:rPr>
          <w:rFonts w:ascii="Myriad Pro" w:eastAsia="Calibri" w:hAnsi="Myriad Pro"/>
          <w:color w:val="000000" w:themeColor="text1"/>
          <w:sz w:val="26"/>
          <w:szCs w:val="26"/>
        </w:rPr>
        <w:t>Калмэнерго</w:t>
      </w:r>
      <w:proofErr w:type="spellEnd"/>
      <w:r w:rsidRPr="00531F6D">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за 2017 год.</w:t>
      </w:r>
    </w:p>
    <w:p w14:paraId="5BEEF8AC" w14:textId="77777777" w:rsidR="00D81965" w:rsidRDefault="00D81965" w:rsidP="00D81965">
      <w:pPr>
        <w:autoSpaceDE w:val="0"/>
        <w:autoSpaceDN w:val="0"/>
        <w:adjustRightInd w:val="0"/>
        <w:spacing w:line="360" w:lineRule="auto"/>
        <w:jc w:val="both"/>
        <w:rPr>
          <w:rFonts w:ascii="Myriad Pro" w:eastAsia="Calibri" w:hAnsi="Myriad Pro"/>
          <w:color w:val="000000" w:themeColor="text1"/>
          <w:sz w:val="26"/>
          <w:szCs w:val="26"/>
        </w:rPr>
      </w:pPr>
    </w:p>
    <w:p w14:paraId="79C6CF9F" w14:textId="77777777" w:rsidR="00D81965" w:rsidRPr="009973F1" w:rsidRDefault="00D81965" w:rsidP="00D81965">
      <w:pPr>
        <w:autoSpaceDE w:val="0"/>
        <w:autoSpaceDN w:val="0"/>
        <w:adjustRightInd w:val="0"/>
        <w:spacing w:line="360" w:lineRule="auto"/>
        <w:jc w:val="both"/>
        <w:rPr>
          <w:rFonts w:ascii="Myriad Pro" w:eastAsia="Calibri" w:hAnsi="Myriad Pro"/>
          <w:b/>
          <w:bCs/>
          <w:i/>
          <w:iCs/>
          <w:color w:val="000000" w:themeColor="text1"/>
          <w:sz w:val="26"/>
          <w:szCs w:val="26"/>
        </w:rPr>
      </w:pPr>
      <w:r w:rsidRPr="009973F1">
        <w:rPr>
          <w:rFonts w:ascii="Myriad Pro" w:eastAsia="Calibri" w:hAnsi="Myriad Pro"/>
          <w:b/>
          <w:bCs/>
          <w:i/>
          <w:iCs/>
          <w:color w:val="000000" w:themeColor="text1"/>
          <w:sz w:val="26"/>
          <w:szCs w:val="26"/>
        </w:rPr>
        <w:t>Выпадающие доходы</w:t>
      </w:r>
      <w:r w:rsidR="00B2166C">
        <w:rPr>
          <w:rFonts w:ascii="Myriad Pro" w:eastAsia="Calibri" w:hAnsi="Myriad Pro"/>
          <w:b/>
          <w:bCs/>
          <w:i/>
          <w:iCs/>
          <w:color w:val="000000" w:themeColor="text1"/>
          <w:sz w:val="26"/>
          <w:szCs w:val="26"/>
        </w:rPr>
        <w:t xml:space="preserve"> по ТПП</w:t>
      </w:r>
    </w:p>
    <w:p w14:paraId="5B18119A" w14:textId="77777777" w:rsidR="00C4557D" w:rsidRDefault="00C4557D" w:rsidP="00C4557D">
      <w:pPr>
        <w:spacing w:line="360" w:lineRule="auto"/>
        <w:ind w:firstLine="567"/>
        <w:jc w:val="both"/>
        <w:rPr>
          <w:rFonts w:ascii="Myriad Pro" w:hAnsi="Myriad Pro"/>
          <w:sz w:val="26"/>
          <w:szCs w:val="26"/>
        </w:rPr>
      </w:pPr>
      <w:r>
        <w:rPr>
          <w:rFonts w:ascii="Myriad Pro" w:hAnsi="Myriad Pro"/>
          <w:sz w:val="26"/>
          <w:szCs w:val="26"/>
        </w:rPr>
        <w:t xml:space="preserve">В НВВ </w:t>
      </w:r>
      <w:r w:rsidRPr="000B0971">
        <w:rPr>
          <w:rFonts w:ascii="Myriad Pro" w:hAnsi="Myriad Pro"/>
          <w:sz w:val="26"/>
          <w:szCs w:val="26"/>
        </w:rPr>
        <w:t>филиал</w:t>
      </w:r>
      <w:r>
        <w:rPr>
          <w:rFonts w:ascii="Myriad Pro" w:hAnsi="Myriad Pro"/>
          <w:sz w:val="26"/>
          <w:szCs w:val="26"/>
        </w:rPr>
        <w:t>а</w:t>
      </w:r>
      <w:r w:rsidRPr="000B0971">
        <w:rPr>
          <w:rFonts w:ascii="Myriad Pro" w:hAnsi="Myriad Pro"/>
          <w:sz w:val="26"/>
          <w:szCs w:val="26"/>
        </w:rPr>
        <w:t xml:space="preserve"> </w:t>
      </w:r>
      <w:r>
        <w:rPr>
          <w:rFonts w:ascii="Myriad Pro" w:hAnsi="Myriad Pro"/>
          <w:sz w:val="26"/>
          <w:szCs w:val="26"/>
        </w:rPr>
        <w:t>ПАО «МРСК</w:t>
      </w:r>
      <w:r w:rsidRPr="000B0971">
        <w:rPr>
          <w:rFonts w:ascii="Myriad Pro" w:hAnsi="Myriad Pro"/>
          <w:sz w:val="26"/>
          <w:szCs w:val="26"/>
        </w:rPr>
        <w:t xml:space="preserve"> </w:t>
      </w:r>
      <w:r>
        <w:rPr>
          <w:rFonts w:ascii="Myriad Pro" w:hAnsi="Myriad Pro"/>
          <w:sz w:val="26"/>
          <w:szCs w:val="26"/>
        </w:rPr>
        <w:t>Ю</w:t>
      </w:r>
      <w:r w:rsidRPr="000B0971">
        <w:rPr>
          <w:rFonts w:ascii="Myriad Pro" w:hAnsi="Myriad Pro"/>
          <w:sz w:val="26"/>
          <w:szCs w:val="26"/>
        </w:rPr>
        <w:t>га</w:t>
      </w:r>
      <w:r>
        <w:rPr>
          <w:rFonts w:ascii="Myriad Pro" w:hAnsi="Myriad Pro"/>
          <w:sz w:val="26"/>
          <w:szCs w:val="26"/>
        </w:rPr>
        <w:t>»</w:t>
      </w:r>
      <w:r w:rsidRPr="000B0971">
        <w:rPr>
          <w:rFonts w:ascii="Myriad Pro" w:hAnsi="Myriad Pro"/>
          <w:sz w:val="26"/>
          <w:szCs w:val="26"/>
        </w:rPr>
        <w:t xml:space="preserve"> - </w:t>
      </w:r>
      <w:r>
        <w:rPr>
          <w:rFonts w:ascii="Myriad Pro" w:hAnsi="Myriad Pro"/>
          <w:sz w:val="26"/>
          <w:szCs w:val="26"/>
        </w:rPr>
        <w:t>«</w:t>
      </w:r>
      <w:proofErr w:type="spellStart"/>
      <w:r>
        <w:rPr>
          <w:rFonts w:ascii="Myriad Pro" w:hAnsi="Myriad Pro"/>
          <w:sz w:val="26"/>
          <w:szCs w:val="26"/>
        </w:rPr>
        <w:t>К</w:t>
      </w:r>
      <w:r w:rsidRPr="000B0971">
        <w:rPr>
          <w:rFonts w:ascii="Myriad Pro" w:hAnsi="Myriad Pro"/>
          <w:sz w:val="26"/>
          <w:szCs w:val="26"/>
        </w:rPr>
        <w:t>алмэнерго</w:t>
      </w:r>
      <w:proofErr w:type="spellEnd"/>
      <w:r>
        <w:rPr>
          <w:rFonts w:ascii="Myriad Pro" w:hAnsi="Myriad Pro"/>
          <w:sz w:val="26"/>
          <w:szCs w:val="26"/>
        </w:rPr>
        <w:t xml:space="preserve">», утвержденную на 2017 год, были включены выпадающие расходы на выполнение организационно-технических мероприятий и предоставление </w:t>
      </w:r>
      <w:r w:rsidRPr="00A036FE">
        <w:rPr>
          <w:rFonts w:ascii="Myriad Pro" w:hAnsi="Myriad Pro"/>
          <w:sz w:val="26"/>
          <w:szCs w:val="26"/>
        </w:rPr>
        <w:t>рассрочк</w:t>
      </w:r>
      <w:r>
        <w:rPr>
          <w:rFonts w:ascii="Myriad Pro" w:hAnsi="Myriad Pro"/>
          <w:sz w:val="26"/>
          <w:szCs w:val="26"/>
        </w:rPr>
        <w:t>и</w:t>
      </w:r>
      <w:r w:rsidRPr="00A036FE">
        <w:rPr>
          <w:rFonts w:ascii="Myriad Pro" w:hAnsi="Myriad Pro"/>
          <w:sz w:val="26"/>
          <w:szCs w:val="26"/>
        </w:rPr>
        <w:t xml:space="preserve"> по оплате технологического присоединения </w:t>
      </w:r>
      <w:r>
        <w:rPr>
          <w:rFonts w:ascii="Myriad Pro" w:hAnsi="Myriad Pro"/>
          <w:sz w:val="26"/>
          <w:szCs w:val="26"/>
        </w:rPr>
        <w:t xml:space="preserve">по технологическому присоединению льготных категорий потребителей присоединяемой мощностью до 15 кВт включительно на сумму 1 008,37 тыс. руб. (988,27 тыс. руб. – на организационно-технические мероприятия, 20,1 тыс. руб. – на предоставление рассрочки по оплате технологического присоединения). </w:t>
      </w:r>
    </w:p>
    <w:p w14:paraId="4568311D" w14:textId="77777777" w:rsidR="000B0971" w:rsidRPr="000B0971" w:rsidRDefault="000B0971" w:rsidP="000B0971">
      <w:pPr>
        <w:spacing w:line="360" w:lineRule="auto"/>
        <w:ind w:firstLine="567"/>
        <w:jc w:val="both"/>
        <w:rPr>
          <w:rFonts w:ascii="Myriad Pro" w:hAnsi="Myriad Pro"/>
          <w:sz w:val="26"/>
          <w:szCs w:val="26"/>
        </w:rPr>
      </w:pPr>
      <w:r w:rsidRPr="000B0971">
        <w:rPr>
          <w:rFonts w:ascii="Myriad Pro" w:hAnsi="Myriad Pro"/>
          <w:sz w:val="26"/>
          <w:szCs w:val="26"/>
        </w:rPr>
        <w:t>В соответствии с пунктом 20 Методических указаний № 228-э расходы, включаемые в необходимую валовую выручку в объеме, определяемом регулирующими органами (неподконтрольные расходы), включают в себя</w:t>
      </w:r>
      <w:r>
        <w:rPr>
          <w:rFonts w:ascii="Myriad Pro" w:hAnsi="Myriad Pro"/>
          <w:sz w:val="26"/>
          <w:szCs w:val="26"/>
        </w:rPr>
        <w:t xml:space="preserve"> </w:t>
      </w:r>
      <w:r w:rsidRPr="000B0971">
        <w:rPr>
          <w:rFonts w:ascii="Myriad Pro" w:hAnsi="Myriad Pro"/>
          <w:sz w:val="26"/>
          <w:szCs w:val="26"/>
        </w:rPr>
        <w:t xml:space="preserve">выпадающие доходы сетевой организации от присоединения энергопринимающих устройств максимальной мощностью, не превышающей 15 </w:t>
      </w:r>
      <w:r w:rsidRPr="000B0971">
        <w:rPr>
          <w:rFonts w:ascii="Myriad Pro" w:hAnsi="Myriad Pro"/>
          <w:sz w:val="26"/>
          <w:szCs w:val="26"/>
        </w:rPr>
        <w:lastRenderedPageBreak/>
        <w:t>кВт включительно (с учетом ранее присоединенной в данной точке присоединения мощности), определяемые регулирующими органами в соответствии с пунктом 87 Основ ценообразования № 1178 и не связанные с компенсацией расходов на строительство объектов электросетевого хозяйства.</w:t>
      </w:r>
    </w:p>
    <w:p w14:paraId="4930FC27" w14:textId="77777777" w:rsidR="000B0971" w:rsidRDefault="000B0971" w:rsidP="000B0971">
      <w:pPr>
        <w:spacing w:line="360" w:lineRule="auto"/>
        <w:ind w:firstLine="567"/>
        <w:jc w:val="both"/>
        <w:rPr>
          <w:rFonts w:ascii="Myriad Pro" w:hAnsi="Myriad Pro"/>
          <w:sz w:val="26"/>
          <w:szCs w:val="26"/>
        </w:rPr>
      </w:pPr>
      <w:r>
        <w:rPr>
          <w:rFonts w:ascii="Myriad Pro" w:hAnsi="Myriad Pro"/>
          <w:sz w:val="26"/>
          <w:szCs w:val="26"/>
        </w:rPr>
        <w:t>Приказом Р</w:t>
      </w:r>
      <w:r w:rsidRPr="000B0971">
        <w:rPr>
          <w:rFonts w:ascii="Myriad Pro" w:hAnsi="Myriad Pro"/>
          <w:sz w:val="26"/>
          <w:szCs w:val="26"/>
        </w:rPr>
        <w:t>егиональн</w:t>
      </w:r>
      <w:r>
        <w:rPr>
          <w:rFonts w:ascii="Myriad Pro" w:hAnsi="Myriad Pro"/>
          <w:sz w:val="26"/>
          <w:szCs w:val="26"/>
        </w:rPr>
        <w:t>ой</w:t>
      </w:r>
      <w:r w:rsidRPr="000B0971">
        <w:rPr>
          <w:rFonts w:ascii="Myriad Pro" w:hAnsi="Myriad Pro"/>
          <w:sz w:val="26"/>
          <w:szCs w:val="26"/>
        </w:rPr>
        <w:t xml:space="preserve"> служба по тарифам </w:t>
      </w:r>
      <w:r>
        <w:rPr>
          <w:rFonts w:ascii="Myriad Pro" w:hAnsi="Myriad Pro"/>
          <w:sz w:val="26"/>
          <w:szCs w:val="26"/>
        </w:rPr>
        <w:t>Р</w:t>
      </w:r>
      <w:r w:rsidRPr="000B0971">
        <w:rPr>
          <w:rFonts w:ascii="Myriad Pro" w:hAnsi="Myriad Pro"/>
          <w:sz w:val="26"/>
          <w:szCs w:val="26"/>
        </w:rPr>
        <w:t xml:space="preserve">еспублики </w:t>
      </w:r>
      <w:r>
        <w:rPr>
          <w:rFonts w:ascii="Myriad Pro" w:hAnsi="Myriad Pro"/>
          <w:sz w:val="26"/>
          <w:szCs w:val="26"/>
        </w:rPr>
        <w:t>К</w:t>
      </w:r>
      <w:r w:rsidRPr="000B0971">
        <w:rPr>
          <w:rFonts w:ascii="Myriad Pro" w:hAnsi="Myriad Pro"/>
          <w:sz w:val="26"/>
          <w:szCs w:val="26"/>
        </w:rPr>
        <w:t>алмыкия</w:t>
      </w:r>
      <w:r>
        <w:rPr>
          <w:rFonts w:ascii="Myriad Pro" w:hAnsi="Myriad Pro"/>
          <w:sz w:val="26"/>
          <w:szCs w:val="26"/>
        </w:rPr>
        <w:t xml:space="preserve"> </w:t>
      </w:r>
      <w:bookmarkStart w:id="69" w:name="_Hlk37749967"/>
      <w:r w:rsidRPr="000B0971">
        <w:rPr>
          <w:rFonts w:ascii="Myriad Pro" w:hAnsi="Myriad Pro"/>
          <w:sz w:val="26"/>
          <w:szCs w:val="26"/>
        </w:rPr>
        <w:t>от 22</w:t>
      </w:r>
      <w:r>
        <w:rPr>
          <w:rFonts w:ascii="Myriad Pro" w:hAnsi="Myriad Pro"/>
          <w:sz w:val="26"/>
          <w:szCs w:val="26"/>
        </w:rPr>
        <w:t>.12.</w:t>
      </w:r>
      <w:r w:rsidRPr="000B0971">
        <w:rPr>
          <w:rFonts w:ascii="Myriad Pro" w:hAnsi="Myriad Pro"/>
          <w:sz w:val="26"/>
          <w:szCs w:val="26"/>
        </w:rPr>
        <w:t>2016</w:t>
      </w:r>
      <w:r>
        <w:rPr>
          <w:rFonts w:ascii="Myriad Pro" w:hAnsi="Myriad Pro"/>
          <w:sz w:val="26"/>
          <w:szCs w:val="26"/>
        </w:rPr>
        <w:t xml:space="preserve"> №</w:t>
      </w:r>
      <w:r w:rsidRPr="000B0971">
        <w:rPr>
          <w:rFonts w:ascii="Myriad Pro" w:hAnsi="Myriad Pro"/>
          <w:sz w:val="26"/>
          <w:szCs w:val="26"/>
        </w:rPr>
        <w:t xml:space="preserve"> 99-п/</w:t>
      </w:r>
      <w:proofErr w:type="spellStart"/>
      <w:r w:rsidRPr="000B0971">
        <w:rPr>
          <w:rFonts w:ascii="Myriad Pro" w:hAnsi="Myriad Pro"/>
          <w:sz w:val="26"/>
          <w:szCs w:val="26"/>
        </w:rPr>
        <w:t>тпэ</w:t>
      </w:r>
      <w:proofErr w:type="spellEnd"/>
      <w:r>
        <w:rPr>
          <w:rFonts w:ascii="Myriad Pro" w:hAnsi="Myriad Pro"/>
          <w:sz w:val="26"/>
          <w:szCs w:val="26"/>
        </w:rPr>
        <w:t xml:space="preserve"> </w:t>
      </w:r>
      <w:bookmarkEnd w:id="69"/>
      <w:r>
        <w:rPr>
          <w:rFonts w:ascii="Myriad Pro" w:hAnsi="Myriad Pro"/>
          <w:sz w:val="26"/>
          <w:szCs w:val="26"/>
        </w:rPr>
        <w:t>«О</w:t>
      </w:r>
      <w:r w:rsidRPr="000B0971">
        <w:rPr>
          <w:rFonts w:ascii="Myriad Pro" w:hAnsi="Myriad Pro"/>
          <w:sz w:val="26"/>
          <w:szCs w:val="26"/>
        </w:rPr>
        <w:t xml:space="preserve">б установлении платы за технологическое присоединение к территориальным распределительным электрическим сетям филиала </w:t>
      </w:r>
      <w:r>
        <w:rPr>
          <w:rFonts w:ascii="Myriad Pro" w:hAnsi="Myriad Pro"/>
          <w:sz w:val="26"/>
          <w:szCs w:val="26"/>
        </w:rPr>
        <w:t>ПАО «МРСК</w:t>
      </w:r>
      <w:r w:rsidRPr="000B0971">
        <w:rPr>
          <w:rFonts w:ascii="Myriad Pro" w:hAnsi="Myriad Pro"/>
          <w:sz w:val="26"/>
          <w:szCs w:val="26"/>
        </w:rPr>
        <w:t xml:space="preserve"> </w:t>
      </w:r>
      <w:r>
        <w:rPr>
          <w:rFonts w:ascii="Myriad Pro" w:hAnsi="Myriad Pro"/>
          <w:sz w:val="26"/>
          <w:szCs w:val="26"/>
        </w:rPr>
        <w:t>Ю</w:t>
      </w:r>
      <w:r w:rsidRPr="000B0971">
        <w:rPr>
          <w:rFonts w:ascii="Myriad Pro" w:hAnsi="Myriad Pro"/>
          <w:sz w:val="26"/>
          <w:szCs w:val="26"/>
        </w:rPr>
        <w:t>га</w:t>
      </w:r>
      <w:r>
        <w:rPr>
          <w:rFonts w:ascii="Myriad Pro" w:hAnsi="Myriad Pro"/>
          <w:sz w:val="26"/>
          <w:szCs w:val="26"/>
        </w:rPr>
        <w:t>»</w:t>
      </w:r>
      <w:r w:rsidRPr="000B0971">
        <w:rPr>
          <w:rFonts w:ascii="Myriad Pro" w:hAnsi="Myriad Pro"/>
          <w:sz w:val="26"/>
          <w:szCs w:val="26"/>
        </w:rPr>
        <w:t xml:space="preserve"> - </w:t>
      </w:r>
      <w:r>
        <w:rPr>
          <w:rFonts w:ascii="Myriad Pro" w:hAnsi="Myriad Pro"/>
          <w:sz w:val="26"/>
          <w:szCs w:val="26"/>
        </w:rPr>
        <w:t>«</w:t>
      </w:r>
      <w:proofErr w:type="spellStart"/>
      <w:r>
        <w:rPr>
          <w:rFonts w:ascii="Myriad Pro" w:hAnsi="Myriad Pro"/>
          <w:sz w:val="26"/>
          <w:szCs w:val="26"/>
        </w:rPr>
        <w:t>К</w:t>
      </w:r>
      <w:r w:rsidRPr="000B0971">
        <w:rPr>
          <w:rFonts w:ascii="Myriad Pro" w:hAnsi="Myriad Pro"/>
          <w:sz w:val="26"/>
          <w:szCs w:val="26"/>
        </w:rPr>
        <w:t>алмэнерго</w:t>
      </w:r>
      <w:proofErr w:type="spellEnd"/>
      <w:r>
        <w:rPr>
          <w:rFonts w:ascii="Myriad Pro" w:hAnsi="Myriad Pro"/>
          <w:sz w:val="26"/>
          <w:szCs w:val="26"/>
        </w:rPr>
        <w:t>»</w:t>
      </w:r>
      <w:r w:rsidRPr="000B0971">
        <w:rPr>
          <w:rFonts w:ascii="Myriad Pro" w:hAnsi="Myriad Pro"/>
          <w:sz w:val="26"/>
          <w:szCs w:val="26"/>
        </w:rPr>
        <w:t xml:space="preserve"> на 2017 год</w:t>
      </w:r>
      <w:r>
        <w:rPr>
          <w:rFonts w:ascii="Myriad Pro" w:hAnsi="Myriad Pro"/>
          <w:sz w:val="26"/>
          <w:szCs w:val="26"/>
        </w:rPr>
        <w:t xml:space="preserve">» </w:t>
      </w:r>
      <w:r w:rsidR="00DA67D2">
        <w:rPr>
          <w:rFonts w:ascii="Myriad Pro" w:hAnsi="Myriad Pro"/>
          <w:sz w:val="26"/>
          <w:szCs w:val="26"/>
        </w:rPr>
        <w:t xml:space="preserve">с 1 января 2017 года по 31 декабря 2017 года </w:t>
      </w:r>
      <w:r>
        <w:rPr>
          <w:rFonts w:ascii="Myriad Pro" w:hAnsi="Myriad Pro"/>
          <w:sz w:val="26"/>
          <w:szCs w:val="26"/>
        </w:rPr>
        <w:t>установлены</w:t>
      </w:r>
      <w:r w:rsidR="00DA67D2">
        <w:rPr>
          <w:rFonts w:ascii="Myriad Pro" w:hAnsi="Myriad Pro"/>
          <w:sz w:val="26"/>
          <w:szCs w:val="26"/>
        </w:rPr>
        <w:t>:</w:t>
      </w:r>
    </w:p>
    <w:p w14:paraId="77463D1B" w14:textId="77777777" w:rsidR="00DA67D2" w:rsidRPr="00A036FE" w:rsidRDefault="00A036FE" w:rsidP="00A036FE">
      <w:pPr>
        <w:pStyle w:val="a3"/>
        <w:numPr>
          <w:ilvl w:val="0"/>
          <w:numId w:val="23"/>
        </w:numPr>
        <w:spacing w:after="0" w:line="360" w:lineRule="auto"/>
        <w:jc w:val="both"/>
        <w:rPr>
          <w:rFonts w:ascii="Myriad Pro" w:hAnsi="Myriad Pro"/>
          <w:sz w:val="26"/>
          <w:szCs w:val="26"/>
        </w:rPr>
      </w:pPr>
      <w:r w:rsidRPr="00A036FE">
        <w:rPr>
          <w:rFonts w:ascii="Myriad Pro" w:hAnsi="Myriad Pro"/>
          <w:sz w:val="26"/>
          <w:szCs w:val="26"/>
        </w:rPr>
        <w:t>С</w:t>
      </w:r>
      <w:r w:rsidR="00DA67D2" w:rsidRPr="00A036FE">
        <w:rPr>
          <w:rFonts w:ascii="Myriad Pro" w:hAnsi="Myriad Pro"/>
          <w:sz w:val="26"/>
          <w:szCs w:val="26"/>
        </w:rPr>
        <w:t>тандартизированная тарифная ставка на покрытие расходов на технологическое присоединение энергопринимающих устройств потребителей электрической энергии, объектов электросетевого хозяйства, принадлежащих сетевым организациям и иным лицам, по мероприятиям, указанным в пункте 16 Методических указаний (кроме подпунктов «б» и «в»), в расчете на 1 кВт максимальной мощности при присоединении по третьей категории надежности электроснабжения энергопринимающих устройств Заявителя максимальной мощностью до 15 кВт включительно в размере 762,18 руб./кВт.</w:t>
      </w:r>
    </w:p>
    <w:p w14:paraId="5CA325F3" w14:textId="77777777" w:rsidR="00A036FE" w:rsidRPr="00A036FE" w:rsidRDefault="00A036FE" w:rsidP="00A036FE">
      <w:pPr>
        <w:pStyle w:val="a3"/>
        <w:numPr>
          <w:ilvl w:val="0"/>
          <w:numId w:val="23"/>
        </w:numPr>
        <w:spacing w:after="0" w:line="360" w:lineRule="auto"/>
        <w:jc w:val="both"/>
        <w:rPr>
          <w:rFonts w:ascii="Myriad Pro" w:hAnsi="Myriad Pro"/>
          <w:sz w:val="26"/>
          <w:szCs w:val="26"/>
        </w:rPr>
      </w:pPr>
      <w:r w:rsidRPr="00A036FE">
        <w:rPr>
          <w:rFonts w:ascii="Myriad Pro" w:hAnsi="Myriad Pro"/>
          <w:sz w:val="26"/>
          <w:szCs w:val="26"/>
        </w:rPr>
        <w:t>Выпадающие доходы, связанные с осуществлением технологического присоединения к электрическим сетям филиала ПАО «МРСК Юга» - «</w:t>
      </w:r>
      <w:proofErr w:type="spellStart"/>
      <w:r w:rsidRPr="00A036FE">
        <w:rPr>
          <w:rFonts w:ascii="Myriad Pro" w:hAnsi="Myriad Pro"/>
          <w:sz w:val="26"/>
          <w:szCs w:val="26"/>
        </w:rPr>
        <w:t>Калмэнерго</w:t>
      </w:r>
      <w:proofErr w:type="spellEnd"/>
      <w:r w:rsidRPr="00A036FE">
        <w:rPr>
          <w:rFonts w:ascii="Myriad Pro" w:hAnsi="Myriad Pro"/>
          <w:sz w:val="26"/>
          <w:szCs w:val="26"/>
        </w:rPr>
        <w:t>», на 2017 год:</w:t>
      </w:r>
    </w:p>
    <w:p w14:paraId="79F3BFE7" w14:textId="77777777" w:rsidR="00A036FE" w:rsidRPr="00A036FE" w:rsidRDefault="00A036FE" w:rsidP="00A036FE">
      <w:pPr>
        <w:pStyle w:val="a3"/>
        <w:numPr>
          <w:ilvl w:val="0"/>
          <w:numId w:val="24"/>
        </w:numPr>
        <w:spacing w:after="0" w:line="360" w:lineRule="auto"/>
        <w:ind w:left="1985"/>
        <w:jc w:val="both"/>
        <w:rPr>
          <w:rFonts w:ascii="Myriad Pro" w:hAnsi="Myriad Pro"/>
          <w:sz w:val="26"/>
          <w:szCs w:val="26"/>
        </w:rPr>
      </w:pPr>
      <w:r w:rsidRPr="00A036FE">
        <w:rPr>
          <w:rFonts w:ascii="Myriad Pro" w:hAnsi="Myriad Pro"/>
          <w:sz w:val="26"/>
          <w:szCs w:val="26"/>
        </w:rPr>
        <w:t>расходы на выполнение организационно-технических мероприятий, связанные с осуществлением технологического присоединения, не включаемые в плату за технологическое присоединение энергопринимающих устройств, установленную согласно п. 2 приказа</w:t>
      </w:r>
      <w:r w:rsidRPr="00A036FE">
        <w:t xml:space="preserve"> </w:t>
      </w:r>
      <w:r w:rsidRPr="00A036FE">
        <w:rPr>
          <w:rFonts w:ascii="Myriad Pro" w:hAnsi="Myriad Pro"/>
          <w:sz w:val="26"/>
          <w:szCs w:val="26"/>
        </w:rPr>
        <w:t>от 22.12.2016 № 99-п/</w:t>
      </w:r>
      <w:proofErr w:type="spellStart"/>
      <w:r w:rsidRPr="00A036FE">
        <w:rPr>
          <w:rFonts w:ascii="Myriad Pro" w:hAnsi="Myriad Pro"/>
          <w:sz w:val="26"/>
          <w:szCs w:val="26"/>
        </w:rPr>
        <w:t>тпэ</w:t>
      </w:r>
      <w:proofErr w:type="spellEnd"/>
      <w:r w:rsidRPr="00A036FE">
        <w:rPr>
          <w:rFonts w:ascii="Myriad Pro" w:hAnsi="Myriad Pro"/>
          <w:sz w:val="26"/>
          <w:szCs w:val="26"/>
        </w:rPr>
        <w:t>, в объеме 988 270 руб. 52 коп. без учета НДС;</w:t>
      </w:r>
    </w:p>
    <w:p w14:paraId="1715FEF3" w14:textId="77777777" w:rsidR="00A036FE" w:rsidRPr="00A036FE" w:rsidRDefault="00A036FE" w:rsidP="00A036FE">
      <w:pPr>
        <w:pStyle w:val="a3"/>
        <w:numPr>
          <w:ilvl w:val="0"/>
          <w:numId w:val="24"/>
        </w:numPr>
        <w:spacing w:after="0" w:line="360" w:lineRule="auto"/>
        <w:ind w:left="1985"/>
        <w:jc w:val="both"/>
        <w:rPr>
          <w:rFonts w:ascii="Myriad Pro" w:hAnsi="Myriad Pro"/>
          <w:sz w:val="26"/>
          <w:szCs w:val="26"/>
        </w:rPr>
      </w:pPr>
      <w:r w:rsidRPr="00A036FE">
        <w:rPr>
          <w:rFonts w:ascii="Myriad Pro" w:hAnsi="Myriad Pro"/>
          <w:sz w:val="26"/>
          <w:szCs w:val="26"/>
        </w:rPr>
        <w:t xml:space="preserve">расходы на строительство объектов электросетевого хозяйства -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w:t>
      </w:r>
      <w:r w:rsidRPr="00A036FE">
        <w:rPr>
          <w:rFonts w:ascii="Myriad Pro" w:hAnsi="Myriad Pro"/>
          <w:sz w:val="26"/>
          <w:szCs w:val="26"/>
        </w:rPr>
        <w:lastRenderedPageBreak/>
        <w:t>технологического присоединения, не включаемые в плату за технологическое присоединение энергопринимающих устройств, установленную согласно п. 2 приказа от 22.12.2016 № 99-п/</w:t>
      </w:r>
      <w:proofErr w:type="spellStart"/>
      <w:r w:rsidRPr="00A036FE">
        <w:rPr>
          <w:rFonts w:ascii="Myriad Pro" w:hAnsi="Myriad Pro"/>
          <w:sz w:val="26"/>
          <w:szCs w:val="26"/>
        </w:rPr>
        <w:t>тпэ</w:t>
      </w:r>
      <w:proofErr w:type="spellEnd"/>
      <w:r w:rsidRPr="00A036FE">
        <w:rPr>
          <w:rFonts w:ascii="Myriad Pro" w:hAnsi="Myriad Pro"/>
          <w:sz w:val="26"/>
          <w:szCs w:val="26"/>
        </w:rPr>
        <w:t>, в объеме 4 971 448 руб. 84 коп. без учета НДС;</w:t>
      </w:r>
    </w:p>
    <w:p w14:paraId="41E277D6" w14:textId="77777777" w:rsidR="00A036FE" w:rsidRPr="00A036FE" w:rsidRDefault="00A036FE" w:rsidP="00A036FE">
      <w:pPr>
        <w:pStyle w:val="a3"/>
        <w:numPr>
          <w:ilvl w:val="0"/>
          <w:numId w:val="24"/>
        </w:numPr>
        <w:spacing w:after="0" w:line="360" w:lineRule="auto"/>
        <w:ind w:left="1985"/>
        <w:jc w:val="both"/>
        <w:rPr>
          <w:rFonts w:ascii="Myriad Pro" w:hAnsi="Myriad Pro"/>
          <w:sz w:val="26"/>
          <w:szCs w:val="26"/>
        </w:rPr>
      </w:pPr>
      <w:r w:rsidRPr="00A036FE">
        <w:rPr>
          <w:rFonts w:ascii="Myriad Pro" w:hAnsi="Myriad Pro"/>
          <w:sz w:val="26"/>
          <w:szCs w:val="26"/>
        </w:rPr>
        <w:t>от выплаты процентов по кредитным договорам, связанным с рассрочкой по оплате технологического присоединения энергопринимающих устройств максимальной мощностью свыше 15 и до 150 кВт включительно, в размере 20 098 рублей 22 коп. без учета НДС;</w:t>
      </w:r>
    </w:p>
    <w:p w14:paraId="281C1221" w14:textId="77777777" w:rsidR="00A036FE" w:rsidRPr="00A036FE" w:rsidRDefault="00A036FE" w:rsidP="00A036FE">
      <w:pPr>
        <w:pStyle w:val="a3"/>
        <w:numPr>
          <w:ilvl w:val="0"/>
          <w:numId w:val="24"/>
        </w:numPr>
        <w:spacing w:after="0" w:line="360" w:lineRule="auto"/>
        <w:ind w:left="1985"/>
        <w:jc w:val="both"/>
        <w:rPr>
          <w:rFonts w:ascii="Myriad Pro" w:hAnsi="Myriad Pro"/>
          <w:sz w:val="26"/>
          <w:szCs w:val="26"/>
        </w:rPr>
      </w:pPr>
      <w:r w:rsidRPr="00A036FE">
        <w:rPr>
          <w:rFonts w:ascii="Myriad Pro" w:hAnsi="Myriad Pro"/>
          <w:sz w:val="26"/>
          <w:szCs w:val="26"/>
        </w:rPr>
        <w:t>расходы по мероприятиям «последней мили», связанные с осуществлением технологического присоединения, энергопринимающих устройств максимальной мощностью до 150 кВт включительно, за исключением расходов, предусмотренных абзацем 3 п. 3 приказа от 22.12.2016 № 99-п/</w:t>
      </w:r>
      <w:proofErr w:type="spellStart"/>
      <w:r w:rsidRPr="00A036FE">
        <w:rPr>
          <w:rFonts w:ascii="Myriad Pro" w:hAnsi="Myriad Pro"/>
          <w:sz w:val="26"/>
          <w:szCs w:val="26"/>
        </w:rPr>
        <w:t>тпэ</w:t>
      </w:r>
      <w:proofErr w:type="spellEnd"/>
      <w:r w:rsidRPr="00A036FE">
        <w:rPr>
          <w:rFonts w:ascii="Myriad Pro" w:hAnsi="Myriad Pro"/>
          <w:sz w:val="26"/>
          <w:szCs w:val="26"/>
        </w:rPr>
        <w:t>, не включаемые в плату за технологическое присоединение, в размере 5 014 935 руб. 33 коп. без учета НДС.</w:t>
      </w:r>
    </w:p>
    <w:p w14:paraId="57F0371B" w14:textId="77777777" w:rsidR="00A036FE" w:rsidRPr="00A036FE" w:rsidRDefault="00A036FE" w:rsidP="00A036FE">
      <w:pPr>
        <w:pStyle w:val="a3"/>
        <w:numPr>
          <w:ilvl w:val="0"/>
          <w:numId w:val="25"/>
        </w:numPr>
        <w:spacing w:after="0" w:line="360" w:lineRule="auto"/>
        <w:jc w:val="both"/>
        <w:rPr>
          <w:rFonts w:ascii="Myriad Pro" w:hAnsi="Myriad Pro"/>
          <w:sz w:val="26"/>
          <w:szCs w:val="26"/>
        </w:rPr>
      </w:pPr>
      <w:r w:rsidRPr="00A036FE">
        <w:rPr>
          <w:rFonts w:ascii="Myriad Pro" w:hAnsi="Myriad Pro"/>
          <w:sz w:val="26"/>
          <w:szCs w:val="26"/>
        </w:rPr>
        <w:t>Выпадающие доходы, связанные с осуществлением технологического присоединения к электрическим сетям, подлежат компенсации за счет тарифов на услуги по передаче электрической энергии.</w:t>
      </w:r>
    </w:p>
    <w:p w14:paraId="357EECB6" w14:textId="77777777" w:rsidR="00A51B20" w:rsidRPr="00A51B20" w:rsidRDefault="00A51B20" w:rsidP="00A51B20">
      <w:pPr>
        <w:spacing w:line="360" w:lineRule="auto"/>
        <w:ind w:firstLine="567"/>
        <w:jc w:val="both"/>
        <w:rPr>
          <w:rFonts w:ascii="Myriad Pro" w:hAnsi="Myriad Pro"/>
          <w:sz w:val="26"/>
          <w:szCs w:val="26"/>
        </w:rPr>
      </w:pPr>
      <w:r w:rsidRPr="00A51B20">
        <w:rPr>
          <w:rFonts w:ascii="Myriad Pro" w:hAnsi="Myriad Pro"/>
          <w:sz w:val="26"/>
          <w:szCs w:val="26"/>
        </w:rPr>
        <w:t xml:space="preserve">Согласно </w:t>
      </w:r>
      <w:proofErr w:type="spellStart"/>
      <w:r w:rsidRPr="00A51B20">
        <w:rPr>
          <w:rFonts w:ascii="Myriad Pro" w:hAnsi="Myriad Pro"/>
          <w:sz w:val="26"/>
          <w:szCs w:val="26"/>
        </w:rPr>
        <w:t>абз</w:t>
      </w:r>
      <w:proofErr w:type="spellEnd"/>
      <w:r w:rsidRPr="00A51B20">
        <w:rPr>
          <w:rFonts w:ascii="Myriad Pro" w:hAnsi="Myriad Pro"/>
          <w:sz w:val="26"/>
          <w:szCs w:val="26"/>
        </w:rPr>
        <w:t>. 5 пункта 2 статьи 23.2 Федеральн</w:t>
      </w:r>
      <w:r>
        <w:rPr>
          <w:rFonts w:ascii="Myriad Pro" w:hAnsi="Myriad Pro"/>
          <w:sz w:val="26"/>
          <w:szCs w:val="26"/>
        </w:rPr>
        <w:t>ого</w:t>
      </w:r>
      <w:r w:rsidRPr="00A51B20">
        <w:rPr>
          <w:rFonts w:ascii="Myriad Pro" w:hAnsi="Myriad Pro"/>
          <w:sz w:val="26"/>
          <w:szCs w:val="26"/>
        </w:rPr>
        <w:t xml:space="preserve"> закон</w:t>
      </w:r>
      <w:r>
        <w:rPr>
          <w:rFonts w:ascii="Myriad Pro" w:hAnsi="Myriad Pro"/>
          <w:sz w:val="26"/>
          <w:szCs w:val="26"/>
        </w:rPr>
        <w:t>а</w:t>
      </w:r>
      <w:r w:rsidRPr="00A51B20">
        <w:rPr>
          <w:rFonts w:ascii="Myriad Pro" w:hAnsi="Myriad Pro"/>
          <w:sz w:val="26"/>
          <w:szCs w:val="26"/>
        </w:rPr>
        <w:t xml:space="preserve"> от 26.03.2003 № 35-ФЗ</w:t>
      </w:r>
      <w:r>
        <w:rPr>
          <w:rFonts w:ascii="Myriad Pro" w:hAnsi="Myriad Pro"/>
          <w:sz w:val="26"/>
          <w:szCs w:val="26"/>
        </w:rPr>
        <w:t xml:space="preserve"> </w:t>
      </w:r>
      <w:r w:rsidRPr="00A51B20">
        <w:rPr>
          <w:rFonts w:ascii="Myriad Pro" w:hAnsi="Myriad Pro"/>
          <w:sz w:val="26"/>
          <w:szCs w:val="26"/>
        </w:rPr>
        <w:t xml:space="preserve">«Об электроэнергетике» </w:t>
      </w:r>
      <w:r>
        <w:rPr>
          <w:rFonts w:ascii="Myriad Pro" w:hAnsi="Myriad Pro"/>
          <w:sz w:val="26"/>
          <w:szCs w:val="26"/>
        </w:rPr>
        <w:t>р</w:t>
      </w:r>
      <w:r w:rsidRPr="00A51B20">
        <w:rPr>
          <w:rFonts w:ascii="Myriad Pro" w:hAnsi="Myriad Pro"/>
          <w:sz w:val="26"/>
          <w:szCs w:val="26"/>
        </w:rPr>
        <w:t>асходы территориальных сетевых организаций на выполнение мероприятий по технологическому присоединению в части, превышающей размер расходов на осуществление указанных мероприятий, исходя из которого рассчитаны стандартизированные тарифные ставки, определяющие величину платы за технологическое присоединение к электрическим сетям территориальных сетевых организаций, не подлежат учету при государственном регулировании цен (тарифов) в электроэнергетике.</w:t>
      </w:r>
    </w:p>
    <w:p w14:paraId="614BDD27" w14:textId="77777777" w:rsidR="000B0971" w:rsidRDefault="00B14DCD" w:rsidP="00E46489">
      <w:pPr>
        <w:spacing w:line="360" w:lineRule="auto"/>
        <w:ind w:firstLine="567"/>
        <w:jc w:val="both"/>
        <w:rPr>
          <w:rFonts w:ascii="Myriad Pro" w:hAnsi="Myriad Pro"/>
          <w:sz w:val="26"/>
          <w:szCs w:val="26"/>
        </w:rPr>
      </w:pPr>
      <w:r>
        <w:rPr>
          <w:rFonts w:ascii="Myriad Pro" w:hAnsi="Myriad Pro"/>
          <w:sz w:val="26"/>
          <w:szCs w:val="26"/>
        </w:rPr>
        <w:t xml:space="preserve">Согласно </w:t>
      </w:r>
      <w:r w:rsidR="005724CD">
        <w:rPr>
          <w:rFonts w:ascii="Myriad Pro" w:hAnsi="Myriad Pro"/>
          <w:sz w:val="26"/>
          <w:szCs w:val="26"/>
        </w:rPr>
        <w:t>«</w:t>
      </w:r>
      <w:r w:rsidRPr="00B14DCD">
        <w:rPr>
          <w:rFonts w:ascii="Myriad Pro" w:hAnsi="Myriad Pro"/>
          <w:sz w:val="26"/>
          <w:szCs w:val="26"/>
        </w:rPr>
        <w:t>Сводн</w:t>
      </w:r>
      <w:r>
        <w:rPr>
          <w:rFonts w:ascii="Myriad Pro" w:hAnsi="Myriad Pro"/>
          <w:sz w:val="26"/>
          <w:szCs w:val="26"/>
        </w:rPr>
        <w:t>ому</w:t>
      </w:r>
      <w:r w:rsidRPr="00B14DCD">
        <w:rPr>
          <w:rFonts w:ascii="Myriad Pro" w:hAnsi="Myriad Pro"/>
          <w:sz w:val="26"/>
          <w:szCs w:val="26"/>
        </w:rPr>
        <w:t xml:space="preserve"> реестр</w:t>
      </w:r>
      <w:r>
        <w:rPr>
          <w:rFonts w:ascii="Myriad Pro" w:hAnsi="Myriad Pro"/>
          <w:sz w:val="26"/>
          <w:szCs w:val="26"/>
        </w:rPr>
        <w:t>у</w:t>
      </w:r>
      <w:r w:rsidRPr="00B14DCD">
        <w:rPr>
          <w:rFonts w:ascii="Myriad Pro" w:hAnsi="Myriad Pro"/>
          <w:sz w:val="26"/>
          <w:szCs w:val="26"/>
        </w:rPr>
        <w:t xml:space="preserve"> договоров ТП, исполненных в 2017 году по льготной категории потребителей до 15 кВт</w:t>
      </w:r>
      <w:r w:rsidR="005724CD">
        <w:rPr>
          <w:rFonts w:ascii="Myriad Pro" w:hAnsi="Myriad Pro"/>
          <w:sz w:val="26"/>
          <w:szCs w:val="26"/>
        </w:rPr>
        <w:t>»</w:t>
      </w:r>
      <w:r>
        <w:rPr>
          <w:rFonts w:ascii="Myriad Pro" w:hAnsi="Myriad Pro"/>
          <w:sz w:val="26"/>
          <w:szCs w:val="26"/>
        </w:rPr>
        <w:t xml:space="preserve">, </w:t>
      </w:r>
      <w:r w:rsidR="00E46489" w:rsidRPr="000B0971">
        <w:rPr>
          <w:rFonts w:ascii="Myriad Pro" w:hAnsi="Myriad Pro"/>
          <w:sz w:val="26"/>
          <w:szCs w:val="26"/>
        </w:rPr>
        <w:t>филиал</w:t>
      </w:r>
      <w:r w:rsidR="00E46489">
        <w:rPr>
          <w:rFonts w:ascii="Myriad Pro" w:hAnsi="Myriad Pro"/>
          <w:sz w:val="26"/>
          <w:szCs w:val="26"/>
        </w:rPr>
        <w:t>ом</w:t>
      </w:r>
      <w:r w:rsidR="00E46489" w:rsidRPr="000B0971">
        <w:rPr>
          <w:rFonts w:ascii="Myriad Pro" w:hAnsi="Myriad Pro"/>
          <w:sz w:val="26"/>
          <w:szCs w:val="26"/>
        </w:rPr>
        <w:t xml:space="preserve"> </w:t>
      </w:r>
      <w:r w:rsidR="00E46489">
        <w:rPr>
          <w:rFonts w:ascii="Myriad Pro" w:hAnsi="Myriad Pro"/>
          <w:sz w:val="26"/>
          <w:szCs w:val="26"/>
        </w:rPr>
        <w:t>ПАО «МРСК</w:t>
      </w:r>
      <w:r w:rsidR="00E46489" w:rsidRPr="000B0971">
        <w:rPr>
          <w:rFonts w:ascii="Myriad Pro" w:hAnsi="Myriad Pro"/>
          <w:sz w:val="26"/>
          <w:szCs w:val="26"/>
        </w:rPr>
        <w:t xml:space="preserve"> </w:t>
      </w:r>
      <w:r w:rsidR="00E46489">
        <w:rPr>
          <w:rFonts w:ascii="Myriad Pro" w:hAnsi="Myriad Pro"/>
          <w:sz w:val="26"/>
          <w:szCs w:val="26"/>
        </w:rPr>
        <w:t>Ю</w:t>
      </w:r>
      <w:r w:rsidR="00E46489" w:rsidRPr="000B0971">
        <w:rPr>
          <w:rFonts w:ascii="Myriad Pro" w:hAnsi="Myriad Pro"/>
          <w:sz w:val="26"/>
          <w:szCs w:val="26"/>
        </w:rPr>
        <w:t>га</w:t>
      </w:r>
      <w:r w:rsidR="00E46489">
        <w:rPr>
          <w:rFonts w:ascii="Myriad Pro" w:hAnsi="Myriad Pro"/>
          <w:sz w:val="26"/>
          <w:szCs w:val="26"/>
        </w:rPr>
        <w:t>»</w:t>
      </w:r>
      <w:r w:rsidR="00E46489" w:rsidRPr="000B0971">
        <w:rPr>
          <w:rFonts w:ascii="Myriad Pro" w:hAnsi="Myriad Pro"/>
          <w:sz w:val="26"/>
          <w:szCs w:val="26"/>
        </w:rPr>
        <w:t xml:space="preserve"> - </w:t>
      </w:r>
      <w:r w:rsidR="00E46489">
        <w:rPr>
          <w:rFonts w:ascii="Myriad Pro" w:hAnsi="Myriad Pro"/>
          <w:sz w:val="26"/>
          <w:szCs w:val="26"/>
        </w:rPr>
        <w:t>«</w:t>
      </w:r>
      <w:proofErr w:type="spellStart"/>
      <w:r w:rsidR="00E46489">
        <w:rPr>
          <w:rFonts w:ascii="Myriad Pro" w:hAnsi="Myriad Pro"/>
          <w:sz w:val="26"/>
          <w:szCs w:val="26"/>
        </w:rPr>
        <w:t>К</w:t>
      </w:r>
      <w:r w:rsidR="00E46489" w:rsidRPr="000B0971">
        <w:rPr>
          <w:rFonts w:ascii="Myriad Pro" w:hAnsi="Myriad Pro"/>
          <w:sz w:val="26"/>
          <w:szCs w:val="26"/>
        </w:rPr>
        <w:t>алмэнерго</w:t>
      </w:r>
      <w:proofErr w:type="spellEnd"/>
      <w:r w:rsidR="00E46489">
        <w:rPr>
          <w:rFonts w:ascii="Myriad Pro" w:hAnsi="Myriad Pro"/>
          <w:sz w:val="26"/>
          <w:szCs w:val="26"/>
        </w:rPr>
        <w:t xml:space="preserve">» осуществлены мероприятия по технологическому присоединению </w:t>
      </w:r>
      <w:r w:rsidR="00E46489" w:rsidRPr="00A036FE">
        <w:rPr>
          <w:rFonts w:ascii="Myriad Pro" w:hAnsi="Myriad Pro"/>
          <w:sz w:val="26"/>
          <w:szCs w:val="26"/>
        </w:rPr>
        <w:lastRenderedPageBreak/>
        <w:t>энергопринимающих устройств</w:t>
      </w:r>
      <w:r w:rsidR="00E46489">
        <w:rPr>
          <w:rFonts w:ascii="Myriad Pro" w:hAnsi="Myriad Pro"/>
          <w:sz w:val="26"/>
          <w:szCs w:val="26"/>
        </w:rPr>
        <w:t xml:space="preserve"> потребителей</w:t>
      </w:r>
      <w:r w:rsidR="00E46489" w:rsidRPr="00E46489">
        <w:rPr>
          <w:rFonts w:ascii="Myriad Pro" w:hAnsi="Myriad Pro"/>
          <w:sz w:val="26"/>
          <w:szCs w:val="26"/>
        </w:rPr>
        <w:t xml:space="preserve"> </w:t>
      </w:r>
      <w:r w:rsidR="00E46489" w:rsidRPr="00A036FE">
        <w:rPr>
          <w:rFonts w:ascii="Myriad Pro" w:hAnsi="Myriad Pro"/>
          <w:sz w:val="26"/>
          <w:szCs w:val="26"/>
        </w:rPr>
        <w:t>максимальной мощностью до 15 кВт включительно</w:t>
      </w:r>
      <w:r w:rsidR="00E46489">
        <w:rPr>
          <w:rFonts w:ascii="Myriad Pro" w:hAnsi="Myriad Pro"/>
          <w:sz w:val="26"/>
          <w:szCs w:val="26"/>
        </w:rPr>
        <w:t xml:space="preserve"> по 305 договорам, общей присоединяемой мощностью 2 212,98 кВт.</w:t>
      </w:r>
    </w:p>
    <w:p w14:paraId="3670159C" w14:textId="77777777" w:rsidR="00A51B20" w:rsidRDefault="002A69D8" w:rsidP="00E46489">
      <w:pPr>
        <w:spacing w:line="360" w:lineRule="auto"/>
        <w:ind w:firstLine="567"/>
        <w:jc w:val="both"/>
        <w:rPr>
          <w:rFonts w:ascii="Myriad Pro" w:hAnsi="Myriad Pro"/>
          <w:sz w:val="26"/>
          <w:szCs w:val="26"/>
        </w:rPr>
      </w:pPr>
      <w:r>
        <w:rPr>
          <w:rFonts w:ascii="Myriad Pro" w:hAnsi="Myriad Pro"/>
          <w:sz w:val="26"/>
          <w:szCs w:val="26"/>
        </w:rPr>
        <w:t xml:space="preserve">Однако в </w:t>
      </w:r>
      <w:r w:rsidR="00DA0EBB">
        <w:rPr>
          <w:rFonts w:ascii="Myriad Pro" w:hAnsi="Myriad Pro"/>
          <w:sz w:val="26"/>
          <w:szCs w:val="26"/>
        </w:rPr>
        <w:t>«</w:t>
      </w:r>
      <w:r w:rsidRPr="002A69D8">
        <w:rPr>
          <w:rFonts w:ascii="Myriad Pro" w:hAnsi="Myriad Pro"/>
          <w:sz w:val="26"/>
          <w:szCs w:val="26"/>
        </w:rPr>
        <w:t>Расчет</w:t>
      </w:r>
      <w:r>
        <w:rPr>
          <w:rFonts w:ascii="Myriad Pro" w:hAnsi="Myriad Pro"/>
          <w:sz w:val="26"/>
          <w:szCs w:val="26"/>
        </w:rPr>
        <w:t>е</w:t>
      </w:r>
      <w:r w:rsidRPr="002A69D8">
        <w:rPr>
          <w:rFonts w:ascii="Myriad Pro" w:hAnsi="Myriad Pro"/>
          <w:sz w:val="26"/>
          <w:szCs w:val="26"/>
        </w:rPr>
        <w:t xml:space="preserve">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w:t>
      </w:r>
      <w:r w:rsidR="00DA0EBB">
        <w:rPr>
          <w:rFonts w:ascii="Myriad Pro" w:hAnsi="Myriad Pro"/>
          <w:sz w:val="26"/>
          <w:szCs w:val="26"/>
        </w:rPr>
        <w:t>»</w:t>
      </w:r>
      <w:r w:rsidRPr="002A69D8">
        <w:rPr>
          <w:rFonts w:ascii="Myriad Pro" w:hAnsi="Myriad Pro"/>
          <w:sz w:val="26"/>
          <w:szCs w:val="26"/>
        </w:rPr>
        <w:t xml:space="preserve"> (Приложение 1 к Методическим указаниям </w:t>
      </w:r>
      <w:r w:rsidR="00DC0B5F">
        <w:rPr>
          <w:rFonts w:ascii="Myriad Pro" w:hAnsi="Myriad Pro"/>
          <w:sz w:val="26"/>
          <w:szCs w:val="26"/>
        </w:rPr>
        <w:br/>
      </w:r>
      <w:r w:rsidRPr="002A69D8">
        <w:rPr>
          <w:rFonts w:ascii="Myriad Pro" w:hAnsi="Myriad Pro"/>
          <w:sz w:val="26"/>
          <w:szCs w:val="26"/>
        </w:rPr>
        <w:t>№ 215-э/1)</w:t>
      </w:r>
      <w:r>
        <w:rPr>
          <w:rFonts w:ascii="Myriad Pro" w:hAnsi="Myriad Pro"/>
          <w:sz w:val="26"/>
          <w:szCs w:val="26"/>
        </w:rPr>
        <w:t xml:space="preserve"> </w:t>
      </w:r>
      <w:r w:rsidRPr="000B0971">
        <w:rPr>
          <w:rFonts w:ascii="Myriad Pro" w:hAnsi="Myriad Pro"/>
          <w:sz w:val="26"/>
          <w:szCs w:val="26"/>
        </w:rPr>
        <w:t>филиал</w:t>
      </w:r>
      <w:r>
        <w:rPr>
          <w:rFonts w:ascii="Myriad Pro" w:hAnsi="Myriad Pro"/>
          <w:sz w:val="26"/>
          <w:szCs w:val="26"/>
        </w:rPr>
        <w:t>ом</w:t>
      </w:r>
      <w:r w:rsidRPr="000B0971">
        <w:rPr>
          <w:rFonts w:ascii="Myriad Pro" w:hAnsi="Myriad Pro"/>
          <w:sz w:val="26"/>
          <w:szCs w:val="26"/>
        </w:rPr>
        <w:t xml:space="preserve"> </w:t>
      </w:r>
      <w:r>
        <w:rPr>
          <w:rFonts w:ascii="Myriad Pro" w:hAnsi="Myriad Pro"/>
          <w:sz w:val="26"/>
          <w:szCs w:val="26"/>
        </w:rPr>
        <w:t>ПАО «МРСК</w:t>
      </w:r>
      <w:r w:rsidRPr="000B0971">
        <w:rPr>
          <w:rFonts w:ascii="Myriad Pro" w:hAnsi="Myriad Pro"/>
          <w:sz w:val="26"/>
          <w:szCs w:val="26"/>
        </w:rPr>
        <w:t xml:space="preserve"> </w:t>
      </w:r>
      <w:r>
        <w:rPr>
          <w:rFonts w:ascii="Myriad Pro" w:hAnsi="Myriad Pro"/>
          <w:sz w:val="26"/>
          <w:szCs w:val="26"/>
        </w:rPr>
        <w:t>Ю</w:t>
      </w:r>
      <w:r w:rsidRPr="000B0971">
        <w:rPr>
          <w:rFonts w:ascii="Myriad Pro" w:hAnsi="Myriad Pro"/>
          <w:sz w:val="26"/>
          <w:szCs w:val="26"/>
        </w:rPr>
        <w:t>га</w:t>
      </w:r>
      <w:r>
        <w:rPr>
          <w:rFonts w:ascii="Myriad Pro" w:hAnsi="Myriad Pro"/>
          <w:sz w:val="26"/>
          <w:szCs w:val="26"/>
        </w:rPr>
        <w:t>»</w:t>
      </w:r>
      <w:r w:rsidRPr="000B0971">
        <w:rPr>
          <w:rFonts w:ascii="Myriad Pro" w:hAnsi="Myriad Pro"/>
          <w:sz w:val="26"/>
          <w:szCs w:val="26"/>
        </w:rPr>
        <w:t xml:space="preserve"> - </w:t>
      </w:r>
      <w:r>
        <w:rPr>
          <w:rFonts w:ascii="Myriad Pro" w:hAnsi="Myriad Pro"/>
          <w:sz w:val="26"/>
          <w:szCs w:val="26"/>
        </w:rPr>
        <w:t>«</w:t>
      </w:r>
      <w:proofErr w:type="spellStart"/>
      <w:r>
        <w:rPr>
          <w:rFonts w:ascii="Myriad Pro" w:hAnsi="Myriad Pro"/>
          <w:sz w:val="26"/>
          <w:szCs w:val="26"/>
        </w:rPr>
        <w:t>К</w:t>
      </w:r>
      <w:r w:rsidRPr="000B0971">
        <w:rPr>
          <w:rFonts w:ascii="Myriad Pro" w:hAnsi="Myriad Pro"/>
          <w:sz w:val="26"/>
          <w:szCs w:val="26"/>
        </w:rPr>
        <w:t>алмэнерго</w:t>
      </w:r>
      <w:proofErr w:type="spellEnd"/>
      <w:r>
        <w:rPr>
          <w:rFonts w:ascii="Myriad Pro" w:hAnsi="Myriad Pro"/>
          <w:sz w:val="26"/>
          <w:szCs w:val="26"/>
        </w:rPr>
        <w:t>» по факту за 2017 год учтены 303 договора</w:t>
      </w:r>
      <w:r w:rsidRPr="002A69D8">
        <w:rPr>
          <w:rFonts w:ascii="Myriad Pro" w:hAnsi="Myriad Pro"/>
          <w:sz w:val="26"/>
          <w:szCs w:val="26"/>
        </w:rPr>
        <w:t xml:space="preserve"> </w:t>
      </w:r>
      <w:r>
        <w:rPr>
          <w:rFonts w:ascii="Myriad Pro" w:hAnsi="Myriad Pro"/>
          <w:sz w:val="26"/>
          <w:szCs w:val="26"/>
        </w:rPr>
        <w:t>общей присоединяемой мощностью 2</w:t>
      </w:r>
      <w:r w:rsidR="004B122F">
        <w:rPr>
          <w:rFonts w:ascii="Myriad Pro" w:hAnsi="Myriad Pro"/>
          <w:sz w:val="26"/>
          <w:szCs w:val="26"/>
        </w:rPr>
        <w:t> 202,98</w:t>
      </w:r>
      <w:r>
        <w:rPr>
          <w:rFonts w:ascii="Myriad Pro" w:hAnsi="Myriad Pro"/>
          <w:sz w:val="26"/>
          <w:szCs w:val="26"/>
        </w:rPr>
        <w:t xml:space="preserve"> кВт.</w:t>
      </w:r>
    </w:p>
    <w:p w14:paraId="04F9BF7E" w14:textId="77777777" w:rsidR="002A69D8" w:rsidRDefault="004B122F" w:rsidP="00E46489">
      <w:pPr>
        <w:spacing w:line="360" w:lineRule="auto"/>
        <w:ind w:firstLine="567"/>
        <w:jc w:val="both"/>
        <w:rPr>
          <w:rFonts w:ascii="Myriad Pro" w:hAnsi="Myriad Pro"/>
          <w:sz w:val="26"/>
          <w:szCs w:val="26"/>
        </w:rPr>
      </w:pPr>
      <w:r>
        <w:rPr>
          <w:rFonts w:ascii="Myriad Pro" w:hAnsi="Myriad Pro"/>
          <w:sz w:val="26"/>
          <w:szCs w:val="26"/>
        </w:rPr>
        <w:t xml:space="preserve">Согласно пояснениям </w:t>
      </w:r>
      <w:r w:rsidRPr="000B0971">
        <w:rPr>
          <w:rFonts w:ascii="Myriad Pro" w:hAnsi="Myriad Pro"/>
          <w:sz w:val="26"/>
          <w:szCs w:val="26"/>
        </w:rPr>
        <w:t>филиал</w:t>
      </w:r>
      <w:r>
        <w:rPr>
          <w:rFonts w:ascii="Myriad Pro" w:hAnsi="Myriad Pro"/>
          <w:sz w:val="26"/>
          <w:szCs w:val="26"/>
        </w:rPr>
        <w:t>а</w:t>
      </w:r>
      <w:r w:rsidRPr="000B0971">
        <w:rPr>
          <w:rFonts w:ascii="Myriad Pro" w:hAnsi="Myriad Pro"/>
          <w:sz w:val="26"/>
          <w:szCs w:val="26"/>
        </w:rPr>
        <w:t xml:space="preserve"> </w:t>
      </w:r>
      <w:r>
        <w:rPr>
          <w:rFonts w:ascii="Myriad Pro" w:hAnsi="Myriad Pro"/>
          <w:sz w:val="26"/>
          <w:szCs w:val="26"/>
        </w:rPr>
        <w:t>ПАО «МРСК</w:t>
      </w:r>
      <w:r w:rsidRPr="000B0971">
        <w:rPr>
          <w:rFonts w:ascii="Myriad Pro" w:hAnsi="Myriad Pro"/>
          <w:sz w:val="26"/>
          <w:szCs w:val="26"/>
        </w:rPr>
        <w:t xml:space="preserve"> </w:t>
      </w:r>
      <w:r>
        <w:rPr>
          <w:rFonts w:ascii="Myriad Pro" w:hAnsi="Myriad Pro"/>
          <w:sz w:val="26"/>
          <w:szCs w:val="26"/>
        </w:rPr>
        <w:t>Ю</w:t>
      </w:r>
      <w:r w:rsidRPr="000B0971">
        <w:rPr>
          <w:rFonts w:ascii="Myriad Pro" w:hAnsi="Myriad Pro"/>
          <w:sz w:val="26"/>
          <w:szCs w:val="26"/>
        </w:rPr>
        <w:t>га</w:t>
      </w:r>
      <w:r>
        <w:rPr>
          <w:rFonts w:ascii="Myriad Pro" w:hAnsi="Myriad Pro"/>
          <w:sz w:val="26"/>
          <w:szCs w:val="26"/>
        </w:rPr>
        <w:t>»</w:t>
      </w:r>
      <w:r w:rsidRPr="000B0971">
        <w:rPr>
          <w:rFonts w:ascii="Myriad Pro" w:hAnsi="Myriad Pro"/>
          <w:sz w:val="26"/>
          <w:szCs w:val="26"/>
        </w:rPr>
        <w:t xml:space="preserve"> - </w:t>
      </w:r>
      <w:r>
        <w:rPr>
          <w:rFonts w:ascii="Myriad Pro" w:hAnsi="Myriad Pro"/>
          <w:sz w:val="26"/>
          <w:szCs w:val="26"/>
        </w:rPr>
        <w:t>«</w:t>
      </w:r>
      <w:proofErr w:type="spellStart"/>
      <w:r>
        <w:rPr>
          <w:rFonts w:ascii="Myriad Pro" w:hAnsi="Myriad Pro"/>
          <w:sz w:val="26"/>
          <w:szCs w:val="26"/>
        </w:rPr>
        <w:t>К</w:t>
      </w:r>
      <w:r w:rsidRPr="000B0971">
        <w:rPr>
          <w:rFonts w:ascii="Myriad Pro" w:hAnsi="Myriad Pro"/>
          <w:sz w:val="26"/>
          <w:szCs w:val="26"/>
        </w:rPr>
        <w:t>алмэнерго</w:t>
      </w:r>
      <w:proofErr w:type="spellEnd"/>
      <w:r>
        <w:rPr>
          <w:rFonts w:ascii="Myriad Pro" w:hAnsi="Myriad Pro"/>
          <w:sz w:val="26"/>
          <w:szCs w:val="26"/>
        </w:rPr>
        <w:t xml:space="preserve">» расхождение объясняется тем, что акты об осуществлении технологического присоединения потребителям Молокановой С.Н. (5 кВт) и </w:t>
      </w:r>
      <w:proofErr w:type="spellStart"/>
      <w:r>
        <w:rPr>
          <w:rFonts w:ascii="Myriad Pro" w:hAnsi="Myriad Pro"/>
          <w:sz w:val="26"/>
          <w:szCs w:val="26"/>
        </w:rPr>
        <w:t>Петрушеву</w:t>
      </w:r>
      <w:proofErr w:type="spellEnd"/>
      <w:r>
        <w:rPr>
          <w:rFonts w:ascii="Myriad Pro" w:hAnsi="Myriad Pro"/>
          <w:sz w:val="26"/>
          <w:szCs w:val="26"/>
        </w:rPr>
        <w:t xml:space="preserve"> Э.Х. (5 кВт) подписаны в 2017 году, но в бухгалтерском учете в 2017 году не отражены.</w:t>
      </w:r>
    </w:p>
    <w:p w14:paraId="7C33F2A0" w14:textId="77777777" w:rsidR="00E0461D" w:rsidRPr="00E0461D" w:rsidRDefault="00E0461D" w:rsidP="00E0461D">
      <w:pPr>
        <w:spacing w:line="360" w:lineRule="auto"/>
        <w:ind w:firstLine="567"/>
        <w:jc w:val="both"/>
        <w:rPr>
          <w:rFonts w:ascii="Myriad Pro" w:hAnsi="Myriad Pro"/>
          <w:sz w:val="26"/>
          <w:szCs w:val="26"/>
        </w:rPr>
      </w:pPr>
      <w:r>
        <w:rPr>
          <w:rFonts w:ascii="Myriad Pro" w:hAnsi="Myriad Pro"/>
          <w:sz w:val="26"/>
          <w:szCs w:val="26"/>
        </w:rPr>
        <w:t>В соответствии с пунктом 7 Основ ценообразования № 1178 в</w:t>
      </w:r>
      <w:r w:rsidRPr="00E0461D">
        <w:rPr>
          <w:rFonts w:ascii="Myriad Pro" w:hAnsi="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w:t>
      </w:r>
    </w:p>
    <w:p w14:paraId="6FEFEA9E" w14:textId="77777777" w:rsidR="00E46489" w:rsidRDefault="00E0461D" w:rsidP="00E46489">
      <w:pPr>
        <w:spacing w:line="360" w:lineRule="auto"/>
        <w:ind w:firstLine="567"/>
        <w:jc w:val="both"/>
        <w:rPr>
          <w:rFonts w:ascii="Myriad Pro" w:hAnsi="Myriad Pro"/>
          <w:sz w:val="26"/>
          <w:szCs w:val="26"/>
        </w:rPr>
      </w:pPr>
      <w:r>
        <w:rPr>
          <w:rFonts w:ascii="Myriad Pro" w:hAnsi="Myriad Pro"/>
          <w:sz w:val="26"/>
          <w:szCs w:val="26"/>
        </w:rPr>
        <w:t>На основании положений пункта 7 Основ ценообразования № 1178 с</w:t>
      </w:r>
      <w:r w:rsidR="00E46489">
        <w:rPr>
          <w:rFonts w:ascii="Myriad Pro" w:hAnsi="Myriad Pro"/>
          <w:sz w:val="26"/>
          <w:szCs w:val="26"/>
        </w:rPr>
        <w:t>умма фактических расходов на организационно-технические мероприятия, определенная Исполнителем исходя из фактической присоединяемой мощности и утвержденной РСТ РК на 2017 год с</w:t>
      </w:r>
      <w:r w:rsidR="00E46489" w:rsidRPr="00A036FE">
        <w:rPr>
          <w:rFonts w:ascii="Myriad Pro" w:hAnsi="Myriad Pro"/>
          <w:sz w:val="26"/>
          <w:szCs w:val="26"/>
        </w:rPr>
        <w:t>тандартизированн</w:t>
      </w:r>
      <w:r w:rsidR="00E46489">
        <w:rPr>
          <w:rFonts w:ascii="Myriad Pro" w:hAnsi="Myriad Pro"/>
          <w:sz w:val="26"/>
          <w:szCs w:val="26"/>
        </w:rPr>
        <w:t>ой</w:t>
      </w:r>
      <w:r w:rsidR="00E46489" w:rsidRPr="00A036FE">
        <w:rPr>
          <w:rFonts w:ascii="Myriad Pro" w:hAnsi="Myriad Pro"/>
          <w:sz w:val="26"/>
          <w:szCs w:val="26"/>
        </w:rPr>
        <w:t xml:space="preserve"> тарифн</w:t>
      </w:r>
      <w:r w:rsidR="00E46489">
        <w:rPr>
          <w:rFonts w:ascii="Myriad Pro" w:hAnsi="Myriad Pro"/>
          <w:sz w:val="26"/>
          <w:szCs w:val="26"/>
        </w:rPr>
        <w:t>ой</w:t>
      </w:r>
      <w:r w:rsidR="00E46489" w:rsidRPr="00A036FE">
        <w:rPr>
          <w:rFonts w:ascii="Myriad Pro" w:hAnsi="Myriad Pro"/>
          <w:sz w:val="26"/>
          <w:szCs w:val="26"/>
        </w:rPr>
        <w:t xml:space="preserve"> ставк</w:t>
      </w:r>
      <w:r w:rsidR="00E46489">
        <w:rPr>
          <w:rFonts w:ascii="Myriad Pro" w:hAnsi="Myriad Pro"/>
          <w:sz w:val="26"/>
          <w:szCs w:val="26"/>
        </w:rPr>
        <w:t>и, составила 1</w:t>
      </w:r>
      <w:r>
        <w:rPr>
          <w:rFonts w:ascii="Myriad Pro" w:hAnsi="Myriad Pro"/>
          <w:sz w:val="26"/>
          <w:szCs w:val="26"/>
        </w:rPr>
        <w:t> 679,07</w:t>
      </w:r>
      <w:r w:rsidR="00E46489">
        <w:rPr>
          <w:rFonts w:ascii="Myriad Pro" w:hAnsi="Myriad Pro"/>
          <w:sz w:val="26"/>
          <w:szCs w:val="26"/>
        </w:rPr>
        <w:t xml:space="preserve"> тыс. руб. (2 2</w:t>
      </w:r>
      <w:r>
        <w:rPr>
          <w:rFonts w:ascii="Myriad Pro" w:hAnsi="Myriad Pro"/>
          <w:sz w:val="26"/>
          <w:szCs w:val="26"/>
        </w:rPr>
        <w:t>0</w:t>
      </w:r>
      <w:r w:rsidR="00E46489">
        <w:rPr>
          <w:rFonts w:ascii="Myriad Pro" w:hAnsi="Myriad Pro"/>
          <w:sz w:val="26"/>
          <w:szCs w:val="26"/>
        </w:rPr>
        <w:t>2,98 кВт * 762,18 руб./кВт).</w:t>
      </w:r>
    </w:p>
    <w:p w14:paraId="6208B166" w14:textId="77777777" w:rsidR="00D72600" w:rsidRDefault="00D72600" w:rsidP="00E46489">
      <w:pPr>
        <w:spacing w:line="360" w:lineRule="auto"/>
        <w:ind w:firstLine="567"/>
        <w:jc w:val="both"/>
        <w:rPr>
          <w:rFonts w:ascii="Myriad Pro" w:hAnsi="Myriad Pro"/>
          <w:sz w:val="26"/>
          <w:szCs w:val="26"/>
        </w:rPr>
      </w:pPr>
      <w:r>
        <w:rPr>
          <w:rFonts w:ascii="Myriad Pro" w:hAnsi="Myriad Pro"/>
          <w:sz w:val="26"/>
          <w:szCs w:val="26"/>
        </w:rPr>
        <w:t xml:space="preserve">Согласно предоставленному </w:t>
      </w:r>
      <w:r w:rsidRPr="008E0246">
        <w:rPr>
          <w:rFonts w:ascii="Myriad Pro" w:eastAsia="Calibri" w:hAnsi="Myriad Pro"/>
          <w:color w:val="000000" w:themeColor="text1"/>
          <w:sz w:val="26"/>
          <w:szCs w:val="26"/>
        </w:rPr>
        <w:t>филиал</w:t>
      </w:r>
      <w:r>
        <w:rPr>
          <w:rFonts w:ascii="Myriad Pro" w:eastAsia="Calibri" w:hAnsi="Myriad Pro"/>
          <w:color w:val="000000" w:themeColor="text1"/>
          <w:sz w:val="26"/>
          <w:szCs w:val="26"/>
        </w:rPr>
        <w:t>ом</w:t>
      </w:r>
      <w:r w:rsidRPr="008E0246">
        <w:rPr>
          <w:rFonts w:ascii="Myriad Pro" w:eastAsia="Calibri" w:hAnsi="Myriad Pro"/>
          <w:color w:val="000000" w:themeColor="text1"/>
          <w:sz w:val="26"/>
          <w:szCs w:val="26"/>
        </w:rPr>
        <w:t xml:space="preserve"> ПАО</w:t>
      </w:r>
      <w:r>
        <w:rPr>
          <w:rFonts w:ascii="Myriad Pro" w:eastAsia="Calibri" w:hAnsi="Myriad Pro"/>
          <w:color w:val="000000" w:themeColor="text1"/>
          <w:sz w:val="26"/>
          <w:szCs w:val="26"/>
        </w:rPr>
        <w:t> </w:t>
      </w:r>
      <w:r w:rsidRPr="008E0246">
        <w:rPr>
          <w:rFonts w:ascii="Myriad Pro" w:eastAsia="Calibri" w:hAnsi="Myriad Pro"/>
          <w:color w:val="000000" w:themeColor="text1"/>
          <w:sz w:val="26"/>
          <w:szCs w:val="26"/>
        </w:rPr>
        <w:t>«МРСК Юга» - «</w:t>
      </w:r>
      <w:proofErr w:type="spellStart"/>
      <w:r w:rsidRPr="008E0246">
        <w:rPr>
          <w:rFonts w:ascii="Myriad Pro" w:eastAsia="Calibri" w:hAnsi="Myriad Pro"/>
          <w:color w:val="000000" w:themeColor="text1"/>
          <w:sz w:val="26"/>
          <w:szCs w:val="26"/>
        </w:rPr>
        <w:t>Калмэнерго</w:t>
      </w:r>
      <w:proofErr w:type="spellEnd"/>
      <w:r w:rsidRPr="008E0246">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расчету размера расходов, связанных с предоставлением беспроцентной рассрочки, по форме Приложения № 2 к</w:t>
      </w:r>
      <w:r w:rsidRPr="00D72600">
        <w:t xml:space="preserve"> </w:t>
      </w:r>
      <w:r w:rsidRPr="00D72600">
        <w:rPr>
          <w:rFonts w:ascii="Myriad Pro" w:eastAsia="Calibri" w:hAnsi="Myriad Pro"/>
          <w:color w:val="000000" w:themeColor="text1"/>
          <w:sz w:val="26"/>
          <w:szCs w:val="26"/>
        </w:rPr>
        <w:t>Методическим указаниям № 215-э/1</w:t>
      </w:r>
      <w:r>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lastRenderedPageBreak/>
        <w:t xml:space="preserve">расходы на предоставление рассрочки </w:t>
      </w:r>
      <w:r w:rsidR="00C4557D" w:rsidRPr="008E0246">
        <w:rPr>
          <w:rFonts w:ascii="Myriad Pro" w:eastAsia="Calibri" w:hAnsi="Myriad Pro"/>
          <w:color w:val="000000" w:themeColor="text1"/>
          <w:sz w:val="26"/>
          <w:szCs w:val="26"/>
        </w:rPr>
        <w:t>филиал</w:t>
      </w:r>
      <w:r w:rsidR="00C4557D">
        <w:rPr>
          <w:rFonts w:ascii="Myriad Pro" w:eastAsia="Calibri" w:hAnsi="Myriad Pro"/>
          <w:color w:val="000000" w:themeColor="text1"/>
          <w:sz w:val="26"/>
          <w:szCs w:val="26"/>
        </w:rPr>
        <w:t>ом</w:t>
      </w:r>
      <w:r w:rsidR="00C4557D" w:rsidRPr="008E0246">
        <w:rPr>
          <w:rFonts w:ascii="Myriad Pro" w:eastAsia="Calibri" w:hAnsi="Myriad Pro"/>
          <w:color w:val="000000" w:themeColor="text1"/>
          <w:sz w:val="26"/>
          <w:szCs w:val="26"/>
        </w:rPr>
        <w:t xml:space="preserve"> ПАО</w:t>
      </w:r>
      <w:r w:rsidR="00C4557D">
        <w:rPr>
          <w:rFonts w:ascii="Myriad Pro" w:eastAsia="Calibri" w:hAnsi="Myriad Pro"/>
          <w:color w:val="000000" w:themeColor="text1"/>
          <w:sz w:val="26"/>
          <w:szCs w:val="26"/>
        </w:rPr>
        <w:t> </w:t>
      </w:r>
      <w:r w:rsidR="00C4557D" w:rsidRPr="008E0246">
        <w:rPr>
          <w:rFonts w:ascii="Myriad Pro" w:eastAsia="Calibri" w:hAnsi="Myriad Pro"/>
          <w:color w:val="000000" w:themeColor="text1"/>
          <w:sz w:val="26"/>
          <w:szCs w:val="26"/>
        </w:rPr>
        <w:t>«МРСК Юга» - «</w:t>
      </w:r>
      <w:proofErr w:type="spellStart"/>
      <w:r w:rsidR="00C4557D" w:rsidRPr="008E0246">
        <w:rPr>
          <w:rFonts w:ascii="Myriad Pro" w:eastAsia="Calibri" w:hAnsi="Myriad Pro"/>
          <w:color w:val="000000" w:themeColor="text1"/>
          <w:sz w:val="26"/>
          <w:szCs w:val="26"/>
        </w:rPr>
        <w:t>Калмэнерго</w:t>
      </w:r>
      <w:proofErr w:type="spellEnd"/>
      <w:r w:rsidR="00C4557D" w:rsidRPr="008E0246">
        <w:rPr>
          <w:rFonts w:ascii="Myriad Pro" w:eastAsia="Calibri" w:hAnsi="Myriad Pro"/>
          <w:color w:val="000000" w:themeColor="text1"/>
          <w:sz w:val="26"/>
          <w:szCs w:val="26"/>
        </w:rPr>
        <w:t>»</w:t>
      </w:r>
      <w:r w:rsidR="00C4557D">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в 2017 году не осуществлялись.</w:t>
      </w:r>
    </w:p>
    <w:p w14:paraId="028A7598" w14:textId="77777777" w:rsidR="002B7178" w:rsidRDefault="002B7178" w:rsidP="002B7178">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Доходы от оплаты за технологическое присоединение льготными категориями потребителей за 2017 год составили 14</w:t>
      </w:r>
      <w:r w:rsidR="00E0461D">
        <w:rPr>
          <w:rFonts w:ascii="Myriad Pro" w:hAnsi="Myriad Pro"/>
          <w:bCs/>
          <w:color w:val="000000"/>
          <w:sz w:val="26"/>
          <w:szCs w:val="26"/>
          <w:shd w:val="clear" w:color="auto" w:fill="FFFFFF"/>
        </w:rPr>
        <w:t>1</w:t>
      </w:r>
      <w:r>
        <w:rPr>
          <w:rFonts w:ascii="Myriad Pro" w:hAnsi="Myriad Pro"/>
          <w:bCs/>
          <w:color w:val="000000"/>
          <w:sz w:val="26"/>
          <w:szCs w:val="26"/>
          <w:shd w:val="clear" w:color="auto" w:fill="FFFFFF"/>
        </w:rPr>
        <w:t>,</w:t>
      </w:r>
      <w:r w:rsidR="00E0461D">
        <w:rPr>
          <w:rFonts w:ascii="Myriad Pro" w:hAnsi="Myriad Pro"/>
          <w:bCs/>
          <w:color w:val="000000"/>
          <w:sz w:val="26"/>
          <w:szCs w:val="26"/>
          <w:shd w:val="clear" w:color="auto" w:fill="FFFFFF"/>
        </w:rPr>
        <w:t>23</w:t>
      </w:r>
      <w:r>
        <w:rPr>
          <w:rFonts w:ascii="Myriad Pro" w:hAnsi="Myriad Pro"/>
          <w:bCs/>
          <w:color w:val="000000"/>
          <w:sz w:val="26"/>
          <w:szCs w:val="26"/>
          <w:shd w:val="clear" w:color="auto" w:fill="FFFFFF"/>
        </w:rPr>
        <w:t xml:space="preserve"> тыс. руб. (30</w:t>
      </w:r>
      <w:r w:rsidR="00E0461D">
        <w:rPr>
          <w:rFonts w:ascii="Myriad Pro" w:hAnsi="Myriad Pro"/>
          <w:bCs/>
          <w:color w:val="000000"/>
          <w:sz w:val="26"/>
          <w:szCs w:val="26"/>
          <w:shd w:val="clear" w:color="auto" w:fill="FFFFFF"/>
        </w:rPr>
        <w:t>3</w:t>
      </w:r>
      <w:r>
        <w:rPr>
          <w:rFonts w:ascii="Myriad Pro" w:hAnsi="Myriad Pro"/>
          <w:bCs/>
          <w:color w:val="000000"/>
          <w:sz w:val="26"/>
          <w:szCs w:val="26"/>
          <w:shd w:val="clear" w:color="auto" w:fill="FFFFFF"/>
        </w:rPr>
        <w:t xml:space="preserve"> догово</w:t>
      </w:r>
      <w:r w:rsidR="00E07DC5">
        <w:rPr>
          <w:rFonts w:ascii="Myriad Pro" w:hAnsi="Myriad Pro"/>
          <w:bCs/>
          <w:color w:val="000000"/>
          <w:sz w:val="26"/>
          <w:szCs w:val="26"/>
          <w:shd w:val="clear" w:color="auto" w:fill="FFFFFF"/>
        </w:rPr>
        <w:t>ра</w:t>
      </w:r>
      <w:r>
        <w:rPr>
          <w:rFonts w:ascii="Myriad Pro" w:hAnsi="Myriad Pro"/>
          <w:bCs/>
          <w:color w:val="000000"/>
          <w:sz w:val="26"/>
          <w:szCs w:val="26"/>
          <w:shd w:val="clear" w:color="auto" w:fill="FFFFFF"/>
        </w:rPr>
        <w:t xml:space="preserve"> * 466,1 руб.).</w:t>
      </w:r>
    </w:p>
    <w:p w14:paraId="14CDEC0A" w14:textId="77777777" w:rsidR="00D83358" w:rsidRPr="00E46489" w:rsidRDefault="002B7178" w:rsidP="00E46489">
      <w:pPr>
        <w:spacing w:line="360" w:lineRule="auto"/>
        <w:ind w:firstLine="567"/>
        <w:jc w:val="both"/>
        <w:rPr>
          <w:rFonts w:ascii="Myriad Pro" w:hAnsi="Myriad Pro"/>
          <w:sz w:val="26"/>
          <w:szCs w:val="26"/>
        </w:rPr>
      </w:pPr>
      <w:r>
        <w:rPr>
          <w:rFonts w:ascii="Myriad Pro" w:hAnsi="Myriad Pro"/>
          <w:sz w:val="26"/>
          <w:szCs w:val="26"/>
        </w:rPr>
        <w:t xml:space="preserve">Таким образом, фактические выпадающие доходы </w:t>
      </w:r>
      <w:r w:rsidRPr="008E0246">
        <w:rPr>
          <w:rFonts w:ascii="Myriad Pro" w:eastAsia="Calibri" w:hAnsi="Myriad Pro"/>
          <w:color w:val="000000" w:themeColor="text1"/>
          <w:sz w:val="26"/>
          <w:szCs w:val="26"/>
        </w:rPr>
        <w:t>филиал</w:t>
      </w:r>
      <w:r>
        <w:rPr>
          <w:rFonts w:ascii="Myriad Pro" w:eastAsia="Calibri" w:hAnsi="Myriad Pro"/>
          <w:color w:val="000000" w:themeColor="text1"/>
          <w:sz w:val="26"/>
          <w:szCs w:val="26"/>
        </w:rPr>
        <w:t>а</w:t>
      </w:r>
      <w:r w:rsidRPr="008E0246">
        <w:rPr>
          <w:rFonts w:ascii="Myriad Pro" w:eastAsia="Calibri" w:hAnsi="Myriad Pro"/>
          <w:color w:val="000000" w:themeColor="text1"/>
          <w:sz w:val="26"/>
          <w:szCs w:val="26"/>
        </w:rPr>
        <w:t xml:space="preserve"> ПАО</w:t>
      </w:r>
      <w:r>
        <w:rPr>
          <w:rFonts w:ascii="Myriad Pro" w:eastAsia="Calibri" w:hAnsi="Myriad Pro"/>
          <w:color w:val="000000" w:themeColor="text1"/>
          <w:sz w:val="26"/>
          <w:szCs w:val="26"/>
        </w:rPr>
        <w:t> </w:t>
      </w:r>
      <w:r w:rsidRPr="008E0246">
        <w:rPr>
          <w:rFonts w:ascii="Myriad Pro" w:eastAsia="Calibri" w:hAnsi="Myriad Pro"/>
          <w:color w:val="000000" w:themeColor="text1"/>
          <w:sz w:val="26"/>
          <w:szCs w:val="26"/>
        </w:rPr>
        <w:t>«МРСК Юга» - «</w:t>
      </w:r>
      <w:proofErr w:type="spellStart"/>
      <w:r w:rsidRPr="008E0246">
        <w:rPr>
          <w:rFonts w:ascii="Myriad Pro" w:eastAsia="Calibri" w:hAnsi="Myriad Pro"/>
          <w:color w:val="000000" w:themeColor="text1"/>
          <w:sz w:val="26"/>
          <w:szCs w:val="26"/>
        </w:rPr>
        <w:t>Калмэнерго</w:t>
      </w:r>
      <w:proofErr w:type="spellEnd"/>
      <w:r w:rsidRPr="008E0246">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от осуществления мероприятий технологического присоединения льготных категорий потребителей, учитываемых в соответствии с пп.5) пункта 20 Методических указаний № 228-э</w:t>
      </w:r>
      <w:r w:rsidR="00BD1A0A">
        <w:rPr>
          <w:rFonts w:ascii="Myriad Pro" w:eastAsia="Calibri" w:hAnsi="Myriad Pro"/>
          <w:color w:val="000000" w:themeColor="text1"/>
          <w:sz w:val="26"/>
          <w:szCs w:val="26"/>
        </w:rPr>
        <w:t xml:space="preserve"> в составе неподконтрольных расходов</w:t>
      </w:r>
      <w:r>
        <w:rPr>
          <w:rFonts w:ascii="Myriad Pro" w:eastAsia="Calibri" w:hAnsi="Myriad Pro"/>
          <w:color w:val="000000" w:themeColor="text1"/>
          <w:sz w:val="26"/>
          <w:szCs w:val="26"/>
        </w:rPr>
        <w:t>, по расчету Исполнителя составляют 1</w:t>
      </w:r>
      <w:r w:rsidR="00E0461D">
        <w:rPr>
          <w:rFonts w:ascii="Myriad Pro" w:eastAsia="Calibri" w:hAnsi="Myriad Pro"/>
          <w:color w:val="000000" w:themeColor="text1"/>
          <w:sz w:val="26"/>
          <w:szCs w:val="26"/>
        </w:rPr>
        <w:t> </w:t>
      </w:r>
      <w:r>
        <w:rPr>
          <w:rFonts w:ascii="Myriad Pro" w:eastAsia="Calibri" w:hAnsi="Myriad Pro"/>
          <w:color w:val="000000" w:themeColor="text1"/>
          <w:sz w:val="26"/>
          <w:szCs w:val="26"/>
        </w:rPr>
        <w:t>5</w:t>
      </w:r>
      <w:r w:rsidR="00E0461D">
        <w:rPr>
          <w:rFonts w:ascii="Myriad Pro" w:eastAsia="Calibri" w:hAnsi="Myriad Pro"/>
          <w:color w:val="000000" w:themeColor="text1"/>
          <w:sz w:val="26"/>
          <w:szCs w:val="26"/>
        </w:rPr>
        <w:t xml:space="preserve">37,87 </w:t>
      </w:r>
      <w:r>
        <w:rPr>
          <w:rFonts w:ascii="Myriad Pro" w:eastAsia="Calibri" w:hAnsi="Myriad Pro"/>
          <w:color w:val="000000" w:themeColor="text1"/>
          <w:sz w:val="26"/>
          <w:szCs w:val="26"/>
        </w:rPr>
        <w:t xml:space="preserve">тыс. руб., что на </w:t>
      </w:r>
      <w:r w:rsidR="00BD1A0A">
        <w:rPr>
          <w:rFonts w:ascii="Myriad Pro" w:eastAsia="Calibri" w:hAnsi="Myriad Pro"/>
          <w:color w:val="000000" w:themeColor="text1"/>
          <w:sz w:val="26"/>
          <w:szCs w:val="26"/>
        </w:rPr>
        <w:t>4</w:t>
      </w:r>
      <w:r w:rsidR="00E0461D">
        <w:rPr>
          <w:rFonts w:ascii="Myriad Pro" w:eastAsia="Calibri" w:hAnsi="Myriad Pro"/>
          <w:color w:val="000000" w:themeColor="text1"/>
          <w:sz w:val="26"/>
          <w:szCs w:val="26"/>
        </w:rPr>
        <w:t>8</w:t>
      </w:r>
      <w:r w:rsidR="00BD1A0A">
        <w:rPr>
          <w:rFonts w:ascii="Myriad Pro" w:eastAsia="Calibri" w:hAnsi="Myriad Pro"/>
          <w:color w:val="000000" w:themeColor="text1"/>
          <w:sz w:val="26"/>
          <w:szCs w:val="26"/>
        </w:rPr>
        <w:t>,</w:t>
      </w:r>
      <w:r w:rsidR="00E0461D">
        <w:rPr>
          <w:rFonts w:ascii="Myriad Pro" w:eastAsia="Calibri" w:hAnsi="Myriad Pro"/>
          <w:color w:val="000000" w:themeColor="text1"/>
          <w:sz w:val="26"/>
          <w:szCs w:val="26"/>
        </w:rPr>
        <w:t>22</w:t>
      </w:r>
      <w:r w:rsidR="00BD1A0A">
        <w:rPr>
          <w:rFonts w:ascii="Myriad Pro" w:eastAsia="Calibri" w:hAnsi="Myriad Pro"/>
          <w:color w:val="000000" w:themeColor="text1"/>
          <w:sz w:val="26"/>
          <w:szCs w:val="26"/>
        </w:rPr>
        <w:t xml:space="preserve"> тыс. руб. меньше фактических выпадающих доходов, учтенных РСТ РК (1 586,06 тыс. руб.).</w:t>
      </w:r>
    </w:p>
    <w:p w14:paraId="3AE4E85E" w14:textId="77777777" w:rsidR="00D81965" w:rsidRDefault="00D81965" w:rsidP="00D81965">
      <w:pPr>
        <w:autoSpaceDE w:val="0"/>
        <w:autoSpaceDN w:val="0"/>
        <w:adjustRightInd w:val="0"/>
        <w:spacing w:line="360" w:lineRule="auto"/>
        <w:jc w:val="both"/>
        <w:rPr>
          <w:rFonts w:ascii="Myriad Pro" w:eastAsia="Calibri" w:hAnsi="Myriad Pro"/>
          <w:color w:val="000000" w:themeColor="text1"/>
          <w:sz w:val="26"/>
          <w:szCs w:val="26"/>
        </w:rPr>
      </w:pPr>
    </w:p>
    <w:p w14:paraId="55B9E600" w14:textId="77777777" w:rsidR="00CB28D2" w:rsidRDefault="00CB28D2" w:rsidP="005E1251">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CB28D2" w:rsidSect="007D0FF7">
          <w:headerReference w:type="even" r:id="rId46"/>
          <w:headerReference w:type="default" r:id="rId47"/>
          <w:footerReference w:type="even" r:id="rId48"/>
          <w:footerReference w:type="default" r:id="rId49"/>
          <w:headerReference w:type="first" r:id="rId50"/>
          <w:footerReference w:type="first" r:id="rId51"/>
          <w:pgSz w:w="11906" w:h="16838"/>
          <w:pgMar w:top="1134" w:right="850" w:bottom="1134" w:left="1701" w:header="708" w:footer="708" w:gutter="0"/>
          <w:cols w:space="708"/>
          <w:docGrid w:linePitch="360"/>
        </w:sectPr>
      </w:pPr>
      <w:bookmarkStart w:id="70" w:name="_Toc42775797"/>
    </w:p>
    <w:p w14:paraId="7AB3397C" w14:textId="1AD76E94" w:rsidR="006C6271" w:rsidRDefault="006C6271" w:rsidP="005E1251">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r w:rsidRPr="009C4524">
        <w:rPr>
          <w:rFonts w:ascii="Myriad Pro" w:hAnsi="Myriad Pro"/>
          <w:b/>
          <w:color w:val="4F6228" w:themeColor="accent3" w:themeShade="80"/>
          <w:sz w:val="28"/>
          <w:szCs w:val="28"/>
        </w:rPr>
        <w:lastRenderedPageBreak/>
        <w:t xml:space="preserve">Экспертиза обоснованности </w:t>
      </w:r>
      <w:r w:rsidR="00ED4786">
        <w:rPr>
          <w:rFonts w:ascii="Myriad Pro" w:hAnsi="Myriad Pro"/>
          <w:b/>
          <w:color w:val="4F6228" w:themeColor="accent3" w:themeShade="80"/>
          <w:sz w:val="28"/>
          <w:szCs w:val="28"/>
        </w:rPr>
        <w:t>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r w:rsidRPr="009C4524">
        <w:rPr>
          <w:rFonts w:ascii="Myriad Pro" w:hAnsi="Myriad Pro"/>
          <w:b/>
          <w:color w:val="4F6228" w:themeColor="accent3" w:themeShade="80"/>
          <w:sz w:val="28"/>
          <w:szCs w:val="28"/>
        </w:rPr>
        <w:t>.</w:t>
      </w:r>
      <w:bookmarkEnd w:id="70"/>
    </w:p>
    <w:p w14:paraId="48B133FF" w14:textId="77777777" w:rsidR="00EE12AD" w:rsidRDefault="00EE12AD" w:rsidP="006C6271">
      <w:pPr>
        <w:pStyle w:val="a3"/>
        <w:spacing w:after="0" w:line="360" w:lineRule="auto"/>
        <w:ind w:left="0" w:firstLine="567"/>
        <w:jc w:val="both"/>
        <w:rPr>
          <w:rFonts w:ascii="Myriad Pro" w:hAnsi="Myriad Pro"/>
          <w:sz w:val="26"/>
          <w:szCs w:val="26"/>
        </w:rPr>
      </w:pPr>
    </w:p>
    <w:p w14:paraId="5124917B" w14:textId="77777777" w:rsidR="006C6271" w:rsidRDefault="006C6271" w:rsidP="006C6271">
      <w:pPr>
        <w:pStyle w:val="a3"/>
        <w:spacing w:after="0" w:line="360" w:lineRule="auto"/>
        <w:ind w:left="0" w:firstLine="567"/>
        <w:jc w:val="both"/>
        <w:rPr>
          <w:rFonts w:ascii="Myriad Pro" w:hAnsi="Myriad Pro"/>
          <w:sz w:val="26"/>
          <w:szCs w:val="26"/>
        </w:rPr>
      </w:pPr>
      <w:r>
        <w:rPr>
          <w:rFonts w:ascii="Myriad Pro" w:hAnsi="Myriad Pro"/>
          <w:sz w:val="26"/>
          <w:szCs w:val="26"/>
        </w:rPr>
        <w:t xml:space="preserve">Согласно пункту 26 Методических указаний </w:t>
      </w:r>
      <w:r w:rsidR="00EE12AD">
        <w:rPr>
          <w:rFonts w:ascii="Myriad Pro" w:hAnsi="Myriad Pro"/>
          <w:sz w:val="26"/>
          <w:szCs w:val="26"/>
        </w:rPr>
        <w:t xml:space="preserve">№ </w:t>
      </w:r>
      <w:r>
        <w:rPr>
          <w:rFonts w:ascii="Myriad Pro" w:hAnsi="Myriad Pro"/>
          <w:sz w:val="26"/>
          <w:szCs w:val="26"/>
        </w:rPr>
        <w:t xml:space="preserve">228-э </w:t>
      </w:r>
      <w:r w:rsidR="0037459D">
        <w:rPr>
          <w:rFonts w:ascii="Myriad Pro" w:hAnsi="Myriad Pro"/>
          <w:sz w:val="26"/>
          <w:szCs w:val="26"/>
        </w:rPr>
        <w:t xml:space="preserve">ежегодно </w:t>
      </w:r>
      <w:r>
        <w:rPr>
          <w:rFonts w:ascii="Myriad Pro" w:hAnsi="Myriad Pro"/>
          <w:sz w:val="26"/>
          <w:szCs w:val="26"/>
        </w:rPr>
        <w:t xml:space="preserve">производится </w:t>
      </w:r>
      <w:r w:rsidRPr="002C268D">
        <w:rPr>
          <w:rFonts w:ascii="Myriad Pro" w:hAnsi="Myriad Pro"/>
          <w:sz w:val="26"/>
          <w:szCs w:val="26"/>
        </w:rPr>
        <w:t>корректировк</w:t>
      </w:r>
      <w:r>
        <w:rPr>
          <w:rFonts w:ascii="Myriad Pro" w:hAnsi="Myriad Pro"/>
          <w:sz w:val="26"/>
          <w:szCs w:val="26"/>
        </w:rPr>
        <w:t>а</w:t>
      </w:r>
      <w:r w:rsidRPr="002C268D">
        <w:rPr>
          <w:rFonts w:ascii="Myriad Pro" w:hAnsi="Myriad Pro"/>
          <w:sz w:val="26"/>
          <w:szCs w:val="26"/>
        </w:rPr>
        <w:t xml:space="preserve"> необходимой валовой выручки регулируемой организации по результатам фактического исполнения параметров регулирования за прошедший год</w:t>
      </w:r>
      <w:r>
        <w:rPr>
          <w:rFonts w:ascii="Myriad Pro" w:hAnsi="Myriad Pro"/>
          <w:sz w:val="26"/>
          <w:szCs w:val="26"/>
        </w:rPr>
        <w:t xml:space="preserve">, в которой </w:t>
      </w:r>
      <w:r w:rsidRPr="002C268D">
        <w:rPr>
          <w:rFonts w:ascii="Myriad Pro" w:hAnsi="Myriad Pro"/>
          <w:sz w:val="26"/>
          <w:szCs w:val="26"/>
        </w:rPr>
        <w:t xml:space="preserve">учитывается компенсация выпадающих/излишне полученных доходов организации, возникающих в </w:t>
      </w:r>
      <w:bookmarkStart w:id="71" w:name="_Hlk37080690"/>
      <w:r w:rsidRPr="002C268D">
        <w:rPr>
          <w:rFonts w:ascii="Myriad Pro" w:hAnsi="Myriad Pro"/>
          <w:sz w:val="26"/>
          <w:szCs w:val="26"/>
        </w:rPr>
        <w:t>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w:t>
      </w:r>
      <w:bookmarkEnd w:id="71"/>
      <w:r>
        <w:rPr>
          <w:rFonts w:ascii="Myriad Pro" w:hAnsi="Myriad Pro"/>
          <w:sz w:val="26"/>
          <w:szCs w:val="26"/>
        </w:rPr>
        <w:t xml:space="preserve">. </w:t>
      </w:r>
    </w:p>
    <w:p w14:paraId="02EDFF58" w14:textId="77777777" w:rsidR="006C6271" w:rsidRDefault="00EE12AD" w:rsidP="006C6271">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Величина компенсации определяется по </w:t>
      </w:r>
      <w:r w:rsidR="00812CF8">
        <w:rPr>
          <w:rFonts w:ascii="Myriad Pro" w:hAnsi="Myriad Pro"/>
          <w:sz w:val="26"/>
          <w:szCs w:val="26"/>
        </w:rPr>
        <w:t>формуле:</w:t>
      </w:r>
    </w:p>
    <w:p w14:paraId="7F697668" w14:textId="77777777" w:rsidR="00812CF8" w:rsidRPr="00DF550B" w:rsidRDefault="00812CF8" w:rsidP="006C6271">
      <w:pPr>
        <w:pStyle w:val="a3"/>
        <w:spacing w:after="0" w:line="360" w:lineRule="auto"/>
        <w:ind w:left="0" w:firstLine="567"/>
        <w:jc w:val="both"/>
        <w:rPr>
          <w:rFonts w:ascii="Myriad Pro" w:hAnsi="Myriad Pro"/>
          <w:sz w:val="26"/>
          <w:szCs w:val="26"/>
        </w:rPr>
      </w:pPr>
      <w:r w:rsidRPr="00DF550B">
        <w:rPr>
          <w:noProof/>
          <w:position w:val="-33"/>
          <w:lang w:eastAsia="ru-RU"/>
        </w:rPr>
        <w:drawing>
          <wp:inline distT="0" distB="0" distL="0" distR="0" wp14:anchorId="733A6FAA" wp14:editId="23DAAF5E">
            <wp:extent cx="4086225" cy="571500"/>
            <wp:effectExtent l="0" t="0" r="0" b="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086225" cy="571500"/>
                    </a:xfrm>
                    <a:prstGeom prst="rect">
                      <a:avLst/>
                    </a:prstGeom>
                    <a:noFill/>
                    <a:ln>
                      <a:noFill/>
                    </a:ln>
                  </pic:spPr>
                </pic:pic>
              </a:graphicData>
            </a:graphic>
          </wp:inline>
        </w:drawing>
      </w:r>
    </w:p>
    <w:p w14:paraId="0BF070C4" w14:textId="77777777" w:rsidR="00DF550B" w:rsidRDefault="00DF550B" w:rsidP="00DF550B">
      <w:pPr>
        <w:spacing w:line="360" w:lineRule="auto"/>
        <w:ind w:firstLine="567"/>
        <w:jc w:val="both"/>
        <w:rPr>
          <w:rFonts w:ascii="Myriad Pro" w:hAnsi="Myriad Pro"/>
          <w:sz w:val="26"/>
          <w:szCs w:val="26"/>
        </w:rPr>
      </w:pPr>
      <w:r>
        <w:rPr>
          <w:rFonts w:ascii="Myriad Pro" w:hAnsi="Myriad Pro"/>
          <w:sz w:val="26"/>
          <w:szCs w:val="26"/>
        </w:rPr>
        <w:t>где:</w:t>
      </w:r>
    </w:p>
    <w:p w14:paraId="2222D8DC" w14:textId="77777777" w:rsidR="00DF550B" w:rsidRPr="00DF550B" w:rsidRDefault="00DF550B" w:rsidP="00DF550B">
      <w:pPr>
        <w:spacing w:line="360" w:lineRule="auto"/>
        <w:jc w:val="both"/>
        <w:rPr>
          <w:rFonts w:ascii="Myriad Pro" w:hAnsi="Myriad Pro"/>
          <w:sz w:val="26"/>
          <w:szCs w:val="26"/>
        </w:rPr>
      </w:pPr>
      <w:r w:rsidRPr="00DF550B">
        <w:rPr>
          <w:rFonts w:ascii="Myriad Pro" w:hAnsi="Myriad Pro"/>
          <w:i/>
          <w:iCs/>
          <w:sz w:val="26"/>
          <w:szCs w:val="26"/>
        </w:rPr>
        <w:t>ЦП</w:t>
      </w:r>
      <w:r w:rsidRPr="00DF550B">
        <w:rPr>
          <w:rFonts w:ascii="Myriad Pro" w:hAnsi="Myriad Pro"/>
          <w:i/>
          <w:iCs/>
          <w:sz w:val="26"/>
          <w:szCs w:val="26"/>
          <w:vertAlign w:val="subscript"/>
        </w:rPr>
        <w:t>i-1</w:t>
      </w:r>
      <w:r w:rsidRPr="00DF550B">
        <w:rPr>
          <w:rFonts w:ascii="Myriad Pro" w:hAnsi="Myriad Pro"/>
          <w:sz w:val="26"/>
          <w:szCs w:val="26"/>
        </w:rPr>
        <w:t xml:space="preserve"> - цена покупки электрической энергии (мощности) в целях компенсации потерь электрической энергии в сетях, определенная согласно Основам ценообразования</w:t>
      </w:r>
      <w:r>
        <w:rPr>
          <w:rFonts w:ascii="Myriad Pro" w:hAnsi="Myriad Pro"/>
          <w:sz w:val="26"/>
          <w:szCs w:val="26"/>
        </w:rPr>
        <w:t xml:space="preserve"> № 1178</w:t>
      </w:r>
      <w:r w:rsidRPr="00DF550B">
        <w:rPr>
          <w:rFonts w:ascii="Myriad Pro" w:hAnsi="Myriad Pro"/>
          <w:sz w:val="26"/>
          <w:szCs w:val="26"/>
        </w:rPr>
        <w:t>, учтенная при определении стоимости электрической энергии в целях компенсации нормативных потерь электроэнергии, в целях установления тарифов на услуги по передаче электрической энергии в году i-1;</w:t>
      </w:r>
    </w:p>
    <w:p w14:paraId="2DE6389B" w14:textId="77777777" w:rsidR="00DF550B" w:rsidRPr="00DF550B" w:rsidRDefault="00DF550B" w:rsidP="00DF550B">
      <w:pPr>
        <w:spacing w:line="360" w:lineRule="auto"/>
        <w:jc w:val="both"/>
        <w:rPr>
          <w:rFonts w:ascii="Myriad Pro" w:hAnsi="Myriad Pro"/>
          <w:sz w:val="26"/>
          <w:szCs w:val="26"/>
        </w:rPr>
      </w:pPr>
      <w:r w:rsidRPr="00DF550B">
        <w:rPr>
          <w:rFonts w:ascii="Myriad Pro" w:hAnsi="Myriad Pro"/>
          <w:sz w:val="26"/>
          <w:szCs w:val="26"/>
        </w:rPr>
        <w:t xml:space="preserve">  </w:t>
      </w:r>
      <w:r w:rsidRPr="00DF550B">
        <w:rPr>
          <w:rFonts w:ascii="Calibri" w:hAnsi="Calibri"/>
          <w:noProof/>
          <w:position w:val="-10"/>
        </w:rPr>
        <w:drawing>
          <wp:inline distT="0" distB="0" distL="0" distR="0" wp14:anchorId="17865E20" wp14:editId="18D5B537">
            <wp:extent cx="469265" cy="302260"/>
            <wp:effectExtent l="0" t="0" r="698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69265" cy="302260"/>
                    </a:xfrm>
                    <a:prstGeom prst="rect">
                      <a:avLst/>
                    </a:prstGeom>
                    <a:noFill/>
                    <a:ln>
                      <a:noFill/>
                    </a:ln>
                  </pic:spPr>
                </pic:pic>
              </a:graphicData>
            </a:graphic>
          </wp:inline>
        </w:drawing>
      </w:r>
      <w:r w:rsidRPr="00DF550B">
        <w:rPr>
          <w:rFonts w:ascii="Myriad Pro" w:hAnsi="Myriad Pro"/>
          <w:sz w:val="26"/>
          <w:szCs w:val="26"/>
        </w:rPr>
        <w:t>- средневзвешенная фактическая цена покупки электрической энергии (мощности) в целях компенсации потерь электрической энергии в сетях в году i-1, определенная согласно Основам ценообразования</w:t>
      </w:r>
      <w:r>
        <w:rPr>
          <w:rFonts w:ascii="Myriad Pro" w:hAnsi="Myriad Pro"/>
          <w:sz w:val="26"/>
          <w:szCs w:val="26"/>
        </w:rPr>
        <w:t xml:space="preserve"> № 1178</w:t>
      </w:r>
      <w:r w:rsidRPr="00DF550B">
        <w:rPr>
          <w:rFonts w:ascii="Myriad Pro" w:hAnsi="Myriad Pro"/>
          <w:sz w:val="26"/>
          <w:szCs w:val="26"/>
        </w:rPr>
        <w:t>;</w:t>
      </w:r>
    </w:p>
    <w:p w14:paraId="74164D20" w14:textId="77777777" w:rsidR="00DF550B" w:rsidRPr="00DF550B" w:rsidRDefault="00DF550B" w:rsidP="00DF550B">
      <w:pPr>
        <w:spacing w:line="360" w:lineRule="auto"/>
        <w:jc w:val="both"/>
        <w:rPr>
          <w:rFonts w:ascii="Myriad Pro" w:hAnsi="Myriad Pro"/>
          <w:sz w:val="26"/>
          <w:szCs w:val="26"/>
        </w:rPr>
      </w:pPr>
      <w:r w:rsidRPr="00DF550B">
        <w:rPr>
          <w:rFonts w:ascii="Myriad Pro" w:hAnsi="Myriad Pro"/>
          <w:sz w:val="26"/>
          <w:szCs w:val="26"/>
        </w:rPr>
        <w:t xml:space="preserve"> </w:t>
      </w:r>
      <w:r w:rsidRPr="00DF550B">
        <w:rPr>
          <w:rFonts w:ascii="Calibri" w:hAnsi="Calibri"/>
          <w:noProof/>
          <w:position w:val="-10"/>
        </w:rPr>
        <w:drawing>
          <wp:inline distT="0" distB="0" distL="0" distR="0" wp14:anchorId="5995AC50" wp14:editId="5E004EC7">
            <wp:extent cx="341630" cy="302260"/>
            <wp:effectExtent l="0" t="0" r="127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41630" cy="302260"/>
                    </a:xfrm>
                    <a:prstGeom prst="rect">
                      <a:avLst/>
                    </a:prstGeom>
                    <a:noFill/>
                    <a:ln>
                      <a:noFill/>
                    </a:ln>
                  </pic:spPr>
                </pic:pic>
              </a:graphicData>
            </a:graphic>
          </wp:inline>
        </w:drawing>
      </w:r>
      <w:r w:rsidRPr="00DF550B">
        <w:rPr>
          <w:rFonts w:ascii="Myriad Pro" w:hAnsi="Myriad Pro"/>
          <w:sz w:val="26"/>
          <w:szCs w:val="26"/>
        </w:rPr>
        <w:t>- фактический объем потерь электрической энергии в сетях в году i-1;</w:t>
      </w:r>
    </w:p>
    <w:p w14:paraId="1699B505" w14:textId="77777777" w:rsidR="00DF550B" w:rsidRPr="00DF550B" w:rsidRDefault="00DF550B" w:rsidP="00DF550B">
      <w:pPr>
        <w:spacing w:line="360" w:lineRule="auto"/>
        <w:jc w:val="both"/>
        <w:rPr>
          <w:rFonts w:ascii="Myriad Pro" w:hAnsi="Myriad Pro"/>
          <w:sz w:val="26"/>
          <w:szCs w:val="26"/>
        </w:rPr>
      </w:pPr>
      <w:r w:rsidRPr="00DF550B">
        <w:rPr>
          <w:rFonts w:ascii="Myriad Pro" w:hAnsi="Myriad Pro"/>
          <w:sz w:val="26"/>
          <w:szCs w:val="26"/>
        </w:rPr>
        <w:t xml:space="preserve"> </w:t>
      </w:r>
      <w:r w:rsidRPr="00DF550B">
        <w:rPr>
          <w:rFonts w:ascii="Calibri" w:hAnsi="Calibri"/>
          <w:noProof/>
          <w:position w:val="-10"/>
        </w:rPr>
        <w:drawing>
          <wp:inline distT="0" distB="0" distL="0" distR="0" wp14:anchorId="4CDB20B4" wp14:editId="0D826F43">
            <wp:extent cx="445135" cy="30226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45135" cy="302260"/>
                    </a:xfrm>
                    <a:prstGeom prst="rect">
                      <a:avLst/>
                    </a:prstGeom>
                    <a:noFill/>
                    <a:ln>
                      <a:noFill/>
                    </a:ln>
                  </pic:spPr>
                </pic:pic>
              </a:graphicData>
            </a:graphic>
          </wp:inline>
        </w:drawing>
      </w:r>
      <w:r w:rsidRPr="00DF550B">
        <w:rPr>
          <w:rFonts w:ascii="Myriad Pro" w:hAnsi="Myriad Pro"/>
          <w:sz w:val="26"/>
          <w:szCs w:val="26"/>
        </w:rPr>
        <w:t xml:space="preserve"> - фактический объем отпуска в сеть в году i-1;</w:t>
      </w:r>
    </w:p>
    <w:p w14:paraId="21C245FA" w14:textId="77777777" w:rsidR="00DF550B" w:rsidRPr="00DF550B" w:rsidRDefault="00DF550B" w:rsidP="00DF550B">
      <w:pPr>
        <w:spacing w:line="360" w:lineRule="auto"/>
        <w:jc w:val="both"/>
        <w:rPr>
          <w:rFonts w:ascii="Myriad Pro" w:hAnsi="Myriad Pro"/>
          <w:sz w:val="26"/>
          <w:szCs w:val="26"/>
        </w:rPr>
      </w:pPr>
      <w:r w:rsidRPr="00DF550B">
        <w:rPr>
          <w:rFonts w:ascii="Myriad Pro" w:hAnsi="Myriad Pro"/>
          <w:i/>
          <w:iCs/>
          <w:sz w:val="26"/>
          <w:szCs w:val="26"/>
        </w:rPr>
        <w:lastRenderedPageBreak/>
        <w:t>ПР</w:t>
      </w:r>
      <w:r w:rsidRPr="00DF550B">
        <w:rPr>
          <w:rFonts w:ascii="Myriad Pro" w:hAnsi="Myriad Pro"/>
          <w:i/>
          <w:iCs/>
          <w:sz w:val="26"/>
          <w:szCs w:val="26"/>
          <w:vertAlign w:val="subscript"/>
        </w:rPr>
        <w:t>i-1</w:t>
      </w:r>
      <w:r w:rsidRPr="00DF550B">
        <w:rPr>
          <w:rFonts w:ascii="Myriad Pro" w:hAnsi="Myriad Pro"/>
          <w:sz w:val="26"/>
          <w:szCs w:val="26"/>
        </w:rPr>
        <w:t xml:space="preserve"> </w:t>
      </w:r>
      <w:r>
        <w:rPr>
          <w:rFonts w:ascii="Myriad Pro" w:hAnsi="Myriad Pro"/>
          <w:sz w:val="26"/>
          <w:szCs w:val="26"/>
        </w:rPr>
        <w:t xml:space="preserve">- </w:t>
      </w:r>
      <w:r w:rsidRPr="00DF550B">
        <w:rPr>
          <w:rFonts w:ascii="Myriad Pro" w:hAnsi="Myriad Pro"/>
          <w:sz w:val="26"/>
          <w:szCs w:val="26"/>
        </w:rPr>
        <w:t>плановый отпуск электрической энергии в сеть, с учетом планового объема услуг по передаче электрической энергии, оказанных с использованием объектов ЕНЭС, переданных в аренду РСК, в году i-1;</w:t>
      </w:r>
    </w:p>
    <w:p w14:paraId="35035466" w14:textId="77777777" w:rsidR="00EE12AD" w:rsidRPr="00DF550B" w:rsidRDefault="00DF550B" w:rsidP="00DF550B">
      <w:pPr>
        <w:spacing w:line="360" w:lineRule="auto"/>
        <w:jc w:val="both"/>
        <w:rPr>
          <w:rFonts w:ascii="Myriad Pro" w:hAnsi="Myriad Pro"/>
          <w:sz w:val="26"/>
          <w:szCs w:val="26"/>
        </w:rPr>
      </w:pPr>
      <w:r w:rsidRPr="00DF550B">
        <w:rPr>
          <w:rFonts w:ascii="Myriad Pro" w:hAnsi="Myriad Pro"/>
          <w:i/>
          <w:iCs/>
          <w:sz w:val="26"/>
          <w:szCs w:val="26"/>
        </w:rPr>
        <w:t>П</w:t>
      </w:r>
      <w:r w:rsidRPr="00DF550B">
        <w:rPr>
          <w:rFonts w:ascii="Myriad Pro" w:hAnsi="Myriad Pro"/>
          <w:i/>
          <w:iCs/>
          <w:sz w:val="26"/>
          <w:szCs w:val="26"/>
          <w:vertAlign w:val="subscript"/>
        </w:rPr>
        <w:t>i-1</w:t>
      </w:r>
      <w:r w:rsidRPr="00DF550B">
        <w:rPr>
          <w:rFonts w:ascii="Myriad Pro" w:hAnsi="Myriad Pro"/>
          <w:sz w:val="26"/>
          <w:szCs w:val="26"/>
        </w:rPr>
        <w:t xml:space="preserve"> - объем потерь электрической энергии в сетях, учтенный при установлении тарифов на долгосрочный период регулирования, установленный на год i-1.</w:t>
      </w:r>
    </w:p>
    <w:p w14:paraId="5BC998F5" w14:textId="77777777" w:rsidR="00DF550B" w:rsidRDefault="00DF550B" w:rsidP="00DF550B">
      <w:pPr>
        <w:spacing w:line="360" w:lineRule="auto"/>
        <w:jc w:val="both"/>
        <w:rPr>
          <w:rFonts w:ascii="Myriad Pro" w:hAnsi="Myriad Pro"/>
          <w:b/>
          <w:bCs/>
          <w:sz w:val="26"/>
          <w:szCs w:val="26"/>
        </w:rPr>
      </w:pPr>
    </w:p>
    <w:p w14:paraId="5FFDC8EB" w14:textId="77777777" w:rsidR="006C6271" w:rsidRPr="00EE12AD" w:rsidRDefault="006C6271" w:rsidP="00EE12AD">
      <w:pPr>
        <w:spacing w:line="360" w:lineRule="auto"/>
        <w:jc w:val="both"/>
        <w:rPr>
          <w:rFonts w:ascii="Myriad Pro" w:hAnsi="Myriad Pro"/>
          <w:b/>
          <w:bCs/>
          <w:sz w:val="26"/>
          <w:szCs w:val="26"/>
        </w:rPr>
      </w:pPr>
      <w:r w:rsidRPr="00EE12AD">
        <w:rPr>
          <w:rFonts w:ascii="Myriad Pro" w:hAnsi="Myriad Pro"/>
          <w:b/>
          <w:bCs/>
          <w:sz w:val="26"/>
          <w:szCs w:val="26"/>
        </w:rPr>
        <w:t>ПОЗИЦИЯ ТЕРРИТОРИАЛЬНОЙ СЕТЕВОЙ ОРГАНИЗАЦИИ</w:t>
      </w:r>
    </w:p>
    <w:p w14:paraId="2611B803" w14:textId="77777777" w:rsidR="006C6271" w:rsidRDefault="00A64223" w:rsidP="00A64223">
      <w:pPr>
        <w:spacing w:line="360" w:lineRule="auto"/>
        <w:ind w:firstLine="709"/>
        <w:jc w:val="both"/>
        <w:rPr>
          <w:rFonts w:ascii="Myriad Pro" w:hAnsi="Myriad Pro"/>
          <w:sz w:val="26"/>
          <w:szCs w:val="26"/>
        </w:rPr>
      </w:pPr>
      <w:r>
        <w:rPr>
          <w:rFonts w:ascii="Myriad Pro" w:hAnsi="Myriad Pro"/>
          <w:sz w:val="26"/>
          <w:szCs w:val="26"/>
        </w:rPr>
        <w:t>Филиалом ПАО «МРСК Юга»-«</w:t>
      </w:r>
      <w:proofErr w:type="spellStart"/>
      <w:r w:rsidR="00A627E6">
        <w:rPr>
          <w:rFonts w:ascii="Myriad Pro" w:hAnsi="Myriad Pro"/>
          <w:sz w:val="26"/>
          <w:szCs w:val="26"/>
        </w:rPr>
        <w:t>Калмэнерго</w:t>
      </w:r>
      <w:proofErr w:type="spellEnd"/>
      <w:r>
        <w:rPr>
          <w:rFonts w:ascii="Myriad Pro" w:hAnsi="Myriad Pro"/>
          <w:sz w:val="26"/>
          <w:szCs w:val="26"/>
        </w:rPr>
        <w:t xml:space="preserve">» произведен расчет </w:t>
      </w:r>
      <w:r w:rsidR="00EB26A0">
        <w:rPr>
          <w:rFonts w:ascii="Myriad Pro" w:hAnsi="Myriad Pro"/>
          <w:sz w:val="26"/>
          <w:szCs w:val="26"/>
        </w:rPr>
        <w:t xml:space="preserve">суммы компенсации доходов в </w:t>
      </w:r>
      <w:r w:rsidR="00EB26A0" w:rsidRPr="00EB26A0">
        <w:rPr>
          <w:rFonts w:ascii="Myriad Pro" w:hAnsi="Myriad Pro"/>
          <w:sz w:val="26"/>
          <w:szCs w:val="26"/>
        </w:rPr>
        <w:t xml:space="preserve">результате отличия фактических цен покупки технологических потерь электрической энергии </w:t>
      </w:r>
      <w:r w:rsidR="00170E0C">
        <w:rPr>
          <w:rFonts w:ascii="Myriad Pro" w:hAnsi="Myriad Pro"/>
          <w:sz w:val="26"/>
          <w:szCs w:val="26"/>
        </w:rPr>
        <w:t xml:space="preserve">за 2017 год </w:t>
      </w:r>
      <w:r w:rsidR="00EB26A0" w:rsidRPr="00EB26A0">
        <w:rPr>
          <w:rFonts w:ascii="Myriad Pro" w:hAnsi="Myriad Pro"/>
          <w:sz w:val="26"/>
          <w:szCs w:val="26"/>
        </w:rPr>
        <w:t>от установленных при утверждении тарифов цен покупки технологических потерь электрической энергии</w:t>
      </w:r>
      <w:r w:rsidR="00217376">
        <w:rPr>
          <w:rFonts w:ascii="Myriad Pro" w:hAnsi="Myriad Pro"/>
          <w:sz w:val="26"/>
          <w:szCs w:val="26"/>
        </w:rPr>
        <w:t>.</w:t>
      </w:r>
    </w:p>
    <w:tbl>
      <w:tblPr>
        <w:tblW w:w="5000" w:type="pct"/>
        <w:tblLook w:val="04A0" w:firstRow="1" w:lastRow="0" w:firstColumn="1" w:lastColumn="0" w:noHBand="0" w:noVBand="1"/>
      </w:tblPr>
      <w:tblGrid>
        <w:gridCol w:w="747"/>
        <w:gridCol w:w="6185"/>
        <w:gridCol w:w="1286"/>
        <w:gridCol w:w="1127"/>
      </w:tblGrid>
      <w:tr w:rsidR="00170E0C" w:rsidRPr="00EB26A0" w14:paraId="3217E57F" w14:textId="77777777" w:rsidTr="00DC0B5F">
        <w:trPr>
          <w:trHeight w:val="480"/>
          <w:tblHeader/>
        </w:trPr>
        <w:tc>
          <w:tcPr>
            <w:tcW w:w="4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CD205D" w14:textId="77777777" w:rsidR="00EB26A0" w:rsidRPr="00EB26A0" w:rsidRDefault="00EB26A0" w:rsidP="00EB26A0">
            <w:pPr>
              <w:autoSpaceDE w:val="0"/>
              <w:autoSpaceDN w:val="0"/>
              <w:adjustRightInd w:val="0"/>
              <w:jc w:val="center"/>
              <w:rPr>
                <w:rFonts w:ascii="Myriad Pro" w:hAnsi="Myriad Pro"/>
                <w:b/>
                <w:bCs/>
                <w:color w:val="FFFFFF" w:themeColor="background1"/>
                <w:sz w:val="20"/>
                <w:szCs w:val="20"/>
              </w:rPr>
            </w:pPr>
            <w:bookmarkStart w:id="72" w:name="_Hlk37084084"/>
            <w:r w:rsidRPr="00EB26A0">
              <w:rPr>
                <w:rFonts w:ascii="Myriad Pro" w:hAnsi="Myriad Pro"/>
                <w:b/>
                <w:bCs/>
                <w:color w:val="FFFFFF" w:themeColor="background1"/>
                <w:sz w:val="20"/>
                <w:szCs w:val="20"/>
              </w:rPr>
              <w:t>№ п/п</w:t>
            </w:r>
          </w:p>
        </w:tc>
        <w:tc>
          <w:tcPr>
            <w:tcW w:w="33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5F3806" w14:textId="77777777" w:rsidR="00EB26A0" w:rsidRPr="00EB26A0" w:rsidRDefault="00EB26A0" w:rsidP="00EB26A0">
            <w:pPr>
              <w:autoSpaceDE w:val="0"/>
              <w:autoSpaceDN w:val="0"/>
              <w:adjustRightInd w:val="0"/>
              <w:ind w:firstLine="720"/>
              <w:jc w:val="center"/>
              <w:rPr>
                <w:rFonts w:ascii="Myriad Pro" w:hAnsi="Myriad Pro"/>
                <w:b/>
                <w:bCs/>
                <w:color w:val="FFFFFF" w:themeColor="background1"/>
                <w:sz w:val="20"/>
                <w:szCs w:val="20"/>
              </w:rPr>
            </w:pPr>
            <w:r w:rsidRPr="00EB26A0">
              <w:rPr>
                <w:rFonts w:ascii="Myriad Pro" w:hAnsi="Myriad Pro"/>
                <w:b/>
                <w:bCs/>
                <w:color w:val="FFFFFF" w:themeColor="background1"/>
                <w:sz w:val="20"/>
                <w:szCs w:val="20"/>
              </w:rPr>
              <w:t>Показатели</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F50669" w14:textId="77777777" w:rsidR="00EB26A0" w:rsidRPr="00EB26A0" w:rsidRDefault="00EB26A0" w:rsidP="00EB26A0">
            <w:pPr>
              <w:autoSpaceDE w:val="0"/>
              <w:autoSpaceDN w:val="0"/>
              <w:adjustRightInd w:val="0"/>
              <w:ind w:firstLine="62"/>
              <w:jc w:val="center"/>
              <w:rPr>
                <w:rFonts w:ascii="Myriad Pro" w:hAnsi="Myriad Pro"/>
                <w:b/>
                <w:bCs/>
                <w:color w:val="FFFFFF" w:themeColor="background1"/>
                <w:sz w:val="20"/>
                <w:szCs w:val="20"/>
              </w:rPr>
            </w:pPr>
            <w:r w:rsidRPr="00EB26A0">
              <w:rPr>
                <w:rFonts w:ascii="Myriad Pro" w:hAnsi="Myriad Pro"/>
                <w:b/>
                <w:bCs/>
                <w:color w:val="FFFFFF" w:themeColor="background1"/>
                <w:sz w:val="20"/>
                <w:szCs w:val="20"/>
              </w:rPr>
              <w:t>Ед.</w:t>
            </w:r>
            <w:r w:rsidRPr="00170E0C">
              <w:rPr>
                <w:rFonts w:ascii="Myriad Pro" w:hAnsi="Myriad Pro"/>
                <w:b/>
                <w:bCs/>
                <w:color w:val="FFFFFF" w:themeColor="background1"/>
                <w:sz w:val="20"/>
                <w:szCs w:val="20"/>
              </w:rPr>
              <w:t xml:space="preserve"> </w:t>
            </w:r>
            <w:r w:rsidRPr="00EB26A0">
              <w:rPr>
                <w:rFonts w:ascii="Myriad Pro" w:hAnsi="Myriad Pro"/>
                <w:b/>
                <w:bCs/>
                <w:color w:val="FFFFFF" w:themeColor="background1"/>
                <w:sz w:val="20"/>
                <w:szCs w:val="20"/>
              </w:rPr>
              <w:t>изм.</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03C7E1" w14:textId="77777777" w:rsidR="00EB26A0" w:rsidRPr="00EB26A0" w:rsidRDefault="00EB26A0" w:rsidP="00EB26A0">
            <w:pPr>
              <w:autoSpaceDE w:val="0"/>
              <w:autoSpaceDN w:val="0"/>
              <w:adjustRightInd w:val="0"/>
              <w:ind w:firstLine="62"/>
              <w:jc w:val="center"/>
              <w:rPr>
                <w:rFonts w:ascii="Myriad Pro" w:hAnsi="Myriad Pro"/>
                <w:b/>
                <w:bCs/>
                <w:color w:val="FFFFFF" w:themeColor="background1"/>
                <w:sz w:val="20"/>
                <w:szCs w:val="20"/>
              </w:rPr>
            </w:pPr>
            <w:r w:rsidRPr="00EB26A0">
              <w:rPr>
                <w:rFonts w:ascii="Myriad Pro" w:hAnsi="Myriad Pro"/>
                <w:b/>
                <w:bCs/>
                <w:color w:val="FFFFFF" w:themeColor="background1"/>
                <w:sz w:val="20"/>
                <w:szCs w:val="20"/>
              </w:rPr>
              <w:t xml:space="preserve">2017 </w:t>
            </w:r>
            <w:r w:rsidRPr="00170E0C">
              <w:rPr>
                <w:rFonts w:ascii="Myriad Pro" w:hAnsi="Myriad Pro"/>
                <w:b/>
                <w:bCs/>
                <w:color w:val="FFFFFF" w:themeColor="background1"/>
                <w:sz w:val="20"/>
                <w:szCs w:val="20"/>
              </w:rPr>
              <w:t>год</w:t>
            </w:r>
          </w:p>
        </w:tc>
      </w:tr>
      <w:tr w:rsidR="00170E0C" w:rsidRPr="00EB26A0" w14:paraId="6B90FF59" w14:textId="77777777" w:rsidTr="00DC0B5F">
        <w:trPr>
          <w:trHeight w:val="160"/>
        </w:trPr>
        <w:tc>
          <w:tcPr>
            <w:tcW w:w="40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59CBFC0C" w14:textId="77777777" w:rsidR="00EB26A0" w:rsidRPr="00EB26A0" w:rsidRDefault="00EB26A0" w:rsidP="00EB26A0">
            <w:pPr>
              <w:autoSpaceDE w:val="0"/>
              <w:autoSpaceDN w:val="0"/>
              <w:adjustRightInd w:val="0"/>
              <w:jc w:val="center"/>
              <w:rPr>
                <w:rFonts w:ascii="Myriad Pro" w:hAnsi="Myriad Pro"/>
                <w:sz w:val="20"/>
                <w:szCs w:val="20"/>
              </w:rPr>
            </w:pPr>
            <w:r w:rsidRPr="00EB26A0">
              <w:rPr>
                <w:rFonts w:ascii="Myriad Pro" w:hAnsi="Myriad Pro"/>
                <w:sz w:val="20"/>
                <w:szCs w:val="20"/>
              </w:rPr>
              <w:t>1</w:t>
            </w:r>
          </w:p>
        </w:tc>
        <w:tc>
          <w:tcPr>
            <w:tcW w:w="3309" w:type="pct"/>
            <w:tcBorders>
              <w:top w:val="single" w:sz="4" w:space="0" w:color="FFFFFF" w:themeColor="background1"/>
              <w:left w:val="nil"/>
              <w:bottom w:val="single" w:sz="4" w:space="0" w:color="auto"/>
              <w:right w:val="single" w:sz="4" w:space="0" w:color="auto"/>
            </w:tcBorders>
            <w:shd w:val="clear" w:color="auto" w:fill="auto"/>
            <w:vAlign w:val="center"/>
          </w:tcPr>
          <w:p w14:paraId="01913A12" w14:textId="77777777" w:rsidR="00EB26A0" w:rsidRPr="00EB26A0" w:rsidRDefault="00EB26A0" w:rsidP="00EB26A0">
            <w:pPr>
              <w:autoSpaceDE w:val="0"/>
              <w:autoSpaceDN w:val="0"/>
              <w:adjustRightInd w:val="0"/>
              <w:ind w:firstLine="34"/>
              <w:jc w:val="both"/>
              <w:rPr>
                <w:rFonts w:ascii="Myriad Pro" w:hAnsi="Myriad Pro"/>
                <w:sz w:val="20"/>
                <w:szCs w:val="20"/>
              </w:rPr>
            </w:pPr>
            <w:r w:rsidRPr="00EB26A0">
              <w:rPr>
                <w:rFonts w:ascii="Myriad Pro" w:hAnsi="Myriad Pro"/>
                <w:sz w:val="20"/>
                <w:szCs w:val="20"/>
              </w:rPr>
              <w:t>Тариф на покупку потерь, утвержденный на 2017 год</w:t>
            </w:r>
          </w:p>
        </w:tc>
        <w:tc>
          <w:tcPr>
            <w:tcW w:w="688" w:type="pct"/>
            <w:tcBorders>
              <w:top w:val="single" w:sz="4" w:space="0" w:color="FFFFFF" w:themeColor="background1"/>
              <w:left w:val="nil"/>
              <w:bottom w:val="single" w:sz="4" w:space="0" w:color="auto"/>
              <w:right w:val="single" w:sz="4" w:space="0" w:color="auto"/>
            </w:tcBorders>
            <w:shd w:val="clear" w:color="auto" w:fill="auto"/>
            <w:noWrap/>
            <w:vAlign w:val="center"/>
          </w:tcPr>
          <w:p w14:paraId="3B6D729F" w14:textId="77777777" w:rsidR="00EB26A0" w:rsidRPr="00EB26A0" w:rsidRDefault="00EB26A0" w:rsidP="00EB26A0">
            <w:pPr>
              <w:autoSpaceDE w:val="0"/>
              <w:autoSpaceDN w:val="0"/>
              <w:adjustRightInd w:val="0"/>
              <w:ind w:firstLine="62"/>
              <w:jc w:val="center"/>
              <w:rPr>
                <w:rFonts w:ascii="Myriad Pro" w:hAnsi="Myriad Pro"/>
                <w:sz w:val="20"/>
                <w:szCs w:val="20"/>
              </w:rPr>
            </w:pPr>
            <w:r>
              <w:rPr>
                <w:rFonts w:ascii="Myriad Pro" w:hAnsi="Myriad Pro"/>
                <w:sz w:val="20"/>
                <w:szCs w:val="20"/>
              </w:rPr>
              <w:t>р</w:t>
            </w:r>
            <w:r w:rsidRPr="00EB26A0">
              <w:rPr>
                <w:rFonts w:ascii="Myriad Pro" w:hAnsi="Myriad Pro"/>
                <w:sz w:val="20"/>
                <w:szCs w:val="20"/>
              </w:rPr>
              <w:t>уб</w:t>
            </w:r>
            <w:r>
              <w:rPr>
                <w:rFonts w:ascii="Myriad Pro" w:hAnsi="Myriad Pro"/>
                <w:sz w:val="20"/>
                <w:szCs w:val="20"/>
              </w:rPr>
              <w:t>.</w:t>
            </w:r>
            <w:r w:rsidRPr="00EB26A0">
              <w:rPr>
                <w:rFonts w:ascii="Myriad Pro" w:hAnsi="Myriad Pro"/>
                <w:sz w:val="20"/>
                <w:szCs w:val="20"/>
              </w:rPr>
              <w:t>/</w:t>
            </w:r>
            <w:proofErr w:type="spellStart"/>
            <w:r w:rsidRPr="00EB26A0">
              <w:rPr>
                <w:rFonts w:ascii="Myriad Pro" w:hAnsi="Myriad Pro"/>
                <w:sz w:val="20"/>
                <w:szCs w:val="20"/>
              </w:rPr>
              <w:t>кВтч</w:t>
            </w:r>
            <w:proofErr w:type="spellEnd"/>
            <w:r w:rsidRPr="00EB26A0">
              <w:rPr>
                <w:rFonts w:ascii="Myriad Pro" w:hAnsi="Myriad Pro"/>
                <w:sz w:val="20"/>
                <w:szCs w:val="20"/>
              </w:rPr>
              <w:t>.</w:t>
            </w:r>
          </w:p>
        </w:tc>
        <w:tc>
          <w:tcPr>
            <w:tcW w:w="604" w:type="pct"/>
            <w:tcBorders>
              <w:top w:val="single" w:sz="4" w:space="0" w:color="FFFFFF" w:themeColor="background1"/>
              <w:left w:val="nil"/>
              <w:bottom w:val="single" w:sz="4" w:space="0" w:color="auto"/>
              <w:right w:val="single" w:sz="4" w:space="0" w:color="auto"/>
            </w:tcBorders>
            <w:shd w:val="clear" w:color="auto" w:fill="auto"/>
            <w:noWrap/>
            <w:vAlign w:val="center"/>
          </w:tcPr>
          <w:p w14:paraId="70D30C6F" w14:textId="77777777" w:rsidR="00EB26A0" w:rsidRPr="00EB26A0" w:rsidRDefault="00EB26A0" w:rsidP="00EB26A0">
            <w:pPr>
              <w:autoSpaceDE w:val="0"/>
              <w:autoSpaceDN w:val="0"/>
              <w:adjustRightInd w:val="0"/>
              <w:ind w:firstLine="62"/>
              <w:jc w:val="right"/>
              <w:rPr>
                <w:rFonts w:ascii="Myriad Pro" w:hAnsi="Myriad Pro"/>
                <w:sz w:val="20"/>
                <w:szCs w:val="20"/>
              </w:rPr>
            </w:pPr>
            <w:r w:rsidRPr="00EB26A0">
              <w:rPr>
                <w:rFonts w:ascii="Myriad Pro" w:hAnsi="Myriad Pro"/>
                <w:sz w:val="20"/>
                <w:szCs w:val="20"/>
              </w:rPr>
              <w:t>1,926</w:t>
            </w:r>
          </w:p>
        </w:tc>
      </w:tr>
      <w:tr w:rsidR="00170E0C" w:rsidRPr="00EB26A0" w14:paraId="61379AE5" w14:textId="77777777" w:rsidTr="00170E0C">
        <w:trPr>
          <w:trHeight w:val="7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34A0F171" w14:textId="77777777" w:rsidR="00EB26A0" w:rsidRPr="00EB26A0" w:rsidRDefault="00EB26A0" w:rsidP="00EB26A0">
            <w:pPr>
              <w:autoSpaceDE w:val="0"/>
              <w:autoSpaceDN w:val="0"/>
              <w:adjustRightInd w:val="0"/>
              <w:jc w:val="center"/>
              <w:rPr>
                <w:rFonts w:ascii="Myriad Pro" w:hAnsi="Myriad Pro"/>
                <w:sz w:val="20"/>
                <w:szCs w:val="20"/>
              </w:rPr>
            </w:pPr>
            <w:r w:rsidRPr="00EB26A0">
              <w:rPr>
                <w:rFonts w:ascii="Myriad Pro" w:hAnsi="Myriad Pro"/>
                <w:sz w:val="20"/>
                <w:szCs w:val="20"/>
              </w:rPr>
              <w:t>2</w:t>
            </w:r>
          </w:p>
        </w:tc>
        <w:tc>
          <w:tcPr>
            <w:tcW w:w="3309" w:type="pct"/>
            <w:tcBorders>
              <w:top w:val="nil"/>
              <w:left w:val="nil"/>
              <w:bottom w:val="single" w:sz="4" w:space="0" w:color="auto"/>
              <w:right w:val="single" w:sz="4" w:space="0" w:color="auto"/>
            </w:tcBorders>
            <w:shd w:val="clear" w:color="auto" w:fill="auto"/>
            <w:vAlign w:val="center"/>
            <w:hideMark/>
          </w:tcPr>
          <w:p w14:paraId="1D5B5C7C" w14:textId="77777777" w:rsidR="00EB26A0" w:rsidRPr="00EB26A0" w:rsidRDefault="00EB26A0" w:rsidP="00EB26A0">
            <w:pPr>
              <w:autoSpaceDE w:val="0"/>
              <w:autoSpaceDN w:val="0"/>
              <w:adjustRightInd w:val="0"/>
              <w:ind w:firstLine="34"/>
              <w:jc w:val="both"/>
              <w:rPr>
                <w:rFonts w:ascii="Myriad Pro" w:hAnsi="Myriad Pro"/>
                <w:sz w:val="20"/>
                <w:szCs w:val="20"/>
              </w:rPr>
            </w:pPr>
            <w:r w:rsidRPr="00EB26A0">
              <w:rPr>
                <w:rFonts w:ascii="Myriad Pro" w:hAnsi="Myriad Pro"/>
                <w:sz w:val="20"/>
                <w:szCs w:val="20"/>
              </w:rPr>
              <w:t>Фактический тариф на покупку потерь за 2017 год</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54F7D21E" w14:textId="77777777" w:rsidR="00EB26A0" w:rsidRPr="00EB26A0" w:rsidRDefault="00EB26A0" w:rsidP="00EB26A0">
            <w:pPr>
              <w:autoSpaceDE w:val="0"/>
              <w:autoSpaceDN w:val="0"/>
              <w:adjustRightInd w:val="0"/>
              <w:ind w:firstLine="62"/>
              <w:jc w:val="center"/>
              <w:rPr>
                <w:rFonts w:ascii="Myriad Pro" w:hAnsi="Myriad Pro"/>
                <w:sz w:val="20"/>
                <w:szCs w:val="20"/>
              </w:rPr>
            </w:pPr>
            <w:r>
              <w:rPr>
                <w:rFonts w:ascii="Myriad Pro" w:hAnsi="Myriad Pro"/>
                <w:sz w:val="20"/>
                <w:szCs w:val="20"/>
              </w:rPr>
              <w:t>р</w:t>
            </w:r>
            <w:r w:rsidRPr="00EB26A0">
              <w:rPr>
                <w:rFonts w:ascii="Myriad Pro" w:hAnsi="Myriad Pro"/>
                <w:sz w:val="20"/>
                <w:szCs w:val="20"/>
              </w:rPr>
              <w:t>уб</w:t>
            </w:r>
            <w:r>
              <w:rPr>
                <w:rFonts w:ascii="Myriad Pro" w:hAnsi="Myriad Pro"/>
                <w:sz w:val="20"/>
                <w:szCs w:val="20"/>
              </w:rPr>
              <w:t>.</w:t>
            </w:r>
            <w:r w:rsidRPr="00EB26A0">
              <w:rPr>
                <w:rFonts w:ascii="Myriad Pro" w:hAnsi="Myriad Pro"/>
                <w:sz w:val="20"/>
                <w:szCs w:val="20"/>
              </w:rPr>
              <w:t>/</w:t>
            </w:r>
            <w:proofErr w:type="spellStart"/>
            <w:r w:rsidRPr="00EB26A0">
              <w:rPr>
                <w:rFonts w:ascii="Myriad Pro" w:hAnsi="Myriad Pro"/>
                <w:sz w:val="20"/>
                <w:szCs w:val="20"/>
              </w:rPr>
              <w:t>кВтч</w:t>
            </w:r>
            <w:proofErr w:type="spellEnd"/>
            <w:r w:rsidRPr="00EB26A0">
              <w:rPr>
                <w:rFonts w:ascii="Myriad Pro" w:hAnsi="Myriad Pro"/>
                <w:sz w:val="20"/>
                <w:szCs w:val="20"/>
              </w:rPr>
              <w:t>.</w:t>
            </w:r>
          </w:p>
        </w:tc>
        <w:tc>
          <w:tcPr>
            <w:tcW w:w="604" w:type="pct"/>
            <w:tcBorders>
              <w:top w:val="nil"/>
              <w:left w:val="nil"/>
              <w:bottom w:val="single" w:sz="4" w:space="0" w:color="auto"/>
              <w:right w:val="single" w:sz="4" w:space="0" w:color="auto"/>
            </w:tcBorders>
            <w:shd w:val="clear" w:color="auto" w:fill="auto"/>
            <w:noWrap/>
            <w:vAlign w:val="center"/>
            <w:hideMark/>
          </w:tcPr>
          <w:p w14:paraId="4244B745" w14:textId="77777777" w:rsidR="00EB26A0" w:rsidRPr="00EB26A0" w:rsidRDefault="00EB26A0" w:rsidP="00EB26A0">
            <w:pPr>
              <w:autoSpaceDE w:val="0"/>
              <w:autoSpaceDN w:val="0"/>
              <w:adjustRightInd w:val="0"/>
              <w:ind w:firstLine="62"/>
              <w:jc w:val="right"/>
              <w:rPr>
                <w:rFonts w:ascii="Myriad Pro" w:hAnsi="Myriad Pro"/>
                <w:sz w:val="20"/>
                <w:szCs w:val="20"/>
              </w:rPr>
            </w:pPr>
            <w:r w:rsidRPr="00EB26A0">
              <w:rPr>
                <w:rFonts w:ascii="Myriad Pro" w:hAnsi="Myriad Pro"/>
                <w:sz w:val="20"/>
                <w:szCs w:val="20"/>
              </w:rPr>
              <w:t>2,625</w:t>
            </w:r>
          </w:p>
        </w:tc>
      </w:tr>
      <w:tr w:rsidR="00170E0C" w:rsidRPr="00EB26A0" w14:paraId="4D272706" w14:textId="77777777" w:rsidTr="00170E0C">
        <w:trPr>
          <w:trHeight w:val="7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2D3E3250" w14:textId="77777777" w:rsidR="00EB26A0" w:rsidRPr="00EB26A0" w:rsidRDefault="00EB26A0" w:rsidP="00EB26A0">
            <w:pPr>
              <w:autoSpaceDE w:val="0"/>
              <w:autoSpaceDN w:val="0"/>
              <w:adjustRightInd w:val="0"/>
              <w:jc w:val="center"/>
              <w:rPr>
                <w:rFonts w:ascii="Myriad Pro" w:hAnsi="Myriad Pro"/>
                <w:sz w:val="20"/>
                <w:szCs w:val="20"/>
              </w:rPr>
            </w:pPr>
            <w:r w:rsidRPr="00EB26A0">
              <w:rPr>
                <w:rFonts w:ascii="Myriad Pro" w:hAnsi="Myriad Pro"/>
                <w:sz w:val="20"/>
                <w:szCs w:val="20"/>
              </w:rPr>
              <w:t>3</w:t>
            </w:r>
          </w:p>
        </w:tc>
        <w:tc>
          <w:tcPr>
            <w:tcW w:w="3309" w:type="pct"/>
            <w:tcBorders>
              <w:top w:val="nil"/>
              <w:left w:val="nil"/>
              <w:bottom w:val="single" w:sz="4" w:space="0" w:color="auto"/>
              <w:right w:val="single" w:sz="4" w:space="0" w:color="auto"/>
            </w:tcBorders>
            <w:shd w:val="clear" w:color="auto" w:fill="auto"/>
            <w:vAlign w:val="center"/>
            <w:hideMark/>
          </w:tcPr>
          <w:p w14:paraId="461CE8D9" w14:textId="77777777" w:rsidR="00EB26A0" w:rsidRPr="00EB26A0" w:rsidRDefault="00EB26A0" w:rsidP="00EB26A0">
            <w:pPr>
              <w:autoSpaceDE w:val="0"/>
              <w:autoSpaceDN w:val="0"/>
              <w:adjustRightInd w:val="0"/>
              <w:ind w:firstLine="34"/>
              <w:jc w:val="both"/>
              <w:rPr>
                <w:rFonts w:ascii="Myriad Pro" w:hAnsi="Myriad Pro"/>
                <w:sz w:val="20"/>
                <w:szCs w:val="20"/>
              </w:rPr>
            </w:pPr>
            <w:r w:rsidRPr="00EB26A0">
              <w:rPr>
                <w:rFonts w:ascii="Myriad Pro" w:hAnsi="Myriad Pro"/>
                <w:sz w:val="20"/>
                <w:szCs w:val="20"/>
              </w:rPr>
              <w:t>Утвержденный объем потерь на 2017 год</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5E1DB91A" w14:textId="77777777" w:rsidR="00EB26A0" w:rsidRPr="00EB26A0" w:rsidRDefault="00EB26A0" w:rsidP="00EB26A0">
            <w:pPr>
              <w:autoSpaceDE w:val="0"/>
              <w:autoSpaceDN w:val="0"/>
              <w:adjustRightInd w:val="0"/>
              <w:ind w:firstLine="62"/>
              <w:jc w:val="center"/>
              <w:rPr>
                <w:rFonts w:ascii="Myriad Pro" w:hAnsi="Myriad Pro"/>
                <w:sz w:val="20"/>
                <w:szCs w:val="20"/>
              </w:rPr>
            </w:pPr>
            <w:r w:rsidRPr="00EB26A0">
              <w:rPr>
                <w:rFonts w:ascii="Myriad Pro" w:hAnsi="Myriad Pro"/>
                <w:sz w:val="20"/>
                <w:szCs w:val="20"/>
              </w:rPr>
              <w:t>млн.</w:t>
            </w:r>
            <w:r w:rsidR="00170E0C">
              <w:rPr>
                <w:rFonts w:ascii="Myriad Pro" w:hAnsi="Myriad Pro"/>
                <w:sz w:val="20"/>
                <w:szCs w:val="20"/>
              </w:rPr>
              <w:t xml:space="preserve"> </w:t>
            </w:r>
            <w:proofErr w:type="spellStart"/>
            <w:r w:rsidRPr="00EB26A0">
              <w:rPr>
                <w:rFonts w:ascii="Myriad Pro" w:hAnsi="Myriad Pro"/>
                <w:sz w:val="20"/>
                <w:szCs w:val="20"/>
              </w:rPr>
              <w:t>кВтч</w:t>
            </w:r>
            <w:proofErr w:type="spellEnd"/>
            <w:r w:rsidRPr="00EB26A0">
              <w:rPr>
                <w:rFonts w:ascii="Myriad Pro" w:hAnsi="Myriad Pro"/>
                <w:sz w:val="20"/>
                <w:szCs w:val="20"/>
              </w:rPr>
              <w:t>.</w:t>
            </w:r>
          </w:p>
        </w:tc>
        <w:tc>
          <w:tcPr>
            <w:tcW w:w="604" w:type="pct"/>
            <w:tcBorders>
              <w:top w:val="nil"/>
              <w:left w:val="nil"/>
              <w:bottom w:val="single" w:sz="4" w:space="0" w:color="auto"/>
              <w:right w:val="single" w:sz="4" w:space="0" w:color="auto"/>
            </w:tcBorders>
            <w:shd w:val="clear" w:color="auto" w:fill="auto"/>
            <w:noWrap/>
            <w:vAlign w:val="center"/>
            <w:hideMark/>
          </w:tcPr>
          <w:p w14:paraId="35530658" w14:textId="77777777" w:rsidR="00EB26A0" w:rsidRPr="00EB26A0" w:rsidRDefault="00EB26A0" w:rsidP="00EB26A0">
            <w:pPr>
              <w:autoSpaceDE w:val="0"/>
              <w:autoSpaceDN w:val="0"/>
              <w:adjustRightInd w:val="0"/>
              <w:ind w:firstLine="62"/>
              <w:jc w:val="right"/>
              <w:rPr>
                <w:rFonts w:ascii="Myriad Pro" w:hAnsi="Myriad Pro"/>
                <w:sz w:val="20"/>
                <w:szCs w:val="20"/>
              </w:rPr>
            </w:pPr>
            <w:r w:rsidRPr="00EB26A0">
              <w:rPr>
                <w:rFonts w:ascii="Myriad Pro" w:hAnsi="Myriad Pro"/>
                <w:sz w:val="20"/>
                <w:szCs w:val="20"/>
              </w:rPr>
              <w:t>113,93</w:t>
            </w:r>
          </w:p>
        </w:tc>
      </w:tr>
      <w:tr w:rsidR="00170E0C" w:rsidRPr="00EB26A0" w14:paraId="2A24827E" w14:textId="77777777" w:rsidTr="00170E0C">
        <w:trPr>
          <w:trHeight w:val="7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7210EED6" w14:textId="77777777" w:rsidR="00EB26A0" w:rsidRPr="00EB26A0" w:rsidRDefault="00EB26A0" w:rsidP="00EB26A0">
            <w:pPr>
              <w:autoSpaceDE w:val="0"/>
              <w:autoSpaceDN w:val="0"/>
              <w:adjustRightInd w:val="0"/>
              <w:jc w:val="center"/>
              <w:rPr>
                <w:rFonts w:ascii="Myriad Pro" w:hAnsi="Myriad Pro"/>
                <w:sz w:val="20"/>
                <w:szCs w:val="20"/>
              </w:rPr>
            </w:pPr>
            <w:r w:rsidRPr="00EB26A0">
              <w:rPr>
                <w:rFonts w:ascii="Myriad Pro" w:hAnsi="Myriad Pro"/>
                <w:sz w:val="20"/>
                <w:szCs w:val="20"/>
              </w:rPr>
              <w:t>4</w:t>
            </w:r>
          </w:p>
        </w:tc>
        <w:tc>
          <w:tcPr>
            <w:tcW w:w="3309" w:type="pct"/>
            <w:tcBorders>
              <w:top w:val="nil"/>
              <w:left w:val="nil"/>
              <w:bottom w:val="single" w:sz="4" w:space="0" w:color="auto"/>
              <w:right w:val="single" w:sz="4" w:space="0" w:color="auto"/>
            </w:tcBorders>
            <w:shd w:val="clear" w:color="auto" w:fill="auto"/>
            <w:vAlign w:val="center"/>
            <w:hideMark/>
          </w:tcPr>
          <w:p w14:paraId="0EA789E5" w14:textId="77777777" w:rsidR="00EB26A0" w:rsidRPr="00EB26A0" w:rsidRDefault="00EB26A0" w:rsidP="00EB26A0">
            <w:pPr>
              <w:autoSpaceDE w:val="0"/>
              <w:autoSpaceDN w:val="0"/>
              <w:adjustRightInd w:val="0"/>
              <w:ind w:firstLine="34"/>
              <w:jc w:val="both"/>
              <w:rPr>
                <w:rFonts w:ascii="Myriad Pro" w:hAnsi="Myriad Pro"/>
                <w:sz w:val="20"/>
                <w:szCs w:val="20"/>
              </w:rPr>
            </w:pPr>
            <w:r w:rsidRPr="00EB26A0">
              <w:rPr>
                <w:rFonts w:ascii="Myriad Pro" w:hAnsi="Myriad Pro"/>
                <w:sz w:val="20"/>
                <w:szCs w:val="20"/>
              </w:rPr>
              <w:t>Фактический объем потерь за 2017 год</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4C61DD4C" w14:textId="77777777" w:rsidR="00EB26A0" w:rsidRPr="00EB26A0" w:rsidRDefault="00EB26A0" w:rsidP="00EB26A0">
            <w:pPr>
              <w:autoSpaceDE w:val="0"/>
              <w:autoSpaceDN w:val="0"/>
              <w:adjustRightInd w:val="0"/>
              <w:ind w:firstLine="62"/>
              <w:jc w:val="center"/>
              <w:rPr>
                <w:rFonts w:ascii="Myriad Pro" w:hAnsi="Myriad Pro"/>
                <w:sz w:val="20"/>
                <w:szCs w:val="20"/>
              </w:rPr>
            </w:pPr>
            <w:r w:rsidRPr="00EB26A0">
              <w:rPr>
                <w:rFonts w:ascii="Myriad Pro" w:hAnsi="Myriad Pro"/>
                <w:sz w:val="20"/>
                <w:szCs w:val="20"/>
              </w:rPr>
              <w:t>млн.</w:t>
            </w:r>
            <w:r w:rsidR="00170E0C">
              <w:rPr>
                <w:rFonts w:ascii="Myriad Pro" w:hAnsi="Myriad Pro"/>
                <w:sz w:val="20"/>
                <w:szCs w:val="20"/>
              </w:rPr>
              <w:t xml:space="preserve"> </w:t>
            </w:r>
            <w:proofErr w:type="spellStart"/>
            <w:r w:rsidRPr="00EB26A0">
              <w:rPr>
                <w:rFonts w:ascii="Myriad Pro" w:hAnsi="Myriad Pro"/>
                <w:sz w:val="20"/>
                <w:szCs w:val="20"/>
              </w:rPr>
              <w:t>кВтч</w:t>
            </w:r>
            <w:proofErr w:type="spellEnd"/>
            <w:r w:rsidRPr="00EB26A0">
              <w:rPr>
                <w:rFonts w:ascii="Myriad Pro" w:hAnsi="Myriad Pro"/>
                <w:sz w:val="20"/>
                <w:szCs w:val="20"/>
              </w:rPr>
              <w:t>.</w:t>
            </w:r>
          </w:p>
        </w:tc>
        <w:tc>
          <w:tcPr>
            <w:tcW w:w="604" w:type="pct"/>
            <w:tcBorders>
              <w:top w:val="nil"/>
              <w:left w:val="nil"/>
              <w:bottom w:val="single" w:sz="4" w:space="0" w:color="auto"/>
              <w:right w:val="single" w:sz="4" w:space="0" w:color="auto"/>
            </w:tcBorders>
            <w:shd w:val="clear" w:color="auto" w:fill="auto"/>
            <w:noWrap/>
            <w:vAlign w:val="center"/>
            <w:hideMark/>
          </w:tcPr>
          <w:p w14:paraId="617394E8" w14:textId="77777777" w:rsidR="00EB26A0" w:rsidRPr="00EB26A0" w:rsidRDefault="00EB26A0" w:rsidP="00EB26A0">
            <w:pPr>
              <w:autoSpaceDE w:val="0"/>
              <w:autoSpaceDN w:val="0"/>
              <w:adjustRightInd w:val="0"/>
              <w:ind w:firstLine="62"/>
              <w:jc w:val="right"/>
              <w:rPr>
                <w:rFonts w:ascii="Myriad Pro" w:hAnsi="Myriad Pro"/>
                <w:sz w:val="20"/>
                <w:szCs w:val="20"/>
              </w:rPr>
            </w:pPr>
            <w:r w:rsidRPr="00EB26A0">
              <w:rPr>
                <w:rFonts w:ascii="Myriad Pro" w:hAnsi="Myriad Pro"/>
                <w:sz w:val="20"/>
                <w:szCs w:val="20"/>
              </w:rPr>
              <w:t>135,47</w:t>
            </w:r>
          </w:p>
        </w:tc>
      </w:tr>
      <w:tr w:rsidR="00170E0C" w:rsidRPr="00EB26A0" w14:paraId="55BC775C" w14:textId="77777777" w:rsidTr="00170E0C">
        <w:trPr>
          <w:trHeight w:val="7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55AED910" w14:textId="77777777" w:rsidR="00EB26A0" w:rsidRPr="00EB26A0" w:rsidRDefault="00EB26A0" w:rsidP="00EB26A0">
            <w:pPr>
              <w:autoSpaceDE w:val="0"/>
              <w:autoSpaceDN w:val="0"/>
              <w:adjustRightInd w:val="0"/>
              <w:jc w:val="center"/>
              <w:rPr>
                <w:rFonts w:ascii="Myriad Pro" w:hAnsi="Myriad Pro"/>
                <w:sz w:val="20"/>
                <w:szCs w:val="20"/>
              </w:rPr>
            </w:pPr>
            <w:r w:rsidRPr="00EB26A0">
              <w:rPr>
                <w:rFonts w:ascii="Myriad Pro" w:hAnsi="Myriad Pro"/>
                <w:sz w:val="20"/>
                <w:szCs w:val="20"/>
              </w:rPr>
              <w:t>5</w:t>
            </w:r>
          </w:p>
        </w:tc>
        <w:tc>
          <w:tcPr>
            <w:tcW w:w="3309" w:type="pct"/>
            <w:tcBorders>
              <w:top w:val="nil"/>
              <w:left w:val="nil"/>
              <w:bottom w:val="single" w:sz="4" w:space="0" w:color="auto"/>
              <w:right w:val="single" w:sz="4" w:space="0" w:color="auto"/>
            </w:tcBorders>
            <w:shd w:val="clear" w:color="auto" w:fill="auto"/>
            <w:vAlign w:val="center"/>
            <w:hideMark/>
          </w:tcPr>
          <w:p w14:paraId="2FCA2AFB" w14:textId="77777777" w:rsidR="00EB26A0" w:rsidRPr="00EB26A0" w:rsidRDefault="00EB26A0" w:rsidP="00EB26A0">
            <w:pPr>
              <w:autoSpaceDE w:val="0"/>
              <w:autoSpaceDN w:val="0"/>
              <w:adjustRightInd w:val="0"/>
              <w:ind w:firstLine="34"/>
              <w:jc w:val="both"/>
              <w:rPr>
                <w:rFonts w:ascii="Myriad Pro" w:hAnsi="Myriad Pro"/>
                <w:sz w:val="20"/>
                <w:szCs w:val="20"/>
              </w:rPr>
            </w:pPr>
            <w:r w:rsidRPr="00EB26A0">
              <w:rPr>
                <w:rFonts w:ascii="Myriad Pro" w:hAnsi="Myriad Pro"/>
                <w:sz w:val="20"/>
                <w:szCs w:val="20"/>
              </w:rPr>
              <w:t>Утвержденный прием электроэнергии в сеть на 2017 год</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79DFB5CC" w14:textId="77777777" w:rsidR="00EB26A0" w:rsidRPr="00EB26A0" w:rsidRDefault="00EB26A0" w:rsidP="00EB26A0">
            <w:pPr>
              <w:autoSpaceDE w:val="0"/>
              <w:autoSpaceDN w:val="0"/>
              <w:adjustRightInd w:val="0"/>
              <w:ind w:firstLine="62"/>
              <w:jc w:val="center"/>
              <w:rPr>
                <w:rFonts w:ascii="Myriad Pro" w:hAnsi="Myriad Pro"/>
                <w:sz w:val="20"/>
                <w:szCs w:val="20"/>
              </w:rPr>
            </w:pPr>
            <w:r w:rsidRPr="00EB26A0">
              <w:rPr>
                <w:rFonts w:ascii="Myriad Pro" w:hAnsi="Myriad Pro"/>
                <w:sz w:val="20"/>
                <w:szCs w:val="20"/>
              </w:rPr>
              <w:t>млн.</w:t>
            </w:r>
            <w:r w:rsidR="00170E0C">
              <w:rPr>
                <w:rFonts w:ascii="Myriad Pro" w:hAnsi="Myriad Pro"/>
                <w:sz w:val="20"/>
                <w:szCs w:val="20"/>
              </w:rPr>
              <w:t xml:space="preserve"> </w:t>
            </w:r>
            <w:proofErr w:type="spellStart"/>
            <w:r w:rsidRPr="00EB26A0">
              <w:rPr>
                <w:rFonts w:ascii="Myriad Pro" w:hAnsi="Myriad Pro"/>
                <w:sz w:val="20"/>
                <w:szCs w:val="20"/>
              </w:rPr>
              <w:t>кВтч</w:t>
            </w:r>
            <w:proofErr w:type="spellEnd"/>
            <w:r w:rsidRPr="00EB26A0">
              <w:rPr>
                <w:rFonts w:ascii="Myriad Pro" w:hAnsi="Myriad Pro"/>
                <w:sz w:val="20"/>
                <w:szCs w:val="20"/>
              </w:rPr>
              <w:t>.</w:t>
            </w:r>
          </w:p>
        </w:tc>
        <w:tc>
          <w:tcPr>
            <w:tcW w:w="604" w:type="pct"/>
            <w:tcBorders>
              <w:top w:val="nil"/>
              <w:left w:val="nil"/>
              <w:bottom w:val="single" w:sz="4" w:space="0" w:color="auto"/>
              <w:right w:val="single" w:sz="4" w:space="0" w:color="auto"/>
            </w:tcBorders>
            <w:shd w:val="clear" w:color="auto" w:fill="auto"/>
            <w:noWrap/>
            <w:vAlign w:val="bottom"/>
            <w:hideMark/>
          </w:tcPr>
          <w:p w14:paraId="164E526A" w14:textId="77777777" w:rsidR="00EB26A0" w:rsidRPr="00EB26A0" w:rsidRDefault="00EB26A0" w:rsidP="00EB26A0">
            <w:pPr>
              <w:autoSpaceDE w:val="0"/>
              <w:autoSpaceDN w:val="0"/>
              <w:adjustRightInd w:val="0"/>
              <w:ind w:firstLine="62"/>
              <w:jc w:val="right"/>
              <w:rPr>
                <w:rFonts w:ascii="Myriad Pro" w:hAnsi="Myriad Pro"/>
                <w:sz w:val="20"/>
                <w:szCs w:val="20"/>
              </w:rPr>
            </w:pPr>
            <w:r w:rsidRPr="00EB26A0">
              <w:rPr>
                <w:rFonts w:ascii="Myriad Pro" w:hAnsi="Myriad Pro"/>
                <w:sz w:val="20"/>
                <w:szCs w:val="20"/>
              </w:rPr>
              <w:t>528,45</w:t>
            </w:r>
          </w:p>
        </w:tc>
      </w:tr>
      <w:tr w:rsidR="00170E0C" w:rsidRPr="00EB26A0" w14:paraId="09276C1D" w14:textId="77777777" w:rsidTr="001D7DE5">
        <w:trPr>
          <w:trHeight w:val="7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3A3BEFDF" w14:textId="77777777" w:rsidR="00EB26A0" w:rsidRPr="00EB26A0" w:rsidRDefault="00EB26A0" w:rsidP="00EB26A0">
            <w:pPr>
              <w:autoSpaceDE w:val="0"/>
              <w:autoSpaceDN w:val="0"/>
              <w:adjustRightInd w:val="0"/>
              <w:jc w:val="center"/>
              <w:rPr>
                <w:rFonts w:ascii="Myriad Pro" w:hAnsi="Myriad Pro"/>
                <w:sz w:val="20"/>
                <w:szCs w:val="20"/>
              </w:rPr>
            </w:pPr>
            <w:r w:rsidRPr="00EB26A0">
              <w:rPr>
                <w:rFonts w:ascii="Myriad Pro" w:hAnsi="Myriad Pro"/>
                <w:sz w:val="20"/>
                <w:szCs w:val="20"/>
              </w:rPr>
              <w:t>6</w:t>
            </w:r>
          </w:p>
        </w:tc>
        <w:tc>
          <w:tcPr>
            <w:tcW w:w="3309" w:type="pct"/>
            <w:tcBorders>
              <w:top w:val="nil"/>
              <w:left w:val="nil"/>
              <w:bottom w:val="single" w:sz="4" w:space="0" w:color="auto"/>
              <w:right w:val="single" w:sz="4" w:space="0" w:color="auto"/>
            </w:tcBorders>
            <w:shd w:val="clear" w:color="auto" w:fill="auto"/>
            <w:vAlign w:val="center"/>
            <w:hideMark/>
          </w:tcPr>
          <w:p w14:paraId="286E039F" w14:textId="77777777" w:rsidR="00EB26A0" w:rsidRPr="00EB26A0" w:rsidRDefault="00EB26A0" w:rsidP="00EB26A0">
            <w:pPr>
              <w:autoSpaceDE w:val="0"/>
              <w:autoSpaceDN w:val="0"/>
              <w:adjustRightInd w:val="0"/>
              <w:ind w:firstLine="34"/>
              <w:jc w:val="both"/>
              <w:rPr>
                <w:rFonts w:ascii="Myriad Pro" w:hAnsi="Myriad Pro"/>
                <w:sz w:val="20"/>
                <w:szCs w:val="20"/>
              </w:rPr>
            </w:pPr>
            <w:r w:rsidRPr="00EB26A0">
              <w:rPr>
                <w:rFonts w:ascii="Myriad Pro" w:hAnsi="Myriad Pro"/>
                <w:sz w:val="20"/>
                <w:szCs w:val="20"/>
              </w:rPr>
              <w:t>Фактический прием электроэнергии в сеть за 2017 год</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1F8DBACA" w14:textId="77777777" w:rsidR="00EB26A0" w:rsidRPr="00EB26A0" w:rsidRDefault="00EB26A0" w:rsidP="00EB26A0">
            <w:pPr>
              <w:autoSpaceDE w:val="0"/>
              <w:autoSpaceDN w:val="0"/>
              <w:adjustRightInd w:val="0"/>
              <w:ind w:firstLine="62"/>
              <w:jc w:val="center"/>
              <w:rPr>
                <w:rFonts w:ascii="Myriad Pro" w:hAnsi="Myriad Pro"/>
                <w:sz w:val="20"/>
                <w:szCs w:val="20"/>
              </w:rPr>
            </w:pPr>
            <w:r w:rsidRPr="00EB26A0">
              <w:rPr>
                <w:rFonts w:ascii="Myriad Pro" w:hAnsi="Myriad Pro"/>
                <w:sz w:val="20"/>
                <w:szCs w:val="20"/>
              </w:rPr>
              <w:t>млн.</w:t>
            </w:r>
            <w:r w:rsidR="00170E0C">
              <w:rPr>
                <w:rFonts w:ascii="Myriad Pro" w:hAnsi="Myriad Pro"/>
                <w:sz w:val="20"/>
                <w:szCs w:val="20"/>
              </w:rPr>
              <w:t xml:space="preserve"> </w:t>
            </w:r>
            <w:proofErr w:type="spellStart"/>
            <w:r w:rsidRPr="00EB26A0">
              <w:rPr>
                <w:rFonts w:ascii="Myriad Pro" w:hAnsi="Myriad Pro"/>
                <w:sz w:val="20"/>
                <w:szCs w:val="20"/>
              </w:rPr>
              <w:t>кВтч</w:t>
            </w:r>
            <w:proofErr w:type="spellEnd"/>
            <w:r w:rsidRPr="00EB26A0">
              <w:rPr>
                <w:rFonts w:ascii="Myriad Pro" w:hAnsi="Myriad Pro"/>
                <w:sz w:val="20"/>
                <w:szCs w:val="20"/>
              </w:rPr>
              <w:t>.</w:t>
            </w:r>
          </w:p>
        </w:tc>
        <w:tc>
          <w:tcPr>
            <w:tcW w:w="604" w:type="pct"/>
            <w:tcBorders>
              <w:top w:val="nil"/>
              <w:left w:val="nil"/>
              <w:bottom w:val="single" w:sz="4" w:space="0" w:color="auto"/>
              <w:right w:val="single" w:sz="4" w:space="0" w:color="auto"/>
            </w:tcBorders>
            <w:shd w:val="clear" w:color="auto" w:fill="auto"/>
            <w:noWrap/>
            <w:vAlign w:val="bottom"/>
            <w:hideMark/>
          </w:tcPr>
          <w:p w14:paraId="1B438A90" w14:textId="77777777" w:rsidR="00EB26A0" w:rsidRPr="00EB26A0" w:rsidRDefault="00EB26A0" w:rsidP="00EB26A0">
            <w:pPr>
              <w:autoSpaceDE w:val="0"/>
              <w:autoSpaceDN w:val="0"/>
              <w:adjustRightInd w:val="0"/>
              <w:ind w:firstLine="62"/>
              <w:jc w:val="right"/>
              <w:rPr>
                <w:rFonts w:ascii="Myriad Pro" w:hAnsi="Myriad Pro"/>
                <w:sz w:val="20"/>
                <w:szCs w:val="20"/>
              </w:rPr>
            </w:pPr>
            <w:r w:rsidRPr="00EB26A0">
              <w:rPr>
                <w:rFonts w:ascii="Myriad Pro" w:hAnsi="Myriad Pro"/>
                <w:sz w:val="20"/>
                <w:szCs w:val="20"/>
              </w:rPr>
              <w:t>612,22</w:t>
            </w:r>
          </w:p>
        </w:tc>
      </w:tr>
      <w:tr w:rsidR="00170E0C" w:rsidRPr="00EB26A0" w14:paraId="3E37571D" w14:textId="77777777" w:rsidTr="001D7DE5">
        <w:trPr>
          <w:trHeight w:val="70"/>
        </w:trPr>
        <w:tc>
          <w:tcPr>
            <w:tcW w:w="4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6B580C" w14:textId="77777777" w:rsidR="00EB26A0" w:rsidRPr="00EB26A0" w:rsidRDefault="00EB26A0" w:rsidP="00EB26A0">
            <w:pPr>
              <w:autoSpaceDE w:val="0"/>
              <w:autoSpaceDN w:val="0"/>
              <w:adjustRightInd w:val="0"/>
              <w:jc w:val="center"/>
              <w:rPr>
                <w:rFonts w:ascii="Myriad Pro" w:hAnsi="Myriad Pro"/>
                <w:sz w:val="20"/>
                <w:szCs w:val="20"/>
              </w:rPr>
            </w:pPr>
            <w:r w:rsidRPr="00EB26A0">
              <w:rPr>
                <w:rFonts w:ascii="Myriad Pro" w:hAnsi="Myriad Pro"/>
                <w:sz w:val="20"/>
                <w:szCs w:val="20"/>
              </w:rPr>
              <w:t>7</w:t>
            </w:r>
          </w:p>
        </w:tc>
        <w:tc>
          <w:tcPr>
            <w:tcW w:w="3309" w:type="pct"/>
            <w:tcBorders>
              <w:top w:val="single" w:sz="4" w:space="0" w:color="auto"/>
              <w:left w:val="nil"/>
              <w:bottom w:val="single" w:sz="4" w:space="0" w:color="auto"/>
              <w:right w:val="single" w:sz="4" w:space="0" w:color="auto"/>
            </w:tcBorders>
            <w:shd w:val="clear" w:color="auto" w:fill="auto"/>
            <w:vAlign w:val="center"/>
            <w:hideMark/>
          </w:tcPr>
          <w:p w14:paraId="591D9116" w14:textId="77777777" w:rsidR="00EB26A0" w:rsidRPr="00EB26A0" w:rsidRDefault="00EB26A0" w:rsidP="00EB26A0">
            <w:pPr>
              <w:autoSpaceDE w:val="0"/>
              <w:autoSpaceDN w:val="0"/>
              <w:adjustRightInd w:val="0"/>
              <w:ind w:firstLine="34"/>
              <w:rPr>
                <w:rFonts w:ascii="Myriad Pro" w:hAnsi="Myriad Pro"/>
                <w:sz w:val="20"/>
                <w:szCs w:val="20"/>
              </w:rPr>
            </w:pPr>
            <w:r w:rsidRPr="00EB26A0">
              <w:rPr>
                <w:rFonts w:ascii="Myriad Pro" w:hAnsi="Myriad Pro"/>
                <w:sz w:val="20"/>
                <w:szCs w:val="20"/>
              </w:rPr>
              <w:t>Некомпенсир</w:t>
            </w:r>
            <w:r>
              <w:rPr>
                <w:rFonts w:ascii="Myriad Pro" w:hAnsi="Myriad Pro"/>
                <w:sz w:val="20"/>
                <w:szCs w:val="20"/>
              </w:rPr>
              <w:t>ованные</w:t>
            </w:r>
            <w:r w:rsidRPr="00EB26A0">
              <w:rPr>
                <w:rFonts w:ascii="Myriad Pro" w:hAnsi="Myriad Pro"/>
                <w:sz w:val="20"/>
                <w:szCs w:val="20"/>
              </w:rPr>
              <w:t xml:space="preserve"> расходы на покупку потерь за 2017 год</w:t>
            </w:r>
            <w:r>
              <w:rPr>
                <w:rFonts w:ascii="Myriad Pro" w:hAnsi="Myriad Pro"/>
                <w:sz w:val="20"/>
                <w:szCs w:val="20"/>
              </w:rPr>
              <w:t xml:space="preserve"> </w:t>
            </w:r>
            <w:r w:rsidRPr="00EB26A0">
              <w:rPr>
                <w:rFonts w:ascii="Myriad Pro" w:hAnsi="Myriad Pro"/>
                <w:sz w:val="20"/>
                <w:szCs w:val="20"/>
              </w:rPr>
              <w:t>"-" недофинансирование "+" избыток</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5E53D2D4" w14:textId="77777777" w:rsidR="00170E0C" w:rsidRPr="00EB26A0" w:rsidRDefault="00EB26A0" w:rsidP="00170E0C">
            <w:pPr>
              <w:autoSpaceDE w:val="0"/>
              <w:autoSpaceDN w:val="0"/>
              <w:adjustRightInd w:val="0"/>
              <w:ind w:firstLine="62"/>
              <w:jc w:val="center"/>
              <w:rPr>
                <w:rFonts w:ascii="Myriad Pro" w:hAnsi="Myriad Pro"/>
                <w:sz w:val="20"/>
                <w:szCs w:val="20"/>
              </w:rPr>
            </w:pPr>
            <w:r w:rsidRPr="00EB26A0">
              <w:rPr>
                <w:rFonts w:ascii="Myriad Pro" w:hAnsi="Myriad Pro"/>
                <w:sz w:val="20"/>
                <w:szCs w:val="20"/>
              </w:rPr>
              <w:t>млн.</w:t>
            </w:r>
            <w:r w:rsidR="00170E0C">
              <w:rPr>
                <w:rFonts w:ascii="Myriad Pro" w:hAnsi="Myriad Pro"/>
                <w:sz w:val="20"/>
                <w:szCs w:val="20"/>
              </w:rPr>
              <w:t xml:space="preserve"> </w:t>
            </w:r>
            <w:r w:rsidRPr="00EB26A0">
              <w:rPr>
                <w:rFonts w:ascii="Myriad Pro" w:hAnsi="Myriad Pro"/>
                <w:sz w:val="20"/>
                <w:szCs w:val="20"/>
              </w:rPr>
              <w:t>руб.</w:t>
            </w:r>
          </w:p>
        </w:tc>
        <w:tc>
          <w:tcPr>
            <w:tcW w:w="604" w:type="pct"/>
            <w:tcBorders>
              <w:top w:val="single" w:sz="4" w:space="0" w:color="auto"/>
              <w:left w:val="nil"/>
              <w:bottom w:val="single" w:sz="4" w:space="0" w:color="auto"/>
              <w:right w:val="single" w:sz="4" w:space="0" w:color="auto"/>
            </w:tcBorders>
            <w:shd w:val="clear" w:color="auto" w:fill="auto"/>
            <w:noWrap/>
            <w:vAlign w:val="bottom"/>
            <w:hideMark/>
          </w:tcPr>
          <w:p w14:paraId="50CC070D" w14:textId="77777777" w:rsidR="00EB26A0" w:rsidRPr="00EB26A0" w:rsidRDefault="00EB26A0" w:rsidP="00EB26A0">
            <w:pPr>
              <w:autoSpaceDE w:val="0"/>
              <w:autoSpaceDN w:val="0"/>
              <w:adjustRightInd w:val="0"/>
              <w:ind w:firstLine="62"/>
              <w:jc w:val="right"/>
              <w:rPr>
                <w:rFonts w:ascii="Myriad Pro" w:hAnsi="Myriad Pro"/>
                <w:sz w:val="20"/>
                <w:szCs w:val="20"/>
              </w:rPr>
            </w:pPr>
            <w:r w:rsidRPr="00EB26A0">
              <w:rPr>
                <w:rFonts w:ascii="Myriad Pro" w:hAnsi="Myriad Pro"/>
                <w:sz w:val="20"/>
                <w:szCs w:val="20"/>
              </w:rPr>
              <w:t>-</w:t>
            </w:r>
            <w:r w:rsidR="00D11CA0">
              <w:rPr>
                <w:rFonts w:ascii="Myriad Pro" w:hAnsi="Myriad Pro"/>
                <w:sz w:val="20"/>
                <w:szCs w:val="20"/>
              </w:rPr>
              <w:t xml:space="preserve"> </w:t>
            </w:r>
            <w:r w:rsidRPr="00EB26A0">
              <w:rPr>
                <w:rFonts w:ascii="Myriad Pro" w:hAnsi="Myriad Pro"/>
                <w:sz w:val="20"/>
                <w:szCs w:val="20"/>
              </w:rPr>
              <w:t>92,2</w:t>
            </w:r>
            <w:r w:rsidR="00170E0C">
              <w:rPr>
                <w:rFonts w:ascii="Myriad Pro" w:hAnsi="Myriad Pro"/>
                <w:sz w:val="20"/>
                <w:szCs w:val="20"/>
              </w:rPr>
              <w:t>5</w:t>
            </w:r>
          </w:p>
        </w:tc>
      </w:tr>
      <w:tr w:rsidR="00217376" w:rsidRPr="00EB26A0" w14:paraId="6AA69DC4" w14:textId="77777777" w:rsidTr="001D7DE5">
        <w:trPr>
          <w:trHeight w:val="70"/>
        </w:trPr>
        <w:tc>
          <w:tcPr>
            <w:tcW w:w="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15C1C2" w14:textId="77777777" w:rsidR="00217376" w:rsidRPr="00EB26A0" w:rsidRDefault="00217376" w:rsidP="00EB26A0">
            <w:pPr>
              <w:autoSpaceDE w:val="0"/>
              <w:autoSpaceDN w:val="0"/>
              <w:adjustRightInd w:val="0"/>
              <w:jc w:val="center"/>
              <w:rPr>
                <w:rFonts w:ascii="Myriad Pro" w:hAnsi="Myriad Pro"/>
                <w:sz w:val="20"/>
                <w:szCs w:val="20"/>
              </w:rPr>
            </w:pPr>
            <w:r>
              <w:rPr>
                <w:rFonts w:ascii="Myriad Pro" w:hAnsi="Myriad Pro"/>
                <w:sz w:val="20"/>
                <w:szCs w:val="20"/>
              </w:rPr>
              <w:t>8</w:t>
            </w:r>
          </w:p>
        </w:tc>
        <w:tc>
          <w:tcPr>
            <w:tcW w:w="3309" w:type="pct"/>
            <w:tcBorders>
              <w:top w:val="single" w:sz="4" w:space="0" w:color="auto"/>
              <w:left w:val="nil"/>
              <w:bottom w:val="single" w:sz="4" w:space="0" w:color="auto"/>
              <w:right w:val="single" w:sz="4" w:space="0" w:color="auto"/>
            </w:tcBorders>
            <w:shd w:val="clear" w:color="auto" w:fill="auto"/>
            <w:vAlign w:val="center"/>
          </w:tcPr>
          <w:p w14:paraId="19B72198" w14:textId="77777777" w:rsidR="00217376" w:rsidRPr="00EB26A0" w:rsidRDefault="00217376" w:rsidP="00EB26A0">
            <w:pPr>
              <w:autoSpaceDE w:val="0"/>
              <w:autoSpaceDN w:val="0"/>
              <w:adjustRightInd w:val="0"/>
              <w:ind w:firstLine="34"/>
              <w:rPr>
                <w:rFonts w:ascii="Myriad Pro" w:hAnsi="Myriad Pro"/>
                <w:sz w:val="20"/>
                <w:szCs w:val="20"/>
              </w:rPr>
            </w:pPr>
            <w:r>
              <w:rPr>
                <w:rFonts w:ascii="Myriad Pro" w:hAnsi="Myriad Pro"/>
                <w:sz w:val="20"/>
                <w:szCs w:val="20"/>
              </w:rPr>
              <w:t>С учетом ИПЦ 103,7% и 104%</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21909046" w14:textId="77777777" w:rsidR="00217376" w:rsidRPr="00EB26A0" w:rsidRDefault="00217376" w:rsidP="00170E0C">
            <w:pPr>
              <w:autoSpaceDE w:val="0"/>
              <w:autoSpaceDN w:val="0"/>
              <w:adjustRightInd w:val="0"/>
              <w:ind w:firstLine="62"/>
              <w:jc w:val="center"/>
              <w:rPr>
                <w:rFonts w:ascii="Myriad Pro" w:hAnsi="Myriad Pro"/>
                <w:sz w:val="20"/>
                <w:szCs w:val="20"/>
              </w:rPr>
            </w:pPr>
            <w:r>
              <w:rPr>
                <w:rFonts w:ascii="Myriad Pro" w:hAnsi="Myriad Pro"/>
                <w:sz w:val="20"/>
                <w:szCs w:val="20"/>
              </w:rPr>
              <w:t>млн. руб.</w:t>
            </w:r>
          </w:p>
        </w:tc>
        <w:tc>
          <w:tcPr>
            <w:tcW w:w="604" w:type="pct"/>
            <w:tcBorders>
              <w:top w:val="single" w:sz="4" w:space="0" w:color="auto"/>
              <w:left w:val="nil"/>
              <w:bottom w:val="single" w:sz="4" w:space="0" w:color="auto"/>
              <w:right w:val="single" w:sz="4" w:space="0" w:color="auto"/>
            </w:tcBorders>
            <w:shd w:val="clear" w:color="auto" w:fill="auto"/>
            <w:noWrap/>
            <w:vAlign w:val="bottom"/>
          </w:tcPr>
          <w:p w14:paraId="41FB8EEB" w14:textId="77777777" w:rsidR="00217376" w:rsidRPr="00EB26A0" w:rsidRDefault="00217376" w:rsidP="00EB26A0">
            <w:pPr>
              <w:autoSpaceDE w:val="0"/>
              <w:autoSpaceDN w:val="0"/>
              <w:adjustRightInd w:val="0"/>
              <w:ind w:firstLine="62"/>
              <w:jc w:val="right"/>
              <w:rPr>
                <w:rFonts w:ascii="Myriad Pro" w:hAnsi="Myriad Pro"/>
                <w:sz w:val="20"/>
                <w:szCs w:val="20"/>
              </w:rPr>
            </w:pPr>
            <w:r>
              <w:rPr>
                <w:rFonts w:ascii="Myriad Pro" w:hAnsi="Myriad Pro"/>
                <w:sz w:val="20"/>
                <w:szCs w:val="20"/>
              </w:rPr>
              <w:t>- 99,49</w:t>
            </w:r>
          </w:p>
        </w:tc>
      </w:tr>
      <w:bookmarkEnd w:id="72"/>
    </w:tbl>
    <w:p w14:paraId="14FF6496" w14:textId="77777777" w:rsidR="00DF550B" w:rsidRDefault="00DF550B" w:rsidP="00DF550B">
      <w:pPr>
        <w:spacing w:line="360" w:lineRule="auto"/>
        <w:jc w:val="both"/>
        <w:rPr>
          <w:rFonts w:ascii="Myriad Pro" w:hAnsi="Myriad Pro"/>
          <w:b/>
          <w:bCs/>
          <w:sz w:val="26"/>
          <w:szCs w:val="26"/>
        </w:rPr>
      </w:pPr>
    </w:p>
    <w:p w14:paraId="24C2960D" w14:textId="77777777" w:rsidR="00150FE6" w:rsidRDefault="00B57E38" w:rsidP="00B57E38">
      <w:pPr>
        <w:spacing w:line="360" w:lineRule="auto"/>
        <w:ind w:firstLine="567"/>
        <w:jc w:val="both"/>
        <w:rPr>
          <w:rFonts w:ascii="Myriad Pro" w:eastAsia="Calibri" w:hAnsi="Myriad Pro"/>
          <w:color w:val="000000" w:themeColor="text1"/>
          <w:sz w:val="26"/>
          <w:szCs w:val="26"/>
        </w:rPr>
      </w:pPr>
      <w:bookmarkStart w:id="73" w:name="_Hlk37184973"/>
      <w:r>
        <w:rPr>
          <w:rFonts w:ascii="Myriad Pro" w:hAnsi="Myriad Pro"/>
          <w:sz w:val="26"/>
          <w:szCs w:val="26"/>
        </w:rPr>
        <w:t xml:space="preserve">Для подтверждения расчета компенсации за 2017 год </w:t>
      </w:r>
      <w:r w:rsidRPr="00531F6D">
        <w:rPr>
          <w:rFonts w:ascii="Myriad Pro" w:eastAsia="Calibri" w:hAnsi="Myriad Pro"/>
          <w:color w:val="000000" w:themeColor="text1"/>
          <w:sz w:val="26"/>
          <w:szCs w:val="26"/>
        </w:rPr>
        <w:t>филиал</w:t>
      </w:r>
      <w:r>
        <w:rPr>
          <w:rFonts w:ascii="Myriad Pro" w:eastAsia="Calibri" w:hAnsi="Myriad Pro"/>
          <w:color w:val="000000" w:themeColor="text1"/>
          <w:sz w:val="26"/>
          <w:szCs w:val="26"/>
        </w:rPr>
        <w:t>ом</w:t>
      </w:r>
      <w:r w:rsidRPr="00531F6D">
        <w:rPr>
          <w:rFonts w:ascii="Myriad Pro" w:eastAsia="Calibri" w:hAnsi="Myriad Pro"/>
          <w:color w:val="000000" w:themeColor="text1"/>
          <w:sz w:val="26"/>
          <w:szCs w:val="26"/>
        </w:rPr>
        <w:t xml:space="preserve"> ПАО</w:t>
      </w:r>
      <w:r>
        <w:rPr>
          <w:rFonts w:ascii="Myriad Pro" w:eastAsia="Calibri" w:hAnsi="Myriad Pro"/>
          <w:color w:val="000000" w:themeColor="text1"/>
          <w:sz w:val="26"/>
          <w:szCs w:val="26"/>
        </w:rPr>
        <w:t> </w:t>
      </w:r>
      <w:r w:rsidRPr="00531F6D">
        <w:rPr>
          <w:rFonts w:ascii="Myriad Pro" w:eastAsia="Calibri" w:hAnsi="Myriad Pro"/>
          <w:color w:val="000000" w:themeColor="text1"/>
          <w:sz w:val="26"/>
          <w:szCs w:val="26"/>
        </w:rPr>
        <w:t>«МРСК Юга» - «</w:t>
      </w:r>
      <w:proofErr w:type="spellStart"/>
      <w:r w:rsidRPr="00531F6D">
        <w:rPr>
          <w:rFonts w:ascii="Myriad Pro" w:eastAsia="Calibri" w:hAnsi="Myriad Pro"/>
          <w:color w:val="000000" w:themeColor="text1"/>
          <w:sz w:val="26"/>
          <w:szCs w:val="26"/>
        </w:rPr>
        <w:t>Калмэнерго</w:t>
      </w:r>
      <w:proofErr w:type="spellEnd"/>
      <w:r w:rsidRPr="00531F6D">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были представлены </w:t>
      </w:r>
      <w:bookmarkEnd w:id="73"/>
      <w:r>
        <w:rPr>
          <w:rFonts w:ascii="Myriad Pro" w:eastAsia="Calibri" w:hAnsi="Myriad Pro"/>
          <w:color w:val="000000" w:themeColor="text1"/>
          <w:sz w:val="26"/>
          <w:szCs w:val="26"/>
        </w:rPr>
        <w:t>следующие документы:</w:t>
      </w:r>
    </w:p>
    <w:p w14:paraId="5803361B" w14:textId="77777777" w:rsidR="00B57E38" w:rsidRPr="005765ED" w:rsidRDefault="00B57E38" w:rsidP="005765ED">
      <w:pPr>
        <w:pStyle w:val="a3"/>
        <w:numPr>
          <w:ilvl w:val="0"/>
          <w:numId w:val="18"/>
        </w:numPr>
        <w:spacing w:after="0" w:line="360" w:lineRule="auto"/>
        <w:jc w:val="both"/>
        <w:rPr>
          <w:rFonts w:ascii="Myriad Pro" w:hAnsi="Myriad Pro"/>
          <w:color w:val="000000" w:themeColor="text1"/>
          <w:sz w:val="26"/>
          <w:szCs w:val="26"/>
        </w:rPr>
      </w:pPr>
      <w:r w:rsidRPr="005765ED">
        <w:rPr>
          <w:rFonts w:ascii="Myriad Pro" w:hAnsi="Myriad Pro"/>
          <w:color w:val="000000" w:themeColor="text1"/>
          <w:sz w:val="26"/>
          <w:szCs w:val="26"/>
        </w:rPr>
        <w:t>Пояснительная записка</w:t>
      </w:r>
      <w:r w:rsidR="001B41F5">
        <w:rPr>
          <w:rFonts w:ascii="Myriad Pro" w:hAnsi="Myriad Pro"/>
          <w:color w:val="000000" w:themeColor="text1"/>
          <w:sz w:val="26"/>
          <w:szCs w:val="26"/>
        </w:rPr>
        <w:t xml:space="preserve"> с расчетом компенсации фактических расходов на покупку потерь на сумму 98,34 млн. руб.</w:t>
      </w:r>
      <w:r w:rsidRPr="005765ED">
        <w:rPr>
          <w:rFonts w:ascii="Myriad Pro" w:hAnsi="Myriad Pro"/>
          <w:color w:val="000000" w:themeColor="text1"/>
          <w:sz w:val="26"/>
          <w:szCs w:val="26"/>
        </w:rPr>
        <w:t>;</w:t>
      </w:r>
    </w:p>
    <w:p w14:paraId="0E3F8B4B" w14:textId="77777777" w:rsidR="005765ED" w:rsidRPr="005765ED" w:rsidRDefault="005765ED" w:rsidP="005765ED">
      <w:pPr>
        <w:pStyle w:val="a3"/>
        <w:numPr>
          <w:ilvl w:val="0"/>
          <w:numId w:val="18"/>
        </w:numPr>
        <w:spacing w:after="0" w:line="360" w:lineRule="auto"/>
        <w:jc w:val="both"/>
        <w:rPr>
          <w:rFonts w:ascii="Myriad Pro" w:hAnsi="Myriad Pro"/>
          <w:color w:val="000000" w:themeColor="text1"/>
          <w:sz w:val="26"/>
          <w:szCs w:val="26"/>
        </w:rPr>
      </w:pPr>
      <w:r w:rsidRPr="005765ED">
        <w:rPr>
          <w:rFonts w:ascii="Myriad Pro" w:hAnsi="Myriad Pro"/>
          <w:color w:val="000000" w:themeColor="text1"/>
          <w:sz w:val="26"/>
          <w:szCs w:val="26"/>
        </w:rPr>
        <w:t>Расчет затрат на покупку потерь на 2017 год;</w:t>
      </w:r>
    </w:p>
    <w:p w14:paraId="36CF7BC9" w14:textId="77777777" w:rsidR="005765ED" w:rsidRDefault="005765ED" w:rsidP="005765ED">
      <w:pPr>
        <w:pStyle w:val="a3"/>
        <w:numPr>
          <w:ilvl w:val="0"/>
          <w:numId w:val="18"/>
        </w:numPr>
        <w:spacing w:after="0" w:line="360" w:lineRule="auto"/>
        <w:jc w:val="both"/>
        <w:rPr>
          <w:rFonts w:ascii="Myriad Pro" w:hAnsi="Myriad Pro"/>
          <w:color w:val="000000" w:themeColor="text1"/>
          <w:sz w:val="26"/>
          <w:szCs w:val="26"/>
        </w:rPr>
      </w:pPr>
      <w:r w:rsidRPr="005765ED">
        <w:rPr>
          <w:rFonts w:ascii="Myriad Pro" w:hAnsi="Myriad Pro"/>
          <w:color w:val="000000" w:themeColor="text1"/>
          <w:sz w:val="26"/>
          <w:szCs w:val="26"/>
        </w:rPr>
        <w:t xml:space="preserve">Акты </w:t>
      </w:r>
      <w:bookmarkStart w:id="74" w:name="_Hlk37683497"/>
      <w:r w:rsidRPr="005765ED">
        <w:rPr>
          <w:rFonts w:ascii="Myriad Pro" w:hAnsi="Myriad Pro"/>
          <w:color w:val="000000" w:themeColor="text1"/>
          <w:sz w:val="26"/>
          <w:szCs w:val="26"/>
        </w:rPr>
        <w:t xml:space="preserve">расчета стоимости электроэнергии, приобретаемой в целях компенсации потерь электроэнергии в сетях </w:t>
      </w:r>
      <w:bookmarkEnd w:id="74"/>
      <w:r w:rsidRPr="005765ED">
        <w:rPr>
          <w:rFonts w:ascii="Myriad Pro" w:hAnsi="Myriad Pro"/>
          <w:color w:val="000000" w:themeColor="text1"/>
          <w:sz w:val="26"/>
          <w:szCs w:val="26"/>
        </w:rPr>
        <w:t>за 2017 год</w:t>
      </w:r>
      <w:r w:rsidR="00B8387A">
        <w:rPr>
          <w:rFonts w:ascii="Myriad Pro" w:hAnsi="Myriad Pro"/>
          <w:color w:val="000000" w:themeColor="text1"/>
          <w:sz w:val="26"/>
          <w:szCs w:val="26"/>
        </w:rPr>
        <w:t>;</w:t>
      </w:r>
    </w:p>
    <w:p w14:paraId="50CCA90F" w14:textId="77777777" w:rsidR="00B8387A" w:rsidRPr="005765ED" w:rsidRDefault="00B8387A" w:rsidP="005765ED">
      <w:pPr>
        <w:pStyle w:val="a3"/>
        <w:numPr>
          <w:ilvl w:val="0"/>
          <w:numId w:val="18"/>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Форма № 46-ЭЭ (передача) «Сведения об отпуске (передаче) электроэнергии распределительными сетевыми организациями отдельным категориям потребителей» за 2017 год.</w:t>
      </w:r>
    </w:p>
    <w:p w14:paraId="567E7286" w14:textId="77777777" w:rsidR="00B57E38" w:rsidRDefault="00217376" w:rsidP="001D7DE5">
      <w:pPr>
        <w:spacing w:line="360" w:lineRule="auto"/>
        <w:ind w:firstLine="567"/>
        <w:jc w:val="both"/>
        <w:rPr>
          <w:rFonts w:ascii="Myriad Pro" w:hAnsi="Myriad Pro"/>
          <w:sz w:val="26"/>
          <w:szCs w:val="26"/>
        </w:rPr>
      </w:pPr>
      <w:r w:rsidRPr="00217376">
        <w:rPr>
          <w:rFonts w:ascii="Myriad Pro" w:hAnsi="Myriad Pro"/>
          <w:sz w:val="26"/>
          <w:szCs w:val="26"/>
        </w:rPr>
        <w:t>С учетом ИПЦ 10</w:t>
      </w:r>
      <w:r>
        <w:rPr>
          <w:rFonts w:ascii="Myriad Pro" w:hAnsi="Myriad Pro"/>
          <w:sz w:val="26"/>
          <w:szCs w:val="26"/>
        </w:rPr>
        <w:t>3</w:t>
      </w:r>
      <w:r w:rsidRPr="00217376">
        <w:rPr>
          <w:rFonts w:ascii="Myriad Pro" w:hAnsi="Myriad Pro"/>
          <w:sz w:val="26"/>
          <w:szCs w:val="26"/>
        </w:rPr>
        <w:t xml:space="preserve">,7% и 104% компенсация </w:t>
      </w:r>
      <w:r>
        <w:rPr>
          <w:rFonts w:ascii="Myriad Pro" w:hAnsi="Myriad Pro"/>
          <w:sz w:val="26"/>
          <w:szCs w:val="26"/>
        </w:rPr>
        <w:t xml:space="preserve">доходов в </w:t>
      </w:r>
      <w:r w:rsidRPr="00EB26A0">
        <w:rPr>
          <w:rFonts w:ascii="Myriad Pro" w:hAnsi="Myriad Pro"/>
          <w:sz w:val="26"/>
          <w:szCs w:val="26"/>
        </w:rPr>
        <w:t xml:space="preserve">результате отличия фактических цен покупки технологических потерь электрической энергии </w:t>
      </w:r>
      <w:r>
        <w:rPr>
          <w:rFonts w:ascii="Myriad Pro" w:hAnsi="Myriad Pro"/>
          <w:sz w:val="26"/>
          <w:szCs w:val="26"/>
        </w:rPr>
        <w:t xml:space="preserve">за 2017 </w:t>
      </w:r>
      <w:r>
        <w:rPr>
          <w:rFonts w:ascii="Myriad Pro" w:hAnsi="Myriad Pro"/>
          <w:sz w:val="26"/>
          <w:szCs w:val="26"/>
        </w:rPr>
        <w:lastRenderedPageBreak/>
        <w:t xml:space="preserve">год </w:t>
      </w:r>
      <w:r w:rsidRPr="00EB26A0">
        <w:rPr>
          <w:rFonts w:ascii="Myriad Pro" w:hAnsi="Myriad Pro"/>
          <w:sz w:val="26"/>
          <w:szCs w:val="26"/>
        </w:rPr>
        <w:t>от установленных при утверждении тарифов цен покупки технологических потерь электрической энергии</w:t>
      </w:r>
      <w:r>
        <w:rPr>
          <w:rFonts w:ascii="Myriad Pro" w:hAnsi="Myriad Pro"/>
          <w:sz w:val="26"/>
          <w:szCs w:val="26"/>
        </w:rPr>
        <w:t xml:space="preserve"> по расчету</w:t>
      </w:r>
      <w:r w:rsidRPr="00217376">
        <w:rPr>
          <w:rFonts w:ascii="Myriad Pro" w:eastAsia="Calibri" w:hAnsi="Myriad Pro"/>
          <w:color w:val="000000" w:themeColor="text1"/>
          <w:sz w:val="26"/>
          <w:szCs w:val="26"/>
        </w:rPr>
        <w:t xml:space="preserve"> </w:t>
      </w:r>
      <w:r w:rsidRPr="00531F6D">
        <w:rPr>
          <w:rFonts w:ascii="Myriad Pro" w:eastAsia="Calibri" w:hAnsi="Myriad Pro"/>
          <w:color w:val="000000" w:themeColor="text1"/>
          <w:sz w:val="26"/>
          <w:szCs w:val="26"/>
        </w:rPr>
        <w:t>филиал</w:t>
      </w:r>
      <w:r>
        <w:rPr>
          <w:rFonts w:ascii="Myriad Pro" w:eastAsia="Calibri" w:hAnsi="Myriad Pro"/>
          <w:color w:val="000000" w:themeColor="text1"/>
          <w:sz w:val="26"/>
          <w:szCs w:val="26"/>
        </w:rPr>
        <w:t>а</w:t>
      </w:r>
      <w:r w:rsidRPr="00531F6D">
        <w:rPr>
          <w:rFonts w:ascii="Myriad Pro" w:eastAsia="Calibri" w:hAnsi="Myriad Pro"/>
          <w:color w:val="000000" w:themeColor="text1"/>
          <w:sz w:val="26"/>
          <w:szCs w:val="26"/>
        </w:rPr>
        <w:t xml:space="preserve"> ПАО</w:t>
      </w:r>
      <w:r>
        <w:rPr>
          <w:rFonts w:ascii="Myriad Pro" w:eastAsia="Calibri" w:hAnsi="Myriad Pro"/>
          <w:color w:val="000000" w:themeColor="text1"/>
          <w:sz w:val="26"/>
          <w:szCs w:val="26"/>
        </w:rPr>
        <w:t> </w:t>
      </w:r>
      <w:r w:rsidRPr="00531F6D">
        <w:rPr>
          <w:rFonts w:ascii="Myriad Pro" w:eastAsia="Calibri" w:hAnsi="Myriad Pro"/>
          <w:color w:val="000000" w:themeColor="text1"/>
          <w:sz w:val="26"/>
          <w:szCs w:val="26"/>
        </w:rPr>
        <w:t>«МРСК Юга» - «</w:t>
      </w:r>
      <w:proofErr w:type="spellStart"/>
      <w:r w:rsidRPr="00531F6D">
        <w:rPr>
          <w:rFonts w:ascii="Myriad Pro" w:eastAsia="Calibri" w:hAnsi="Myriad Pro"/>
          <w:color w:val="000000" w:themeColor="text1"/>
          <w:sz w:val="26"/>
          <w:szCs w:val="26"/>
        </w:rPr>
        <w:t>Калмэнерго</w:t>
      </w:r>
      <w:proofErr w:type="spellEnd"/>
      <w:r w:rsidRPr="00531F6D">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r>
        <w:rPr>
          <w:rFonts w:ascii="Myriad Pro" w:hAnsi="Myriad Pro"/>
          <w:sz w:val="26"/>
          <w:szCs w:val="26"/>
        </w:rPr>
        <w:t xml:space="preserve"> </w:t>
      </w:r>
      <w:r w:rsidRPr="00217376">
        <w:rPr>
          <w:rFonts w:ascii="Myriad Pro" w:hAnsi="Myriad Pro"/>
          <w:sz w:val="26"/>
          <w:szCs w:val="26"/>
        </w:rPr>
        <w:t>состав</w:t>
      </w:r>
      <w:r>
        <w:rPr>
          <w:rFonts w:ascii="Myriad Pro" w:hAnsi="Myriad Pro"/>
          <w:sz w:val="26"/>
          <w:szCs w:val="26"/>
        </w:rPr>
        <w:t>ила</w:t>
      </w:r>
      <w:r w:rsidRPr="00217376">
        <w:rPr>
          <w:rFonts w:ascii="Myriad Pro" w:hAnsi="Myriad Pro"/>
          <w:sz w:val="26"/>
          <w:szCs w:val="26"/>
        </w:rPr>
        <w:t xml:space="preserve"> </w:t>
      </w:r>
      <w:r>
        <w:rPr>
          <w:rFonts w:ascii="Myriad Pro" w:hAnsi="Myriad Pro"/>
          <w:sz w:val="26"/>
          <w:szCs w:val="26"/>
        </w:rPr>
        <w:t xml:space="preserve">99 487,87 </w:t>
      </w:r>
      <w:r w:rsidRPr="00217376">
        <w:rPr>
          <w:rFonts w:ascii="Myriad Pro" w:hAnsi="Myriad Pro"/>
          <w:sz w:val="26"/>
          <w:szCs w:val="26"/>
        </w:rPr>
        <w:t>тыс. руб.</w:t>
      </w:r>
    </w:p>
    <w:p w14:paraId="4BFC62DC" w14:textId="77777777" w:rsidR="00217376" w:rsidRPr="00B57E38" w:rsidRDefault="00217376" w:rsidP="00B57E38">
      <w:pPr>
        <w:spacing w:line="360" w:lineRule="auto"/>
        <w:jc w:val="both"/>
        <w:rPr>
          <w:rFonts w:ascii="Myriad Pro" w:hAnsi="Myriad Pro"/>
          <w:sz w:val="26"/>
          <w:szCs w:val="26"/>
        </w:rPr>
      </w:pPr>
    </w:p>
    <w:p w14:paraId="2C696625" w14:textId="77777777" w:rsidR="006C6271" w:rsidRPr="00DF550B" w:rsidRDefault="006C6271" w:rsidP="00DF550B">
      <w:pPr>
        <w:spacing w:line="360" w:lineRule="auto"/>
        <w:jc w:val="both"/>
        <w:rPr>
          <w:rFonts w:ascii="Myriad Pro" w:hAnsi="Myriad Pro"/>
          <w:b/>
          <w:bCs/>
          <w:sz w:val="26"/>
          <w:szCs w:val="26"/>
        </w:rPr>
      </w:pPr>
      <w:r w:rsidRPr="00DF550B">
        <w:rPr>
          <w:rFonts w:ascii="Myriad Pro" w:hAnsi="Myriad Pro"/>
          <w:b/>
          <w:bCs/>
          <w:sz w:val="26"/>
          <w:szCs w:val="26"/>
        </w:rPr>
        <w:t>ПОЗИЦИЯ ОРГАНА РЕГУЛИРОВАНИЯ</w:t>
      </w:r>
    </w:p>
    <w:p w14:paraId="62805336" w14:textId="77777777" w:rsidR="005765ED" w:rsidRDefault="00921FD5" w:rsidP="00A64223">
      <w:pPr>
        <w:pStyle w:val="a3"/>
        <w:spacing w:after="0" w:line="360" w:lineRule="auto"/>
        <w:ind w:left="0" w:firstLine="709"/>
        <w:jc w:val="both"/>
        <w:rPr>
          <w:rFonts w:ascii="Myriad Pro" w:hAnsi="Myriad Pro"/>
          <w:sz w:val="26"/>
          <w:szCs w:val="26"/>
        </w:rPr>
      </w:pPr>
      <w:r>
        <w:rPr>
          <w:rFonts w:ascii="Myriad Pro" w:hAnsi="Myriad Pro"/>
          <w:sz w:val="26"/>
          <w:szCs w:val="26"/>
        </w:rPr>
        <w:t xml:space="preserve">Расчет компенсации выпадающих/излишне полученных </w:t>
      </w:r>
      <w:r w:rsidRPr="002C268D">
        <w:rPr>
          <w:rFonts w:ascii="Myriad Pro" w:hAnsi="Myriad Pro"/>
          <w:sz w:val="26"/>
          <w:szCs w:val="26"/>
        </w:rPr>
        <w:t>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w:t>
      </w:r>
      <w:r>
        <w:rPr>
          <w:rFonts w:ascii="Myriad Pro" w:hAnsi="Myriad Pro"/>
          <w:sz w:val="26"/>
          <w:szCs w:val="26"/>
        </w:rPr>
        <w:t xml:space="preserve"> за 2017 год по филиалу ПАО</w:t>
      </w:r>
      <w:r w:rsidR="0037459D">
        <w:rPr>
          <w:rFonts w:ascii="Myriad Pro" w:hAnsi="Myriad Pro"/>
          <w:sz w:val="26"/>
          <w:szCs w:val="26"/>
        </w:rPr>
        <w:t> </w:t>
      </w:r>
      <w:r>
        <w:rPr>
          <w:rFonts w:ascii="Myriad Pro" w:hAnsi="Myriad Pro"/>
          <w:sz w:val="26"/>
          <w:szCs w:val="26"/>
        </w:rPr>
        <w:t>«МРСК Юга»-«</w:t>
      </w:r>
      <w:proofErr w:type="spellStart"/>
      <w:r w:rsidR="00A627E6">
        <w:rPr>
          <w:rFonts w:ascii="Myriad Pro" w:hAnsi="Myriad Pro"/>
          <w:sz w:val="26"/>
          <w:szCs w:val="26"/>
        </w:rPr>
        <w:t>Калмэнерго</w:t>
      </w:r>
      <w:proofErr w:type="spellEnd"/>
      <w:r>
        <w:rPr>
          <w:rFonts w:ascii="Myriad Pro" w:hAnsi="Myriad Pro"/>
          <w:sz w:val="26"/>
          <w:szCs w:val="26"/>
        </w:rPr>
        <w:t xml:space="preserve">» приведен </w:t>
      </w:r>
      <w:r w:rsidR="005765ED">
        <w:rPr>
          <w:rFonts w:ascii="Myriad Pro" w:hAnsi="Myriad Pro"/>
          <w:sz w:val="26"/>
          <w:szCs w:val="26"/>
        </w:rPr>
        <w:t>на стр. 40</w:t>
      </w:r>
      <w:r w:rsidR="00323848">
        <w:rPr>
          <w:rFonts w:ascii="Myriad Pro" w:hAnsi="Myriad Pro"/>
          <w:sz w:val="26"/>
          <w:szCs w:val="26"/>
        </w:rPr>
        <w:t xml:space="preserve"> </w:t>
      </w:r>
      <w:r w:rsidR="0037459D">
        <w:rPr>
          <w:rFonts w:ascii="Myriad Pro" w:hAnsi="Myriad Pro"/>
          <w:sz w:val="26"/>
          <w:szCs w:val="26"/>
        </w:rPr>
        <w:t>Э</w:t>
      </w:r>
      <w:r w:rsidR="00323848">
        <w:rPr>
          <w:rFonts w:ascii="Myriad Pro" w:hAnsi="Myriad Pro"/>
          <w:sz w:val="26"/>
          <w:szCs w:val="26"/>
        </w:rPr>
        <w:t>кспертно</w:t>
      </w:r>
      <w:r w:rsidR="005765ED">
        <w:rPr>
          <w:rFonts w:ascii="Myriad Pro" w:hAnsi="Myriad Pro"/>
          <w:sz w:val="26"/>
          <w:szCs w:val="26"/>
        </w:rPr>
        <w:t>го</w:t>
      </w:r>
      <w:r w:rsidR="00323848">
        <w:rPr>
          <w:rFonts w:ascii="Myriad Pro" w:hAnsi="Myriad Pro"/>
          <w:sz w:val="26"/>
          <w:szCs w:val="26"/>
        </w:rPr>
        <w:t xml:space="preserve"> заключени</w:t>
      </w:r>
      <w:r w:rsidR="005765ED">
        <w:rPr>
          <w:rFonts w:ascii="Myriad Pro" w:hAnsi="Myriad Pro"/>
          <w:sz w:val="26"/>
          <w:szCs w:val="26"/>
        </w:rPr>
        <w:t>я № 4-ТСО на 2019 год.</w:t>
      </w:r>
    </w:p>
    <w:tbl>
      <w:tblPr>
        <w:tblW w:w="5000" w:type="pct"/>
        <w:tblLook w:val="04A0" w:firstRow="1" w:lastRow="0" w:firstColumn="1" w:lastColumn="0" w:noHBand="0" w:noVBand="1"/>
      </w:tblPr>
      <w:tblGrid>
        <w:gridCol w:w="747"/>
        <w:gridCol w:w="6185"/>
        <w:gridCol w:w="1286"/>
        <w:gridCol w:w="1127"/>
      </w:tblGrid>
      <w:tr w:rsidR="005765ED" w:rsidRPr="00EB26A0" w14:paraId="692E1C98" w14:textId="77777777" w:rsidTr="00DC0B5F">
        <w:trPr>
          <w:trHeight w:val="480"/>
          <w:tblHeader/>
        </w:trPr>
        <w:tc>
          <w:tcPr>
            <w:tcW w:w="4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051A2D" w14:textId="77777777" w:rsidR="005765ED" w:rsidRPr="00EB26A0" w:rsidRDefault="005765ED" w:rsidP="00B8387A">
            <w:pPr>
              <w:autoSpaceDE w:val="0"/>
              <w:autoSpaceDN w:val="0"/>
              <w:adjustRightInd w:val="0"/>
              <w:jc w:val="center"/>
              <w:rPr>
                <w:rFonts w:ascii="Myriad Pro" w:hAnsi="Myriad Pro"/>
                <w:b/>
                <w:bCs/>
                <w:color w:val="FFFFFF" w:themeColor="background1"/>
                <w:sz w:val="20"/>
                <w:szCs w:val="20"/>
              </w:rPr>
            </w:pPr>
            <w:r w:rsidRPr="00EB26A0">
              <w:rPr>
                <w:rFonts w:ascii="Myriad Pro" w:hAnsi="Myriad Pro"/>
                <w:b/>
                <w:bCs/>
                <w:color w:val="FFFFFF" w:themeColor="background1"/>
                <w:sz w:val="20"/>
                <w:szCs w:val="20"/>
              </w:rPr>
              <w:t>№ п/п</w:t>
            </w:r>
          </w:p>
        </w:tc>
        <w:tc>
          <w:tcPr>
            <w:tcW w:w="33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CA2F34" w14:textId="77777777" w:rsidR="005765ED" w:rsidRPr="00EB26A0" w:rsidRDefault="005765ED" w:rsidP="00B8387A">
            <w:pPr>
              <w:autoSpaceDE w:val="0"/>
              <w:autoSpaceDN w:val="0"/>
              <w:adjustRightInd w:val="0"/>
              <w:ind w:firstLine="720"/>
              <w:jc w:val="center"/>
              <w:rPr>
                <w:rFonts w:ascii="Myriad Pro" w:hAnsi="Myriad Pro"/>
                <w:b/>
                <w:bCs/>
                <w:color w:val="FFFFFF" w:themeColor="background1"/>
                <w:sz w:val="20"/>
                <w:szCs w:val="20"/>
              </w:rPr>
            </w:pPr>
            <w:r w:rsidRPr="00EB26A0">
              <w:rPr>
                <w:rFonts w:ascii="Myriad Pro" w:hAnsi="Myriad Pro"/>
                <w:b/>
                <w:bCs/>
                <w:color w:val="FFFFFF" w:themeColor="background1"/>
                <w:sz w:val="20"/>
                <w:szCs w:val="20"/>
              </w:rPr>
              <w:t>Показатели</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81A54B" w14:textId="77777777" w:rsidR="005765ED" w:rsidRPr="00EB26A0" w:rsidRDefault="005765ED" w:rsidP="00B8387A">
            <w:pPr>
              <w:autoSpaceDE w:val="0"/>
              <w:autoSpaceDN w:val="0"/>
              <w:adjustRightInd w:val="0"/>
              <w:ind w:firstLine="62"/>
              <w:jc w:val="center"/>
              <w:rPr>
                <w:rFonts w:ascii="Myriad Pro" w:hAnsi="Myriad Pro"/>
                <w:b/>
                <w:bCs/>
                <w:color w:val="FFFFFF" w:themeColor="background1"/>
                <w:sz w:val="20"/>
                <w:szCs w:val="20"/>
              </w:rPr>
            </w:pPr>
            <w:r w:rsidRPr="00EB26A0">
              <w:rPr>
                <w:rFonts w:ascii="Myriad Pro" w:hAnsi="Myriad Pro"/>
                <w:b/>
                <w:bCs/>
                <w:color w:val="FFFFFF" w:themeColor="background1"/>
                <w:sz w:val="20"/>
                <w:szCs w:val="20"/>
              </w:rPr>
              <w:t>Ед.</w:t>
            </w:r>
            <w:r w:rsidRPr="00170E0C">
              <w:rPr>
                <w:rFonts w:ascii="Myriad Pro" w:hAnsi="Myriad Pro"/>
                <w:b/>
                <w:bCs/>
                <w:color w:val="FFFFFF" w:themeColor="background1"/>
                <w:sz w:val="20"/>
                <w:szCs w:val="20"/>
              </w:rPr>
              <w:t xml:space="preserve"> </w:t>
            </w:r>
            <w:r w:rsidRPr="00EB26A0">
              <w:rPr>
                <w:rFonts w:ascii="Myriad Pro" w:hAnsi="Myriad Pro"/>
                <w:b/>
                <w:bCs/>
                <w:color w:val="FFFFFF" w:themeColor="background1"/>
                <w:sz w:val="20"/>
                <w:szCs w:val="20"/>
              </w:rPr>
              <w:t>изм.</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AF326B" w14:textId="77777777" w:rsidR="005765ED" w:rsidRPr="00EB26A0" w:rsidRDefault="005765ED" w:rsidP="00B8387A">
            <w:pPr>
              <w:autoSpaceDE w:val="0"/>
              <w:autoSpaceDN w:val="0"/>
              <w:adjustRightInd w:val="0"/>
              <w:ind w:firstLine="62"/>
              <w:jc w:val="center"/>
              <w:rPr>
                <w:rFonts w:ascii="Myriad Pro" w:hAnsi="Myriad Pro"/>
                <w:b/>
                <w:bCs/>
                <w:color w:val="FFFFFF" w:themeColor="background1"/>
                <w:sz w:val="20"/>
                <w:szCs w:val="20"/>
              </w:rPr>
            </w:pPr>
            <w:r w:rsidRPr="00EB26A0">
              <w:rPr>
                <w:rFonts w:ascii="Myriad Pro" w:hAnsi="Myriad Pro"/>
                <w:b/>
                <w:bCs/>
                <w:color w:val="FFFFFF" w:themeColor="background1"/>
                <w:sz w:val="20"/>
                <w:szCs w:val="20"/>
              </w:rPr>
              <w:t xml:space="preserve">2017 </w:t>
            </w:r>
            <w:r w:rsidRPr="00170E0C">
              <w:rPr>
                <w:rFonts w:ascii="Myriad Pro" w:hAnsi="Myriad Pro"/>
                <w:b/>
                <w:bCs/>
                <w:color w:val="FFFFFF" w:themeColor="background1"/>
                <w:sz w:val="20"/>
                <w:szCs w:val="20"/>
              </w:rPr>
              <w:t>год</w:t>
            </w:r>
          </w:p>
        </w:tc>
      </w:tr>
      <w:tr w:rsidR="005765ED" w:rsidRPr="00EB26A0" w14:paraId="6357A108" w14:textId="77777777" w:rsidTr="00DC0B5F">
        <w:trPr>
          <w:trHeight w:val="160"/>
        </w:trPr>
        <w:tc>
          <w:tcPr>
            <w:tcW w:w="40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290BD873" w14:textId="77777777" w:rsidR="005765ED" w:rsidRPr="00EB26A0" w:rsidRDefault="005765ED" w:rsidP="00B8387A">
            <w:pPr>
              <w:autoSpaceDE w:val="0"/>
              <w:autoSpaceDN w:val="0"/>
              <w:adjustRightInd w:val="0"/>
              <w:jc w:val="center"/>
              <w:rPr>
                <w:rFonts w:ascii="Myriad Pro" w:hAnsi="Myriad Pro"/>
                <w:sz w:val="20"/>
                <w:szCs w:val="20"/>
              </w:rPr>
            </w:pPr>
            <w:r w:rsidRPr="00EB26A0">
              <w:rPr>
                <w:rFonts w:ascii="Myriad Pro" w:hAnsi="Myriad Pro"/>
                <w:sz w:val="20"/>
                <w:szCs w:val="20"/>
              </w:rPr>
              <w:t>1</w:t>
            </w:r>
          </w:p>
        </w:tc>
        <w:tc>
          <w:tcPr>
            <w:tcW w:w="3309" w:type="pct"/>
            <w:tcBorders>
              <w:top w:val="single" w:sz="4" w:space="0" w:color="FFFFFF" w:themeColor="background1"/>
              <w:left w:val="nil"/>
              <w:bottom w:val="single" w:sz="4" w:space="0" w:color="auto"/>
              <w:right w:val="single" w:sz="4" w:space="0" w:color="auto"/>
            </w:tcBorders>
            <w:shd w:val="clear" w:color="auto" w:fill="auto"/>
            <w:vAlign w:val="center"/>
          </w:tcPr>
          <w:p w14:paraId="467B7677" w14:textId="77777777" w:rsidR="005765ED" w:rsidRPr="00EB26A0" w:rsidRDefault="005765ED" w:rsidP="00B8387A">
            <w:pPr>
              <w:autoSpaceDE w:val="0"/>
              <w:autoSpaceDN w:val="0"/>
              <w:adjustRightInd w:val="0"/>
              <w:ind w:firstLine="34"/>
              <w:jc w:val="both"/>
              <w:rPr>
                <w:rFonts w:ascii="Myriad Pro" w:hAnsi="Myriad Pro"/>
                <w:sz w:val="20"/>
                <w:szCs w:val="20"/>
              </w:rPr>
            </w:pPr>
            <w:r w:rsidRPr="00EB26A0">
              <w:rPr>
                <w:rFonts w:ascii="Myriad Pro" w:hAnsi="Myriad Pro"/>
                <w:sz w:val="20"/>
                <w:szCs w:val="20"/>
              </w:rPr>
              <w:t>Тариф на покупку потерь, утвержденный на 2017 год</w:t>
            </w:r>
          </w:p>
        </w:tc>
        <w:tc>
          <w:tcPr>
            <w:tcW w:w="688" w:type="pct"/>
            <w:tcBorders>
              <w:top w:val="single" w:sz="4" w:space="0" w:color="FFFFFF" w:themeColor="background1"/>
              <w:left w:val="nil"/>
              <w:bottom w:val="single" w:sz="4" w:space="0" w:color="auto"/>
              <w:right w:val="single" w:sz="4" w:space="0" w:color="auto"/>
            </w:tcBorders>
            <w:shd w:val="clear" w:color="auto" w:fill="auto"/>
            <w:noWrap/>
            <w:vAlign w:val="center"/>
          </w:tcPr>
          <w:p w14:paraId="097C8009" w14:textId="77777777" w:rsidR="005765ED" w:rsidRPr="00EB26A0" w:rsidRDefault="005765ED" w:rsidP="00B8387A">
            <w:pPr>
              <w:autoSpaceDE w:val="0"/>
              <w:autoSpaceDN w:val="0"/>
              <w:adjustRightInd w:val="0"/>
              <w:ind w:firstLine="62"/>
              <w:jc w:val="center"/>
              <w:rPr>
                <w:rFonts w:ascii="Myriad Pro" w:hAnsi="Myriad Pro"/>
                <w:sz w:val="20"/>
                <w:szCs w:val="20"/>
              </w:rPr>
            </w:pPr>
            <w:r>
              <w:rPr>
                <w:rFonts w:ascii="Myriad Pro" w:hAnsi="Myriad Pro"/>
                <w:sz w:val="20"/>
                <w:szCs w:val="20"/>
              </w:rPr>
              <w:t>р</w:t>
            </w:r>
            <w:r w:rsidRPr="00EB26A0">
              <w:rPr>
                <w:rFonts w:ascii="Myriad Pro" w:hAnsi="Myriad Pro"/>
                <w:sz w:val="20"/>
                <w:szCs w:val="20"/>
              </w:rPr>
              <w:t>уб</w:t>
            </w:r>
            <w:r>
              <w:rPr>
                <w:rFonts w:ascii="Myriad Pro" w:hAnsi="Myriad Pro"/>
                <w:sz w:val="20"/>
                <w:szCs w:val="20"/>
              </w:rPr>
              <w:t>.</w:t>
            </w:r>
            <w:r w:rsidRPr="00EB26A0">
              <w:rPr>
                <w:rFonts w:ascii="Myriad Pro" w:hAnsi="Myriad Pro"/>
                <w:sz w:val="20"/>
                <w:szCs w:val="20"/>
              </w:rPr>
              <w:t>/</w:t>
            </w:r>
            <w:proofErr w:type="spellStart"/>
            <w:r w:rsidRPr="00EB26A0">
              <w:rPr>
                <w:rFonts w:ascii="Myriad Pro" w:hAnsi="Myriad Pro"/>
                <w:sz w:val="20"/>
                <w:szCs w:val="20"/>
              </w:rPr>
              <w:t>кВтч</w:t>
            </w:r>
            <w:proofErr w:type="spellEnd"/>
            <w:r w:rsidRPr="00EB26A0">
              <w:rPr>
                <w:rFonts w:ascii="Myriad Pro" w:hAnsi="Myriad Pro"/>
                <w:sz w:val="20"/>
                <w:szCs w:val="20"/>
              </w:rPr>
              <w:t>.</w:t>
            </w:r>
          </w:p>
        </w:tc>
        <w:tc>
          <w:tcPr>
            <w:tcW w:w="604" w:type="pct"/>
            <w:tcBorders>
              <w:top w:val="single" w:sz="4" w:space="0" w:color="FFFFFF" w:themeColor="background1"/>
              <w:left w:val="nil"/>
              <w:bottom w:val="single" w:sz="4" w:space="0" w:color="auto"/>
              <w:right w:val="single" w:sz="4" w:space="0" w:color="auto"/>
            </w:tcBorders>
            <w:shd w:val="clear" w:color="auto" w:fill="auto"/>
            <w:noWrap/>
            <w:vAlign w:val="center"/>
          </w:tcPr>
          <w:p w14:paraId="084893B8" w14:textId="77777777" w:rsidR="005765ED" w:rsidRPr="00EB26A0" w:rsidRDefault="005765ED" w:rsidP="00B8387A">
            <w:pPr>
              <w:autoSpaceDE w:val="0"/>
              <w:autoSpaceDN w:val="0"/>
              <w:adjustRightInd w:val="0"/>
              <w:ind w:firstLine="62"/>
              <w:jc w:val="right"/>
              <w:rPr>
                <w:rFonts w:ascii="Myriad Pro" w:hAnsi="Myriad Pro"/>
                <w:sz w:val="20"/>
                <w:szCs w:val="20"/>
              </w:rPr>
            </w:pPr>
            <w:r w:rsidRPr="00EB26A0">
              <w:rPr>
                <w:rFonts w:ascii="Myriad Pro" w:hAnsi="Myriad Pro"/>
                <w:sz w:val="20"/>
                <w:szCs w:val="20"/>
              </w:rPr>
              <w:t>1,9</w:t>
            </w:r>
            <w:r>
              <w:rPr>
                <w:rFonts w:ascii="Myriad Pro" w:hAnsi="Myriad Pro"/>
                <w:sz w:val="20"/>
                <w:szCs w:val="20"/>
              </w:rPr>
              <w:t>7</w:t>
            </w:r>
          </w:p>
        </w:tc>
      </w:tr>
      <w:tr w:rsidR="005765ED" w:rsidRPr="00EB26A0" w14:paraId="7708C542" w14:textId="77777777" w:rsidTr="00B8387A">
        <w:trPr>
          <w:trHeight w:val="7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33C989AC" w14:textId="77777777" w:rsidR="005765ED" w:rsidRPr="00EB26A0" w:rsidRDefault="005765ED" w:rsidP="00B8387A">
            <w:pPr>
              <w:autoSpaceDE w:val="0"/>
              <w:autoSpaceDN w:val="0"/>
              <w:adjustRightInd w:val="0"/>
              <w:jc w:val="center"/>
              <w:rPr>
                <w:rFonts w:ascii="Myriad Pro" w:hAnsi="Myriad Pro"/>
                <w:sz w:val="20"/>
                <w:szCs w:val="20"/>
              </w:rPr>
            </w:pPr>
            <w:r w:rsidRPr="00EB26A0">
              <w:rPr>
                <w:rFonts w:ascii="Myriad Pro" w:hAnsi="Myriad Pro"/>
                <w:sz w:val="20"/>
                <w:szCs w:val="20"/>
              </w:rPr>
              <w:t>2</w:t>
            </w:r>
          </w:p>
        </w:tc>
        <w:tc>
          <w:tcPr>
            <w:tcW w:w="3309" w:type="pct"/>
            <w:tcBorders>
              <w:top w:val="nil"/>
              <w:left w:val="nil"/>
              <w:bottom w:val="single" w:sz="4" w:space="0" w:color="auto"/>
              <w:right w:val="single" w:sz="4" w:space="0" w:color="auto"/>
            </w:tcBorders>
            <w:shd w:val="clear" w:color="auto" w:fill="auto"/>
            <w:vAlign w:val="center"/>
            <w:hideMark/>
          </w:tcPr>
          <w:p w14:paraId="55B35630" w14:textId="77777777" w:rsidR="005765ED" w:rsidRPr="00EB26A0" w:rsidRDefault="005765ED" w:rsidP="00B8387A">
            <w:pPr>
              <w:autoSpaceDE w:val="0"/>
              <w:autoSpaceDN w:val="0"/>
              <w:adjustRightInd w:val="0"/>
              <w:ind w:firstLine="34"/>
              <w:jc w:val="both"/>
              <w:rPr>
                <w:rFonts w:ascii="Myriad Pro" w:hAnsi="Myriad Pro"/>
                <w:sz w:val="20"/>
                <w:szCs w:val="20"/>
              </w:rPr>
            </w:pPr>
            <w:r w:rsidRPr="00EB26A0">
              <w:rPr>
                <w:rFonts w:ascii="Myriad Pro" w:hAnsi="Myriad Pro"/>
                <w:sz w:val="20"/>
                <w:szCs w:val="20"/>
              </w:rPr>
              <w:t>Фактический тариф на покупку потерь за 2017 год</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5BFE4CF2" w14:textId="77777777" w:rsidR="005765ED" w:rsidRPr="00EB26A0" w:rsidRDefault="005765ED" w:rsidP="00B8387A">
            <w:pPr>
              <w:autoSpaceDE w:val="0"/>
              <w:autoSpaceDN w:val="0"/>
              <w:adjustRightInd w:val="0"/>
              <w:ind w:firstLine="62"/>
              <w:jc w:val="center"/>
              <w:rPr>
                <w:rFonts w:ascii="Myriad Pro" w:hAnsi="Myriad Pro"/>
                <w:sz w:val="20"/>
                <w:szCs w:val="20"/>
              </w:rPr>
            </w:pPr>
            <w:r>
              <w:rPr>
                <w:rFonts w:ascii="Myriad Pro" w:hAnsi="Myriad Pro"/>
                <w:sz w:val="20"/>
                <w:szCs w:val="20"/>
              </w:rPr>
              <w:t>р</w:t>
            </w:r>
            <w:r w:rsidRPr="00EB26A0">
              <w:rPr>
                <w:rFonts w:ascii="Myriad Pro" w:hAnsi="Myriad Pro"/>
                <w:sz w:val="20"/>
                <w:szCs w:val="20"/>
              </w:rPr>
              <w:t>уб</w:t>
            </w:r>
            <w:r>
              <w:rPr>
                <w:rFonts w:ascii="Myriad Pro" w:hAnsi="Myriad Pro"/>
                <w:sz w:val="20"/>
                <w:szCs w:val="20"/>
              </w:rPr>
              <w:t>.</w:t>
            </w:r>
            <w:r w:rsidRPr="00EB26A0">
              <w:rPr>
                <w:rFonts w:ascii="Myriad Pro" w:hAnsi="Myriad Pro"/>
                <w:sz w:val="20"/>
                <w:szCs w:val="20"/>
              </w:rPr>
              <w:t>/</w:t>
            </w:r>
            <w:proofErr w:type="spellStart"/>
            <w:r w:rsidRPr="00EB26A0">
              <w:rPr>
                <w:rFonts w:ascii="Myriad Pro" w:hAnsi="Myriad Pro"/>
                <w:sz w:val="20"/>
                <w:szCs w:val="20"/>
              </w:rPr>
              <w:t>кВтч</w:t>
            </w:r>
            <w:proofErr w:type="spellEnd"/>
            <w:r w:rsidRPr="00EB26A0">
              <w:rPr>
                <w:rFonts w:ascii="Myriad Pro" w:hAnsi="Myriad Pro"/>
                <w:sz w:val="20"/>
                <w:szCs w:val="20"/>
              </w:rPr>
              <w:t>.</w:t>
            </w:r>
          </w:p>
        </w:tc>
        <w:tc>
          <w:tcPr>
            <w:tcW w:w="604" w:type="pct"/>
            <w:tcBorders>
              <w:top w:val="nil"/>
              <w:left w:val="nil"/>
              <w:bottom w:val="single" w:sz="4" w:space="0" w:color="auto"/>
              <w:right w:val="single" w:sz="4" w:space="0" w:color="auto"/>
            </w:tcBorders>
            <w:shd w:val="clear" w:color="auto" w:fill="auto"/>
            <w:noWrap/>
            <w:vAlign w:val="center"/>
            <w:hideMark/>
          </w:tcPr>
          <w:p w14:paraId="45DAD421" w14:textId="77777777" w:rsidR="005765ED" w:rsidRPr="00EB26A0" w:rsidRDefault="005765ED" w:rsidP="00B8387A">
            <w:pPr>
              <w:autoSpaceDE w:val="0"/>
              <w:autoSpaceDN w:val="0"/>
              <w:adjustRightInd w:val="0"/>
              <w:ind w:firstLine="62"/>
              <w:jc w:val="right"/>
              <w:rPr>
                <w:rFonts w:ascii="Myriad Pro" w:hAnsi="Myriad Pro"/>
                <w:sz w:val="20"/>
                <w:szCs w:val="20"/>
              </w:rPr>
            </w:pPr>
            <w:r w:rsidRPr="00EB26A0">
              <w:rPr>
                <w:rFonts w:ascii="Myriad Pro" w:hAnsi="Myriad Pro"/>
                <w:sz w:val="20"/>
                <w:szCs w:val="20"/>
              </w:rPr>
              <w:t>2,6</w:t>
            </w:r>
            <w:r w:rsidR="00B8387A">
              <w:rPr>
                <w:rFonts w:ascii="Myriad Pro" w:hAnsi="Myriad Pro"/>
                <w:sz w:val="20"/>
                <w:szCs w:val="20"/>
              </w:rPr>
              <w:t>25</w:t>
            </w:r>
          </w:p>
        </w:tc>
      </w:tr>
      <w:tr w:rsidR="005765ED" w:rsidRPr="00EB26A0" w14:paraId="423582BD" w14:textId="77777777" w:rsidTr="00B8387A">
        <w:trPr>
          <w:trHeight w:val="7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26847BED" w14:textId="77777777" w:rsidR="005765ED" w:rsidRPr="00EB26A0" w:rsidRDefault="005765ED" w:rsidP="00B8387A">
            <w:pPr>
              <w:autoSpaceDE w:val="0"/>
              <w:autoSpaceDN w:val="0"/>
              <w:adjustRightInd w:val="0"/>
              <w:jc w:val="center"/>
              <w:rPr>
                <w:rFonts w:ascii="Myriad Pro" w:hAnsi="Myriad Pro"/>
                <w:sz w:val="20"/>
                <w:szCs w:val="20"/>
              </w:rPr>
            </w:pPr>
            <w:r w:rsidRPr="00EB26A0">
              <w:rPr>
                <w:rFonts w:ascii="Myriad Pro" w:hAnsi="Myriad Pro"/>
                <w:sz w:val="20"/>
                <w:szCs w:val="20"/>
              </w:rPr>
              <w:t>3</w:t>
            </w:r>
          </w:p>
        </w:tc>
        <w:tc>
          <w:tcPr>
            <w:tcW w:w="3309" w:type="pct"/>
            <w:tcBorders>
              <w:top w:val="nil"/>
              <w:left w:val="nil"/>
              <w:bottom w:val="single" w:sz="4" w:space="0" w:color="auto"/>
              <w:right w:val="single" w:sz="4" w:space="0" w:color="auto"/>
            </w:tcBorders>
            <w:shd w:val="clear" w:color="auto" w:fill="auto"/>
            <w:vAlign w:val="center"/>
            <w:hideMark/>
          </w:tcPr>
          <w:p w14:paraId="4392EBD2" w14:textId="77777777" w:rsidR="005765ED" w:rsidRPr="00EB26A0" w:rsidRDefault="005765ED" w:rsidP="00B8387A">
            <w:pPr>
              <w:autoSpaceDE w:val="0"/>
              <w:autoSpaceDN w:val="0"/>
              <w:adjustRightInd w:val="0"/>
              <w:ind w:firstLine="34"/>
              <w:jc w:val="both"/>
              <w:rPr>
                <w:rFonts w:ascii="Myriad Pro" w:hAnsi="Myriad Pro"/>
                <w:sz w:val="20"/>
                <w:szCs w:val="20"/>
              </w:rPr>
            </w:pPr>
            <w:r w:rsidRPr="00EB26A0">
              <w:rPr>
                <w:rFonts w:ascii="Myriad Pro" w:hAnsi="Myriad Pro"/>
                <w:sz w:val="20"/>
                <w:szCs w:val="20"/>
              </w:rPr>
              <w:t>Утвержденный объем потерь на 2017 год</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766D9E05" w14:textId="77777777" w:rsidR="005765ED" w:rsidRPr="00EB26A0" w:rsidRDefault="005765ED" w:rsidP="00B8387A">
            <w:pPr>
              <w:autoSpaceDE w:val="0"/>
              <w:autoSpaceDN w:val="0"/>
              <w:adjustRightInd w:val="0"/>
              <w:ind w:firstLine="62"/>
              <w:jc w:val="center"/>
              <w:rPr>
                <w:rFonts w:ascii="Myriad Pro" w:hAnsi="Myriad Pro"/>
                <w:sz w:val="20"/>
                <w:szCs w:val="20"/>
              </w:rPr>
            </w:pPr>
            <w:r w:rsidRPr="00EB26A0">
              <w:rPr>
                <w:rFonts w:ascii="Myriad Pro" w:hAnsi="Myriad Pro"/>
                <w:sz w:val="20"/>
                <w:szCs w:val="20"/>
              </w:rPr>
              <w:t>млн.</w:t>
            </w:r>
            <w:r>
              <w:rPr>
                <w:rFonts w:ascii="Myriad Pro" w:hAnsi="Myriad Pro"/>
                <w:sz w:val="20"/>
                <w:szCs w:val="20"/>
              </w:rPr>
              <w:t xml:space="preserve"> </w:t>
            </w:r>
            <w:proofErr w:type="spellStart"/>
            <w:r w:rsidRPr="00EB26A0">
              <w:rPr>
                <w:rFonts w:ascii="Myriad Pro" w:hAnsi="Myriad Pro"/>
                <w:sz w:val="20"/>
                <w:szCs w:val="20"/>
              </w:rPr>
              <w:t>кВтч</w:t>
            </w:r>
            <w:proofErr w:type="spellEnd"/>
            <w:r w:rsidRPr="00EB26A0">
              <w:rPr>
                <w:rFonts w:ascii="Myriad Pro" w:hAnsi="Myriad Pro"/>
                <w:sz w:val="20"/>
                <w:szCs w:val="20"/>
              </w:rPr>
              <w:t>.</w:t>
            </w:r>
          </w:p>
        </w:tc>
        <w:tc>
          <w:tcPr>
            <w:tcW w:w="604" w:type="pct"/>
            <w:tcBorders>
              <w:top w:val="nil"/>
              <w:left w:val="nil"/>
              <w:bottom w:val="single" w:sz="4" w:space="0" w:color="auto"/>
              <w:right w:val="single" w:sz="4" w:space="0" w:color="auto"/>
            </w:tcBorders>
            <w:shd w:val="clear" w:color="auto" w:fill="auto"/>
            <w:noWrap/>
            <w:vAlign w:val="center"/>
            <w:hideMark/>
          </w:tcPr>
          <w:p w14:paraId="665411A3" w14:textId="77777777" w:rsidR="005765ED" w:rsidRPr="00EB26A0" w:rsidRDefault="005765ED" w:rsidP="00B8387A">
            <w:pPr>
              <w:autoSpaceDE w:val="0"/>
              <w:autoSpaceDN w:val="0"/>
              <w:adjustRightInd w:val="0"/>
              <w:ind w:firstLine="62"/>
              <w:jc w:val="right"/>
              <w:rPr>
                <w:rFonts w:ascii="Myriad Pro" w:hAnsi="Myriad Pro"/>
                <w:sz w:val="20"/>
                <w:szCs w:val="20"/>
              </w:rPr>
            </w:pPr>
            <w:r>
              <w:rPr>
                <w:rFonts w:ascii="Myriad Pro" w:hAnsi="Myriad Pro"/>
                <w:sz w:val="20"/>
                <w:szCs w:val="20"/>
              </w:rPr>
              <w:t>84,27</w:t>
            </w:r>
          </w:p>
        </w:tc>
      </w:tr>
      <w:tr w:rsidR="005765ED" w:rsidRPr="00EB26A0" w14:paraId="47E1E7A1" w14:textId="77777777" w:rsidTr="00B8387A">
        <w:trPr>
          <w:trHeight w:val="7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19E5756A" w14:textId="77777777" w:rsidR="005765ED" w:rsidRPr="00EB26A0" w:rsidRDefault="005765ED" w:rsidP="00B8387A">
            <w:pPr>
              <w:autoSpaceDE w:val="0"/>
              <w:autoSpaceDN w:val="0"/>
              <w:adjustRightInd w:val="0"/>
              <w:jc w:val="center"/>
              <w:rPr>
                <w:rFonts w:ascii="Myriad Pro" w:hAnsi="Myriad Pro"/>
                <w:sz w:val="20"/>
                <w:szCs w:val="20"/>
              </w:rPr>
            </w:pPr>
            <w:r w:rsidRPr="00EB26A0">
              <w:rPr>
                <w:rFonts w:ascii="Myriad Pro" w:hAnsi="Myriad Pro"/>
                <w:sz w:val="20"/>
                <w:szCs w:val="20"/>
              </w:rPr>
              <w:t>4</w:t>
            </w:r>
          </w:p>
        </w:tc>
        <w:tc>
          <w:tcPr>
            <w:tcW w:w="3309" w:type="pct"/>
            <w:tcBorders>
              <w:top w:val="nil"/>
              <w:left w:val="nil"/>
              <w:bottom w:val="single" w:sz="4" w:space="0" w:color="auto"/>
              <w:right w:val="single" w:sz="4" w:space="0" w:color="auto"/>
            </w:tcBorders>
            <w:shd w:val="clear" w:color="auto" w:fill="auto"/>
            <w:vAlign w:val="center"/>
            <w:hideMark/>
          </w:tcPr>
          <w:p w14:paraId="12D61470" w14:textId="77777777" w:rsidR="005765ED" w:rsidRPr="00EB26A0" w:rsidRDefault="005765ED" w:rsidP="00B8387A">
            <w:pPr>
              <w:autoSpaceDE w:val="0"/>
              <w:autoSpaceDN w:val="0"/>
              <w:adjustRightInd w:val="0"/>
              <w:ind w:firstLine="34"/>
              <w:jc w:val="both"/>
              <w:rPr>
                <w:rFonts w:ascii="Myriad Pro" w:hAnsi="Myriad Pro"/>
                <w:sz w:val="20"/>
                <w:szCs w:val="20"/>
              </w:rPr>
            </w:pPr>
            <w:r w:rsidRPr="00EB26A0">
              <w:rPr>
                <w:rFonts w:ascii="Myriad Pro" w:hAnsi="Myriad Pro"/>
                <w:sz w:val="20"/>
                <w:szCs w:val="20"/>
              </w:rPr>
              <w:t>Фактический объем потерь за 2017 год</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39DAD79E" w14:textId="77777777" w:rsidR="005765ED" w:rsidRPr="00EB26A0" w:rsidRDefault="005765ED" w:rsidP="00B8387A">
            <w:pPr>
              <w:autoSpaceDE w:val="0"/>
              <w:autoSpaceDN w:val="0"/>
              <w:adjustRightInd w:val="0"/>
              <w:ind w:firstLine="62"/>
              <w:jc w:val="center"/>
              <w:rPr>
                <w:rFonts w:ascii="Myriad Pro" w:hAnsi="Myriad Pro"/>
                <w:sz w:val="20"/>
                <w:szCs w:val="20"/>
              </w:rPr>
            </w:pPr>
            <w:r w:rsidRPr="00EB26A0">
              <w:rPr>
                <w:rFonts w:ascii="Myriad Pro" w:hAnsi="Myriad Pro"/>
                <w:sz w:val="20"/>
                <w:szCs w:val="20"/>
              </w:rPr>
              <w:t>млн.</w:t>
            </w:r>
            <w:r>
              <w:rPr>
                <w:rFonts w:ascii="Myriad Pro" w:hAnsi="Myriad Pro"/>
                <w:sz w:val="20"/>
                <w:szCs w:val="20"/>
              </w:rPr>
              <w:t xml:space="preserve"> </w:t>
            </w:r>
            <w:proofErr w:type="spellStart"/>
            <w:r w:rsidRPr="00EB26A0">
              <w:rPr>
                <w:rFonts w:ascii="Myriad Pro" w:hAnsi="Myriad Pro"/>
                <w:sz w:val="20"/>
                <w:szCs w:val="20"/>
              </w:rPr>
              <w:t>кВтч</w:t>
            </w:r>
            <w:proofErr w:type="spellEnd"/>
            <w:r w:rsidRPr="00EB26A0">
              <w:rPr>
                <w:rFonts w:ascii="Myriad Pro" w:hAnsi="Myriad Pro"/>
                <w:sz w:val="20"/>
                <w:szCs w:val="20"/>
              </w:rPr>
              <w:t>.</w:t>
            </w:r>
          </w:p>
        </w:tc>
        <w:tc>
          <w:tcPr>
            <w:tcW w:w="604" w:type="pct"/>
            <w:tcBorders>
              <w:top w:val="nil"/>
              <w:left w:val="nil"/>
              <w:bottom w:val="single" w:sz="4" w:space="0" w:color="auto"/>
              <w:right w:val="single" w:sz="4" w:space="0" w:color="auto"/>
            </w:tcBorders>
            <w:shd w:val="clear" w:color="auto" w:fill="auto"/>
            <w:noWrap/>
            <w:vAlign w:val="center"/>
            <w:hideMark/>
          </w:tcPr>
          <w:p w14:paraId="1B8E9474" w14:textId="77777777" w:rsidR="005765ED" w:rsidRPr="00EB26A0" w:rsidRDefault="005765ED" w:rsidP="00B8387A">
            <w:pPr>
              <w:autoSpaceDE w:val="0"/>
              <w:autoSpaceDN w:val="0"/>
              <w:adjustRightInd w:val="0"/>
              <w:ind w:firstLine="62"/>
              <w:jc w:val="right"/>
              <w:rPr>
                <w:rFonts w:ascii="Myriad Pro" w:hAnsi="Myriad Pro"/>
                <w:sz w:val="20"/>
                <w:szCs w:val="20"/>
              </w:rPr>
            </w:pPr>
            <w:r>
              <w:rPr>
                <w:rFonts w:ascii="Myriad Pro" w:hAnsi="Myriad Pro"/>
                <w:sz w:val="20"/>
                <w:szCs w:val="20"/>
              </w:rPr>
              <w:t>97,63</w:t>
            </w:r>
          </w:p>
        </w:tc>
      </w:tr>
      <w:tr w:rsidR="005765ED" w:rsidRPr="00EB26A0" w14:paraId="2F5953C9" w14:textId="77777777" w:rsidTr="00B8387A">
        <w:trPr>
          <w:trHeight w:val="7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407FDBE3" w14:textId="77777777" w:rsidR="005765ED" w:rsidRPr="00EB26A0" w:rsidRDefault="005765ED" w:rsidP="00B8387A">
            <w:pPr>
              <w:autoSpaceDE w:val="0"/>
              <w:autoSpaceDN w:val="0"/>
              <w:adjustRightInd w:val="0"/>
              <w:jc w:val="center"/>
              <w:rPr>
                <w:rFonts w:ascii="Myriad Pro" w:hAnsi="Myriad Pro"/>
                <w:sz w:val="20"/>
                <w:szCs w:val="20"/>
              </w:rPr>
            </w:pPr>
            <w:r w:rsidRPr="00EB26A0">
              <w:rPr>
                <w:rFonts w:ascii="Myriad Pro" w:hAnsi="Myriad Pro"/>
                <w:sz w:val="20"/>
                <w:szCs w:val="20"/>
              </w:rPr>
              <w:t>5</w:t>
            </w:r>
          </w:p>
        </w:tc>
        <w:tc>
          <w:tcPr>
            <w:tcW w:w="3309" w:type="pct"/>
            <w:tcBorders>
              <w:top w:val="nil"/>
              <w:left w:val="nil"/>
              <w:bottom w:val="single" w:sz="4" w:space="0" w:color="auto"/>
              <w:right w:val="single" w:sz="4" w:space="0" w:color="auto"/>
            </w:tcBorders>
            <w:shd w:val="clear" w:color="auto" w:fill="auto"/>
            <w:vAlign w:val="center"/>
            <w:hideMark/>
          </w:tcPr>
          <w:p w14:paraId="0423697D" w14:textId="77777777" w:rsidR="005765ED" w:rsidRPr="00EB26A0" w:rsidRDefault="005765ED" w:rsidP="00B8387A">
            <w:pPr>
              <w:autoSpaceDE w:val="0"/>
              <w:autoSpaceDN w:val="0"/>
              <w:adjustRightInd w:val="0"/>
              <w:ind w:firstLine="34"/>
              <w:jc w:val="both"/>
              <w:rPr>
                <w:rFonts w:ascii="Myriad Pro" w:hAnsi="Myriad Pro"/>
                <w:sz w:val="20"/>
                <w:szCs w:val="20"/>
              </w:rPr>
            </w:pPr>
            <w:r w:rsidRPr="00EB26A0">
              <w:rPr>
                <w:rFonts w:ascii="Myriad Pro" w:hAnsi="Myriad Pro"/>
                <w:sz w:val="20"/>
                <w:szCs w:val="20"/>
              </w:rPr>
              <w:t>Утвержденный прием электроэнергии в сеть на 2017 год</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5D92819A" w14:textId="77777777" w:rsidR="005765ED" w:rsidRPr="00EB26A0" w:rsidRDefault="005765ED" w:rsidP="00B8387A">
            <w:pPr>
              <w:autoSpaceDE w:val="0"/>
              <w:autoSpaceDN w:val="0"/>
              <w:adjustRightInd w:val="0"/>
              <w:ind w:firstLine="62"/>
              <w:jc w:val="center"/>
              <w:rPr>
                <w:rFonts w:ascii="Myriad Pro" w:hAnsi="Myriad Pro"/>
                <w:sz w:val="20"/>
                <w:szCs w:val="20"/>
              </w:rPr>
            </w:pPr>
            <w:r w:rsidRPr="00EB26A0">
              <w:rPr>
                <w:rFonts w:ascii="Myriad Pro" w:hAnsi="Myriad Pro"/>
                <w:sz w:val="20"/>
                <w:szCs w:val="20"/>
              </w:rPr>
              <w:t>млн.</w:t>
            </w:r>
            <w:r>
              <w:rPr>
                <w:rFonts w:ascii="Myriad Pro" w:hAnsi="Myriad Pro"/>
                <w:sz w:val="20"/>
                <w:szCs w:val="20"/>
              </w:rPr>
              <w:t xml:space="preserve"> </w:t>
            </w:r>
            <w:proofErr w:type="spellStart"/>
            <w:r w:rsidRPr="00EB26A0">
              <w:rPr>
                <w:rFonts w:ascii="Myriad Pro" w:hAnsi="Myriad Pro"/>
                <w:sz w:val="20"/>
                <w:szCs w:val="20"/>
              </w:rPr>
              <w:t>кВтч</w:t>
            </w:r>
            <w:proofErr w:type="spellEnd"/>
            <w:r w:rsidRPr="00EB26A0">
              <w:rPr>
                <w:rFonts w:ascii="Myriad Pro" w:hAnsi="Myriad Pro"/>
                <w:sz w:val="20"/>
                <w:szCs w:val="20"/>
              </w:rPr>
              <w:t>.</w:t>
            </w:r>
          </w:p>
        </w:tc>
        <w:tc>
          <w:tcPr>
            <w:tcW w:w="604" w:type="pct"/>
            <w:tcBorders>
              <w:top w:val="nil"/>
              <w:left w:val="nil"/>
              <w:bottom w:val="single" w:sz="4" w:space="0" w:color="auto"/>
              <w:right w:val="single" w:sz="4" w:space="0" w:color="auto"/>
            </w:tcBorders>
            <w:shd w:val="clear" w:color="auto" w:fill="auto"/>
            <w:noWrap/>
            <w:vAlign w:val="bottom"/>
            <w:hideMark/>
          </w:tcPr>
          <w:p w14:paraId="5882DCB1" w14:textId="77777777" w:rsidR="005765ED" w:rsidRPr="00EB26A0" w:rsidRDefault="005765ED" w:rsidP="00B8387A">
            <w:pPr>
              <w:autoSpaceDE w:val="0"/>
              <w:autoSpaceDN w:val="0"/>
              <w:adjustRightInd w:val="0"/>
              <w:ind w:firstLine="62"/>
              <w:jc w:val="right"/>
              <w:rPr>
                <w:rFonts w:ascii="Myriad Pro" w:hAnsi="Myriad Pro"/>
                <w:sz w:val="20"/>
                <w:szCs w:val="20"/>
              </w:rPr>
            </w:pPr>
            <w:r w:rsidRPr="00EB26A0">
              <w:rPr>
                <w:rFonts w:ascii="Myriad Pro" w:hAnsi="Myriad Pro"/>
                <w:sz w:val="20"/>
                <w:szCs w:val="20"/>
              </w:rPr>
              <w:t>528,45</w:t>
            </w:r>
          </w:p>
        </w:tc>
      </w:tr>
      <w:tr w:rsidR="005765ED" w:rsidRPr="00EB26A0" w14:paraId="04288ACB" w14:textId="77777777" w:rsidTr="00B8387A">
        <w:trPr>
          <w:trHeight w:val="7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10F00590" w14:textId="77777777" w:rsidR="005765ED" w:rsidRPr="00EB26A0" w:rsidRDefault="005765ED" w:rsidP="00B8387A">
            <w:pPr>
              <w:autoSpaceDE w:val="0"/>
              <w:autoSpaceDN w:val="0"/>
              <w:adjustRightInd w:val="0"/>
              <w:jc w:val="center"/>
              <w:rPr>
                <w:rFonts w:ascii="Myriad Pro" w:hAnsi="Myriad Pro"/>
                <w:sz w:val="20"/>
                <w:szCs w:val="20"/>
              </w:rPr>
            </w:pPr>
            <w:r w:rsidRPr="00EB26A0">
              <w:rPr>
                <w:rFonts w:ascii="Myriad Pro" w:hAnsi="Myriad Pro"/>
                <w:sz w:val="20"/>
                <w:szCs w:val="20"/>
              </w:rPr>
              <w:t>6</w:t>
            </w:r>
          </w:p>
        </w:tc>
        <w:tc>
          <w:tcPr>
            <w:tcW w:w="3309" w:type="pct"/>
            <w:tcBorders>
              <w:top w:val="nil"/>
              <w:left w:val="nil"/>
              <w:bottom w:val="single" w:sz="4" w:space="0" w:color="auto"/>
              <w:right w:val="single" w:sz="4" w:space="0" w:color="auto"/>
            </w:tcBorders>
            <w:shd w:val="clear" w:color="auto" w:fill="auto"/>
            <w:vAlign w:val="center"/>
            <w:hideMark/>
          </w:tcPr>
          <w:p w14:paraId="631219FC" w14:textId="77777777" w:rsidR="005765ED" w:rsidRPr="00EB26A0" w:rsidRDefault="005765ED" w:rsidP="00B8387A">
            <w:pPr>
              <w:autoSpaceDE w:val="0"/>
              <w:autoSpaceDN w:val="0"/>
              <w:adjustRightInd w:val="0"/>
              <w:ind w:firstLine="34"/>
              <w:jc w:val="both"/>
              <w:rPr>
                <w:rFonts w:ascii="Myriad Pro" w:hAnsi="Myriad Pro"/>
                <w:sz w:val="20"/>
                <w:szCs w:val="20"/>
              </w:rPr>
            </w:pPr>
            <w:r w:rsidRPr="00EB26A0">
              <w:rPr>
                <w:rFonts w:ascii="Myriad Pro" w:hAnsi="Myriad Pro"/>
                <w:sz w:val="20"/>
                <w:szCs w:val="20"/>
              </w:rPr>
              <w:t>Фактический прием электроэнергии в сеть за 2017 год</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487BCCFC" w14:textId="77777777" w:rsidR="005765ED" w:rsidRPr="00EB26A0" w:rsidRDefault="005765ED" w:rsidP="00B8387A">
            <w:pPr>
              <w:autoSpaceDE w:val="0"/>
              <w:autoSpaceDN w:val="0"/>
              <w:adjustRightInd w:val="0"/>
              <w:ind w:firstLine="62"/>
              <w:jc w:val="center"/>
              <w:rPr>
                <w:rFonts w:ascii="Myriad Pro" w:hAnsi="Myriad Pro"/>
                <w:sz w:val="20"/>
                <w:szCs w:val="20"/>
              </w:rPr>
            </w:pPr>
            <w:r w:rsidRPr="00EB26A0">
              <w:rPr>
                <w:rFonts w:ascii="Myriad Pro" w:hAnsi="Myriad Pro"/>
                <w:sz w:val="20"/>
                <w:szCs w:val="20"/>
              </w:rPr>
              <w:t>млн.</w:t>
            </w:r>
            <w:r>
              <w:rPr>
                <w:rFonts w:ascii="Myriad Pro" w:hAnsi="Myriad Pro"/>
                <w:sz w:val="20"/>
                <w:szCs w:val="20"/>
              </w:rPr>
              <w:t xml:space="preserve"> </w:t>
            </w:r>
            <w:proofErr w:type="spellStart"/>
            <w:r w:rsidRPr="00EB26A0">
              <w:rPr>
                <w:rFonts w:ascii="Myriad Pro" w:hAnsi="Myriad Pro"/>
                <w:sz w:val="20"/>
                <w:szCs w:val="20"/>
              </w:rPr>
              <w:t>кВтч</w:t>
            </w:r>
            <w:proofErr w:type="spellEnd"/>
            <w:r w:rsidRPr="00EB26A0">
              <w:rPr>
                <w:rFonts w:ascii="Myriad Pro" w:hAnsi="Myriad Pro"/>
                <w:sz w:val="20"/>
                <w:szCs w:val="20"/>
              </w:rPr>
              <w:t>.</w:t>
            </w:r>
          </w:p>
        </w:tc>
        <w:tc>
          <w:tcPr>
            <w:tcW w:w="604" w:type="pct"/>
            <w:tcBorders>
              <w:top w:val="nil"/>
              <w:left w:val="nil"/>
              <w:bottom w:val="single" w:sz="4" w:space="0" w:color="auto"/>
              <w:right w:val="single" w:sz="4" w:space="0" w:color="auto"/>
            </w:tcBorders>
            <w:shd w:val="clear" w:color="auto" w:fill="auto"/>
            <w:noWrap/>
            <w:vAlign w:val="bottom"/>
            <w:hideMark/>
          </w:tcPr>
          <w:p w14:paraId="5073C3BA" w14:textId="77777777" w:rsidR="005765ED" w:rsidRPr="00EB26A0" w:rsidRDefault="005765ED" w:rsidP="00B8387A">
            <w:pPr>
              <w:autoSpaceDE w:val="0"/>
              <w:autoSpaceDN w:val="0"/>
              <w:adjustRightInd w:val="0"/>
              <w:ind w:firstLine="62"/>
              <w:jc w:val="right"/>
              <w:rPr>
                <w:rFonts w:ascii="Myriad Pro" w:hAnsi="Myriad Pro"/>
                <w:sz w:val="20"/>
                <w:szCs w:val="20"/>
              </w:rPr>
            </w:pPr>
            <w:r w:rsidRPr="00EB26A0">
              <w:rPr>
                <w:rFonts w:ascii="Myriad Pro" w:hAnsi="Myriad Pro"/>
                <w:sz w:val="20"/>
                <w:szCs w:val="20"/>
              </w:rPr>
              <w:t>612,22</w:t>
            </w:r>
          </w:p>
        </w:tc>
      </w:tr>
      <w:tr w:rsidR="005765ED" w:rsidRPr="00EB26A0" w14:paraId="1B5F283B" w14:textId="77777777" w:rsidTr="001D7DE5">
        <w:trPr>
          <w:trHeight w:val="7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22614785" w14:textId="77777777" w:rsidR="005765ED" w:rsidRPr="00EB26A0" w:rsidRDefault="005765ED" w:rsidP="00B8387A">
            <w:pPr>
              <w:autoSpaceDE w:val="0"/>
              <w:autoSpaceDN w:val="0"/>
              <w:adjustRightInd w:val="0"/>
              <w:jc w:val="center"/>
              <w:rPr>
                <w:rFonts w:ascii="Myriad Pro" w:hAnsi="Myriad Pro"/>
                <w:sz w:val="20"/>
                <w:szCs w:val="20"/>
              </w:rPr>
            </w:pPr>
            <w:r w:rsidRPr="00EB26A0">
              <w:rPr>
                <w:rFonts w:ascii="Myriad Pro" w:hAnsi="Myriad Pro"/>
                <w:sz w:val="20"/>
                <w:szCs w:val="20"/>
              </w:rPr>
              <w:t>7</w:t>
            </w:r>
          </w:p>
        </w:tc>
        <w:tc>
          <w:tcPr>
            <w:tcW w:w="3309" w:type="pct"/>
            <w:tcBorders>
              <w:top w:val="nil"/>
              <w:left w:val="nil"/>
              <w:bottom w:val="single" w:sz="4" w:space="0" w:color="auto"/>
              <w:right w:val="single" w:sz="4" w:space="0" w:color="auto"/>
            </w:tcBorders>
            <w:shd w:val="clear" w:color="auto" w:fill="auto"/>
            <w:vAlign w:val="center"/>
            <w:hideMark/>
          </w:tcPr>
          <w:p w14:paraId="09016E85" w14:textId="77777777" w:rsidR="005765ED" w:rsidRPr="00EB26A0" w:rsidRDefault="005765ED" w:rsidP="00B8387A">
            <w:pPr>
              <w:autoSpaceDE w:val="0"/>
              <w:autoSpaceDN w:val="0"/>
              <w:adjustRightInd w:val="0"/>
              <w:ind w:firstLine="34"/>
              <w:rPr>
                <w:rFonts w:ascii="Myriad Pro" w:hAnsi="Myriad Pro"/>
                <w:sz w:val="20"/>
                <w:szCs w:val="20"/>
              </w:rPr>
            </w:pPr>
            <w:r w:rsidRPr="00EB26A0">
              <w:rPr>
                <w:rFonts w:ascii="Myriad Pro" w:hAnsi="Myriad Pro"/>
                <w:sz w:val="20"/>
                <w:szCs w:val="20"/>
              </w:rPr>
              <w:t>Некомпенсир</w:t>
            </w:r>
            <w:r>
              <w:rPr>
                <w:rFonts w:ascii="Myriad Pro" w:hAnsi="Myriad Pro"/>
                <w:sz w:val="20"/>
                <w:szCs w:val="20"/>
              </w:rPr>
              <w:t>ованные</w:t>
            </w:r>
            <w:r w:rsidRPr="00EB26A0">
              <w:rPr>
                <w:rFonts w:ascii="Myriad Pro" w:hAnsi="Myriad Pro"/>
                <w:sz w:val="20"/>
                <w:szCs w:val="20"/>
              </w:rPr>
              <w:t xml:space="preserve"> расходы на покупку потерь за 2017 год</w:t>
            </w:r>
            <w:r>
              <w:rPr>
                <w:rFonts w:ascii="Myriad Pro" w:hAnsi="Myriad Pro"/>
                <w:sz w:val="20"/>
                <w:szCs w:val="20"/>
              </w:rPr>
              <w:t xml:space="preserve"> </w:t>
            </w:r>
            <w:r w:rsidRPr="00EB26A0">
              <w:rPr>
                <w:rFonts w:ascii="Myriad Pro" w:hAnsi="Myriad Pro"/>
                <w:sz w:val="20"/>
                <w:szCs w:val="20"/>
              </w:rPr>
              <w:t>"-" недофинансирование "+" избыток</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16F99672" w14:textId="77777777" w:rsidR="005765ED" w:rsidRPr="00EB26A0" w:rsidRDefault="005765ED" w:rsidP="00B8387A">
            <w:pPr>
              <w:autoSpaceDE w:val="0"/>
              <w:autoSpaceDN w:val="0"/>
              <w:adjustRightInd w:val="0"/>
              <w:ind w:firstLine="62"/>
              <w:jc w:val="center"/>
              <w:rPr>
                <w:rFonts w:ascii="Myriad Pro" w:hAnsi="Myriad Pro"/>
                <w:sz w:val="20"/>
                <w:szCs w:val="20"/>
              </w:rPr>
            </w:pPr>
            <w:r w:rsidRPr="00EB26A0">
              <w:rPr>
                <w:rFonts w:ascii="Myriad Pro" w:hAnsi="Myriad Pro"/>
                <w:sz w:val="20"/>
                <w:szCs w:val="20"/>
              </w:rPr>
              <w:t>млн.</w:t>
            </w:r>
            <w:r>
              <w:rPr>
                <w:rFonts w:ascii="Myriad Pro" w:hAnsi="Myriad Pro"/>
                <w:sz w:val="20"/>
                <w:szCs w:val="20"/>
              </w:rPr>
              <w:t xml:space="preserve"> </w:t>
            </w:r>
            <w:r w:rsidRPr="00EB26A0">
              <w:rPr>
                <w:rFonts w:ascii="Myriad Pro" w:hAnsi="Myriad Pro"/>
                <w:sz w:val="20"/>
                <w:szCs w:val="20"/>
              </w:rPr>
              <w:t>руб.</w:t>
            </w:r>
          </w:p>
        </w:tc>
        <w:tc>
          <w:tcPr>
            <w:tcW w:w="604" w:type="pct"/>
            <w:tcBorders>
              <w:top w:val="nil"/>
              <w:left w:val="nil"/>
              <w:bottom w:val="single" w:sz="4" w:space="0" w:color="auto"/>
              <w:right w:val="single" w:sz="4" w:space="0" w:color="auto"/>
            </w:tcBorders>
            <w:shd w:val="clear" w:color="auto" w:fill="auto"/>
            <w:noWrap/>
            <w:vAlign w:val="bottom"/>
            <w:hideMark/>
          </w:tcPr>
          <w:p w14:paraId="000D5AC0" w14:textId="77777777" w:rsidR="005765ED" w:rsidRPr="00EB26A0" w:rsidRDefault="005765ED" w:rsidP="00B8387A">
            <w:pPr>
              <w:autoSpaceDE w:val="0"/>
              <w:autoSpaceDN w:val="0"/>
              <w:adjustRightInd w:val="0"/>
              <w:ind w:firstLine="62"/>
              <w:jc w:val="right"/>
              <w:rPr>
                <w:rFonts w:ascii="Myriad Pro" w:hAnsi="Myriad Pro"/>
                <w:sz w:val="20"/>
                <w:szCs w:val="20"/>
              </w:rPr>
            </w:pPr>
            <w:r>
              <w:rPr>
                <w:rFonts w:ascii="Myriad Pro" w:hAnsi="Myriad Pro"/>
                <w:sz w:val="20"/>
                <w:szCs w:val="20"/>
              </w:rPr>
              <w:t>-</w:t>
            </w:r>
            <w:r w:rsidR="00D11CA0">
              <w:rPr>
                <w:rFonts w:ascii="Myriad Pro" w:hAnsi="Myriad Pro"/>
                <w:sz w:val="20"/>
                <w:szCs w:val="20"/>
              </w:rPr>
              <w:t xml:space="preserve"> </w:t>
            </w:r>
            <w:r>
              <w:rPr>
                <w:rFonts w:ascii="Myriad Pro" w:hAnsi="Myriad Pro"/>
                <w:sz w:val="20"/>
                <w:szCs w:val="20"/>
              </w:rPr>
              <w:t>63,90</w:t>
            </w:r>
          </w:p>
        </w:tc>
      </w:tr>
      <w:tr w:rsidR="00217376" w:rsidRPr="00EB26A0" w14:paraId="3BE82259" w14:textId="77777777" w:rsidTr="001D7DE5">
        <w:trPr>
          <w:trHeight w:val="70"/>
        </w:trPr>
        <w:tc>
          <w:tcPr>
            <w:tcW w:w="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9726EB" w14:textId="77777777" w:rsidR="00217376" w:rsidRPr="00EB26A0" w:rsidRDefault="00217376" w:rsidP="00B8387A">
            <w:pPr>
              <w:autoSpaceDE w:val="0"/>
              <w:autoSpaceDN w:val="0"/>
              <w:adjustRightInd w:val="0"/>
              <w:jc w:val="center"/>
              <w:rPr>
                <w:rFonts w:ascii="Myriad Pro" w:hAnsi="Myriad Pro"/>
                <w:sz w:val="20"/>
                <w:szCs w:val="20"/>
              </w:rPr>
            </w:pPr>
            <w:bookmarkStart w:id="75" w:name="_Hlk39921859"/>
            <w:r>
              <w:rPr>
                <w:rFonts w:ascii="Myriad Pro" w:hAnsi="Myriad Pro"/>
                <w:sz w:val="20"/>
                <w:szCs w:val="20"/>
              </w:rPr>
              <w:t>8</w:t>
            </w:r>
          </w:p>
        </w:tc>
        <w:tc>
          <w:tcPr>
            <w:tcW w:w="3309" w:type="pct"/>
            <w:tcBorders>
              <w:top w:val="single" w:sz="4" w:space="0" w:color="auto"/>
              <w:left w:val="nil"/>
              <w:bottom w:val="single" w:sz="4" w:space="0" w:color="auto"/>
              <w:right w:val="single" w:sz="4" w:space="0" w:color="auto"/>
            </w:tcBorders>
            <w:shd w:val="clear" w:color="auto" w:fill="auto"/>
            <w:vAlign w:val="center"/>
          </w:tcPr>
          <w:p w14:paraId="3DBCD16C" w14:textId="77777777" w:rsidR="00217376" w:rsidRPr="00EB26A0" w:rsidRDefault="00217376" w:rsidP="00B8387A">
            <w:pPr>
              <w:autoSpaceDE w:val="0"/>
              <w:autoSpaceDN w:val="0"/>
              <w:adjustRightInd w:val="0"/>
              <w:ind w:firstLine="34"/>
              <w:rPr>
                <w:rFonts w:ascii="Myriad Pro" w:hAnsi="Myriad Pro"/>
                <w:sz w:val="20"/>
                <w:szCs w:val="20"/>
              </w:rPr>
            </w:pPr>
            <w:r>
              <w:rPr>
                <w:rFonts w:ascii="Myriad Pro" w:hAnsi="Myriad Pro"/>
                <w:sz w:val="20"/>
                <w:szCs w:val="20"/>
              </w:rPr>
              <w:t>С учетом ИПЦ 102,7% и 104,6%</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0FBB0417" w14:textId="77777777" w:rsidR="00217376" w:rsidRPr="00EB26A0" w:rsidRDefault="00217376" w:rsidP="00B8387A">
            <w:pPr>
              <w:autoSpaceDE w:val="0"/>
              <w:autoSpaceDN w:val="0"/>
              <w:adjustRightInd w:val="0"/>
              <w:ind w:firstLine="62"/>
              <w:jc w:val="center"/>
              <w:rPr>
                <w:rFonts w:ascii="Myriad Pro" w:hAnsi="Myriad Pro"/>
                <w:sz w:val="20"/>
                <w:szCs w:val="20"/>
              </w:rPr>
            </w:pPr>
            <w:r>
              <w:rPr>
                <w:rFonts w:ascii="Myriad Pro" w:hAnsi="Myriad Pro"/>
                <w:sz w:val="20"/>
                <w:szCs w:val="20"/>
              </w:rPr>
              <w:t>млн. руб.</w:t>
            </w:r>
          </w:p>
        </w:tc>
        <w:tc>
          <w:tcPr>
            <w:tcW w:w="604" w:type="pct"/>
            <w:tcBorders>
              <w:top w:val="single" w:sz="4" w:space="0" w:color="auto"/>
              <w:left w:val="nil"/>
              <w:bottom w:val="single" w:sz="4" w:space="0" w:color="auto"/>
              <w:right w:val="single" w:sz="4" w:space="0" w:color="auto"/>
            </w:tcBorders>
            <w:shd w:val="clear" w:color="auto" w:fill="auto"/>
            <w:noWrap/>
            <w:vAlign w:val="bottom"/>
          </w:tcPr>
          <w:p w14:paraId="14989065" w14:textId="77777777" w:rsidR="00217376" w:rsidRDefault="00217376" w:rsidP="00B8387A">
            <w:pPr>
              <w:autoSpaceDE w:val="0"/>
              <w:autoSpaceDN w:val="0"/>
              <w:adjustRightInd w:val="0"/>
              <w:ind w:firstLine="62"/>
              <w:jc w:val="right"/>
              <w:rPr>
                <w:rFonts w:ascii="Myriad Pro" w:hAnsi="Myriad Pro"/>
                <w:sz w:val="20"/>
                <w:szCs w:val="20"/>
              </w:rPr>
            </w:pPr>
            <w:r>
              <w:rPr>
                <w:rFonts w:ascii="Myriad Pro" w:hAnsi="Myriad Pro"/>
                <w:sz w:val="20"/>
                <w:szCs w:val="20"/>
              </w:rPr>
              <w:t>- 68,64</w:t>
            </w:r>
          </w:p>
        </w:tc>
      </w:tr>
      <w:bookmarkEnd w:id="75"/>
    </w:tbl>
    <w:p w14:paraId="537A77E3" w14:textId="77777777" w:rsidR="00DF550B" w:rsidRDefault="00DF550B" w:rsidP="00DF550B">
      <w:pPr>
        <w:autoSpaceDE w:val="0"/>
        <w:autoSpaceDN w:val="0"/>
        <w:adjustRightInd w:val="0"/>
        <w:spacing w:line="360" w:lineRule="auto"/>
        <w:jc w:val="both"/>
        <w:rPr>
          <w:rFonts w:ascii="Myriad Pro" w:hAnsi="Myriad Pro"/>
          <w:b/>
          <w:color w:val="000000"/>
          <w:sz w:val="26"/>
          <w:szCs w:val="26"/>
          <w:shd w:val="clear" w:color="auto" w:fill="FFFFFF"/>
        </w:rPr>
      </w:pPr>
    </w:p>
    <w:p w14:paraId="1C562B37" w14:textId="77777777" w:rsidR="006C6271" w:rsidRPr="00F02F53" w:rsidRDefault="006C6271" w:rsidP="00DF550B">
      <w:pPr>
        <w:autoSpaceDE w:val="0"/>
        <w:autoSpaceDN w:val="0"/>
        <w:adjustRightInd w:val="0"/>
        <w:spacing w:line="360" w:lineRule="auto"/>
        <w:jc w:val="both"/>
        <w:rPr>
          <w:rFonts w:ascii="Myriad Pro" w:hAnsi="Myriad Pro"/>
          <w:b/>
          <w:color w:val="000000"/>
          <w:sz w:val="26"/>
          <w:szCs w:val="26"/>
          <w:shd w:val="clear" w:color="auto" w:fill="FFFFFF"/>
        </w:rPr>
      </w:pPr>
      <w:r w:rsidRPr="00F02F53">
        <w:rPr>
          <w:rFonts w:ascii="Myriad Pro" w:hAnsi="Myriad Pro"/>
          <w:b/>
          <w:color w:val="000000"/>
          <w:sz w:val="26"/>
          <w:szCs w:val="26"/>
          <w:shd w:val="clear" w:color="auto" w:fill="FFFFFF"/>
        </w:rPr>
        <w:t>ПОЗИЦИЯ ИСПОЛНИТЕЛЯ</w:t>
      </w:r>
    </w:p>
    <w:p w14:paraId="30C4981A" w14:textId="77777777" w:rsidR="003F1CE5" w:rsidRDefault="003F1CE5" w:rsidP="00A64223">
      <w:pPr>
        <w:pStyle w:val="a3"/>
        <w:spacing w:after="0" w:line="360" w:lineRule="auto"/>
        <w:ind w:left="0" w:firstLine="709"/>
        <w:jc w:val="both"/>
        <w:rPr>
          <w:rFonts w:ascii="Myriad Pro" w:hAnsi="Myriad Pro"/>
          <w:color w:val="000000" w:themeColor="text1"/>
          <w:sz w:val="26"/>
          <w:szCs w:val="26"/>
        </w:rPr>
      </w:pPr>
      <w:r>
        <w:rPr>
          <w:rFonts w:ascii="Myriad Pro" w:hAnsi="Myriad Pro"/>
          <w:sz w:val="26"/>
          <w:szCs w:val="26"/>
        </w:rPr>
        <w:t>По результатам анализа</w:t>
      </w:r>
      <w:r w:rsidR="00667A43">
        <w:rPr>
          <w:rFonts w:ascii="Myriad Pro" w:hAnsi="Myriad Pro"/>
          <w:sz w:val="26"/>
          <w:szCs w:val="26"/>
        </w:rPr>
        <w:t xml:space="preserve"> расчета компенсации</w:t>
      </w:r>
      <w:r w:rsidRPr="00531F6D">
        <w:rPr>
          <w:rFonts w:ascii="Myriad Pro" w:hAnsi="Myriad Pro"/>
          <w:color w:val="000000" w:themeColor="text1"/>
          <w:sz w:val="26"/>
          <w:szCs w:val="26"/>
        </w:rPr>
        <w:t xml:space="preserve"> </w:t>
      </w:r>
      <w:r w:rsidR="00F2628A">
        <w:rPr>
          <w:rFonts w:ascii="Myriad Pro" w:hAnsi="Myriad Pro"/>
          <w:color w:val="000000" w:themeColor="text1"/>
          <w:sz w:val="26"/>
          <w:szCs w:val="26"/>
        </w:rPr>
        <w:t xml:space="preserve">филиала </w:t>
      </w:r>
      <w:r w:rsidRPr="00531F6D">
        <w:rPr>
          <w:rFonts w:ascii="Myriad Pro" w:hAnsi="Myriad Pro"/>
          <w:color w:val="000000" w:themeColor="text1"/>
          <w:sz w:val="26"/>
          <w:szCs w:val="26"/>
        </w:rPr>
        <w:t>ПАО</w:t>
      </w:r>
      <w:r>
        <w:rPr>
          <w:rFonts w:ascii="Myriad Pro" w:hAnsi="Myriad Pro"/>
          <w:color w:val="000000" w:themeColor="text1"/>
          <w:sz w:val="26"/>
          <w:szCs w:val="26"/>
        </w:rPr>
        <w:t> </w:t>
      </w:r>
      <w:r w:rsidRPr="00531F6D">
        <w:rPr>
          <w:rFonts w:ascii="Myriad Pro" w:hAnsi="Myriad Pro"/>
          <w:color w:val="000000" w:themeColor="text1"/>
          <w:sz w:val="26"/>
          <w:szCs w:val="26"/>
        </w:rPr>
        <w:t>«МРСК Юга» - «</w:t>
      </w:r>
      <w:proofErr w:type="spellStart"/>
      <w:r w:rsidRPr="00531F6D">
        <w:rPr>
          <w:rFonts w:ascii="Myriad Pro" w:hAnsi="Myriad Pro"/>
          <w:color w:val="000000" w:themeColor="text1"/>
          <w:sz w:val="26"/>
          <w:szCs w:val="26"/>
        </w:rPr>
        <w:t>Калмэнерго</w:t>
      </w:r>
      <w:proofErr w:type="spellEnd"/>
      <w:r w:rsidRPr="00531F6D">
        <w:rPr>
          <w:rFonts w:ascii="Myriad Pro" w:hAnsi="Myriad Pro"/>
          <w:color w:val="000000" w:themeColor="text1"/>
          <w:sz w:val="26"/>
          <w:szCs w:val="26"/>
        </w:rPr>
        <w:t>»</w:t>
      </w:r>
      <w:r w:rsidR="00667A43">
        <w:rPr>
          <w:rFonts w:ascii="Myriad Pro" w:hAnsi="Myriad Pro"/>
          <w:color w:val="000000" w:themeColor="text1"/>
          <w:sz w:val="26"/>
          <w:szCs w:val="26"/>
        </w:rPr>
        <w:t xml:space="preserve"> по факту за 2017 год</w:t>
      </w:r>
      <w:r>
        <w:rPr>
          <w:rFonts w:ascii="Myriad Pro" w:hAnsi="Myriad Pro"/>
          <w:color w:val="000000" w:themeColor="text1"/>
          <w:sz w:val="26"/>
          <w:szCs w:val="26"/>
        </w:rPr>
        <w:t xml:space="preserve"> Исполнитель отмечает следующее.</w:t>
      </w:r>
    </w:p>
    <w:p w14:paraId="010BDCFD" w14:textId="77777777" w:rsidR="003F1CE5" w:rsidRDefault="003F1CE5" w:rsidP="00A64223">
      <w:pPr>
        <w:pStyle w:val="a3"/>
        <w:spacing w:after="0" w:line="360" w:lineRule="auto"/>
        <w:ind w:left="0" w:firstLine="709"/>
        <w:jc w:val="both"/>
        <w:rPr>
          <w:rFonts w:ascii="Myriad Pro" w:hAnsi="Myriad Pro"/>
          <w:color w:val="000000" w:themeColor="text1"/>
          <w:sz w:val="26"/>
          <w:szCs w:val="26"/>
        </w:rPr>
      </w:pPr>
      <w:r>
        <w:rPr>
          <w:rFonts w:ascii="Myriad Pro" w:hAnsi="Myriad Pro"/>
          <w:color w:val="000000" w:themeColor="text1"/>
          <w:sz w:val="26"/>
          <w:szCs w:val="26"/>
        </w:rPr>
        <w:t>Фактический тариф на покупку потерь 2,625 руб./кВт</w:t>
      </w:r>
      <w:r w:rsidR="00DC0B5F">
        <w:rPr>
          <w:rFonts w:ascii="Myriad Pro" w:hAnsi="Myriad Pro"/>
          <w:color w:val="000000" w:themeColor="text1"/>
          <w:sz w:val="26"/>
          <w:szCs w:val="26"/>
        </w:rPr>
        <w:t>*</w:t>
      </w:r>
      <w:r>
        <w:rPr>
          <w:rFonts w:ascii="Myriad Pro" w:hAnsi="Myriad Pro"/>
          <w:color w:val="000000" w:themeColor="text1"/>
          <w:sz w:val="26"/>
          <w:szCs w:val="26"/>
        </w:rPr>
        <w:t xml:space="preserve">ч соответствует средней фактической цене покупки потерь (балансовых и </w:t>
      </w:r>
      <w:proofErr w:type="spellStart"/>
      <w:r>
        <w:rPr>
          <w:rFonts w:ascii="Myriad Pro" w:hAnsi="Myriad Pro"/>
          <w:color w:val="000000" w:themeColor="text1"/>
          <w:sz w:val="26"/>
          <w:szCs w:val="26"/>
        </w:rPr>
        <w:t>сверхбалансовых</w:t>
      </w:r>
      <w:proofErr w:type="spellEnd"/>
      <w:r>
        <w:rPr>
          <w:rFonts w:ascii="Myriad Pro" w:hAnsi="Myriad Pro"/>
          <w:color w:val="000000" w:themeColor="text1"/>
          <w:sz w:val="26"/>
          <w:szCs w:val="26"/>
        </w:rPr>
        <w:t xml:space="preserve">) по актам </w:t>
      </w:r>
      <w:r w:rsidRPr="005765ED">
        <w:rPr>
          <w:rFonts w:ascii="Myriad Pro" w:hAnsi="Myriad Pro"/>
          <w:color w:val="000000" w:themeColor="text1"/>
          <w:sz w:val="26"/>
          <w:szCs w:val="26"/>
        </w:rPr>
        <w:t>расчета стоимости электроэнергии, приобретаемой в целях компенсации потерь электроэнергии в сетях за 2017 год</w:t>
      </w:r>
      <w:r>
        <w:rPr>
          <w:rFonts w:ascii="Myriad Pro" w:hAnsi="Myriad Pro"/>
          <w:color w:val="000000" w:themeColor="text1"/>
          <w:sz w:val="26"/>
          <w:szCs w:val="26"/>
        </w:rPr>
        <w:t>.</w:t>
      </w:r>
    </w:p>
    <w:p w14:paraId="3F298A96" w14:textId="77777777" w:rsidR="003F1CE5" w:rsidRDefault="00217376" w:rsidP="00A64223">
      <w:pPr>
        <w:pStyle w:val="a3"/>
        <w:spacing w:after="0" w:line="360" w:lineRule="auto"/>
        <w:ind w:left="0" w:firstLine="709"/>
        <w:jc w:val="both"/>
        <w:rPr>
          <w:rFonts w:ascii="Myriad Pro" w:hAnsi="Myriad Pro"/>
          <w:color w:val="000000" w:themeColor="text1"/>
          <w:sz w:val="26"/>
          <w:szCs w:val="26"/>
        </w:rPr>
      </w:pPr>
      <w:r>
        <w:rPr>
          <w:rFonts w:ascii="Myriad Pro" w:hAnsi="Myriad Pro"/>
          <w:sz w:val="26"/>
          <w:szCs w:val="26"/>
        </w:rPr>
        <w:t>О</w:t>
      </w:r>
      <w:r w:rsidR="00472682">
        <w:rPr>
          <w:rFonts w:ascii="Myriad Pro" w:hAnsi="Myriad Pro"/>
          <w:sz w:val="26"/>
          <w:szCs w:val="26"/>
        </w:rPr>
        <w:t>бъем потерь в размере 113,93 млн. кВт</w:t>
      </w:r>
      <w:r w:rsidR="00DC0B5F">
        <w:rPr>
          <w:rFonts w:ascii="Myriad Pro" w:hAnsi="Myriad Pro"/>
          <w:sz w:val="26"/>
          <w:szCs w:val="26"/>
        </w:rPr>
        <w:t>*</w:t>
      </w:r>
      <w:r w:rsidR="00472682">
        <w:rPr>
          <w:rFonts w:ascii="Myriad Pro" w:hAnsi="Myriad Pro"/>
          <w:sz w:val="26"/>
          <w:szCs w:val="26"/>
        </w:rPr>
        <w:t xml:space="preserve">ч соответствует суммарному объему потерь филиала </w:t>
      </w:r>
      <w:r w:rsidR="00472682" w:rsidRPr="00531F6D">
        <w:rPr>
          <w:rFonts w:ascii="Myriad Pro" w:hAnsi="Myriad Pro"/>
          <w:color w:val="000000" w:themeColor="text1"/>
          <w:sz w:val="26"/>
          <w:szCs w:val="26"/>
        </w:rPr>
        <w:t>ПАО</w:t>
      </w:r>
      <w:r w:rsidR="00472682">
        <w:rPr>
          <w:rFonts w:ascii="Myriad Pro" w:hAnsi="Myriad Pro"/>
          <w:color w:val="000000" w:themeColor="text1"/>
          <w:sz w:val="26"/>
          <w:szCs w:val="26"/>
        </w:rPr>
        <w:t> </w:t>
      </w:r>
      <w:r w:rsidR="00472682" w:rsidRPr="00531F6D">
        <w:rPr>
          <w:rFonts w:ascii="Myriad Pro" w:hAnsi="Myriad Pro"/>
          <w:color w:val="000000" w:themeColor="text1"/>
          <w:sz w:val="26"/>
          <w:szCs w:val="26"/>
        </w:rPr>
        <w:t>«МРСК Юга» - «</w:t>
      </w:r>
      <w:proofErr w:type="spellStart"/>
      <w:r w:rsidR="00472682" w:rsidRPr="00531F6D">
        <w:rPr>
          <w:rFonts w:ascii="Myriad Pro" w:hAnsi="Myriad Pro"/>
          <w:color w:val="000000" w:themeColor="text1"/>
          <w:sz w:val="26"/>
          <w:szCs w:val="26"/>
        </w:rPr>
        <w:t>Калмэнерго</w:t>
      </w:r>
      <w:proofErr w:type="spellEnd"/>
      <w:r w:rsidR="00472682" w:rsidRPr="00531F6D">
        <w:rPr>
          <w:rFonts w:ascii="Myriad Pro" w:hAnsi="Myriad Pro"/>
          <w:color w:val="000000" w:themeColor="text1"/>
          <w:sz w:val="26"/>
          <w:szCs w:val="26"/>
        </w:rPr>
        <w:t>»</w:t>
      </w:r>
      <w:r w:rsidR="00472682">
        <w:rPr>
          <w:rFonts w:ascii="Myriad Pro" w:hAnsi="Myriad Pro"/>
          <w:color w:val="000000" w:themeColor="text1"/>
          <w:sz w:val="26"/>
          <w:szCs w:val="26"/>
        </w:rPr>
        <w:t xml:space="preserve"> (84,27 млн. кВт</w:t>
      </w:r>
      <w:r w:rsidR="00DC0B5F">
        <w:rPr>
          <w:rFonts w:ascii="Myriad Pro" w:hAnsi="Myriad Pro"/>
          <w:color w:val="000000" w:themeColor="text1"/>
          <w:sz w:val="26"/>
          <w:szCs w:val="26"/>
        </w:rPr>
        <w:t>*</w:t>
      </w:r>
      <w:r w:rsidR="00472682">
        <w:rPr>
          <w:rFonts w:ascii="Myriad Pro" w:hAnsi="Myriad Pro"/>
          <w:color w:val="000000" w:themeColor="text1"/>
          <w:sz w:val="26"/>
          <w:szCs w:val="26"/>
        </w:rPr>
        <w:t>ч) и объему потерь ОАО «Калмыцкая энергетическая компания» (29,66 млн. кВт</w:t>
      </w:r>
      <w:r w:rsidR="00DC0B5F">
        <w:rPr>
          <w:rFonts w:ascii="Myriad Pro" w:hAnsi="Myriad Pro"/>
          <w:color w:val="000000" w:themeColor="text1"/>
          <w:sz w:val="26"/>
          <w:szCs w:val="26"/>
        </w:rPr>
        <w:t>*</w:t>
      </w:r>
      <w:r w:rsidR="00472682">
        <w:rPr>
          <w:rFonts w:ascii="Myriad Pro" w:hAnsi="Myriad Pro"/>
          <w:color w:val="000000" w:themeColor="text1"/>
          <w:sz w:val="26"/>
          <w:szCs w:val="26"/>
        </w:rPr>
        <w:t xml:space="preserve">ч), указанному в выписке из </w:t>
      </w:r>
      <w:r w:rsidR="00472682" w:rsidRPr="00472682">
        <w:rPr>
          <w:rFonts w:ascii="Myriad Pro" w:hAnsi="Myriad Pro"/>
          <w:color w:val="000000" w:themeColor="text1"/>
          <w:sz w:val="26"/>
          <w:szCs w:val="26"/>
        </w:rPr>
        <w:t xml:space="preserve">Сводного прогнозного баланса электрической энергии </w:t>
      </w:r>
      <w:r w:rsidR="00472682" w:rsidRPr="00472682">
        <w:rPr>
          <w:rFonts w:ascii="Myriad Pro" w:hAnsi="Myriad Pro"/>
          <w:color w:val="000000" w:themeColor="text1"/>
          <w:sz w:val="26"/>
          <w:szCs w:val="26"/>
        </w:rPr>
        <w:lastRenderedPageBreak/>
        <w:t>(мощности)</w:t>
      </w:r>
      <w:r w:rsidR="00472682">
        <w:rPr>
          <w:rFonts w:ascii="Myriad Pro" w:hAnsi="Myriad Pro"/>
          <w:color w:val="000000" w:themeColor="text1"/>
          <w:sz w:val="26"/>
          <w:szCs w:val="26"/>
        </w:rPr>
        <w:t xml:space="preserve"> на 2017 год, утвержденного приказом ФАС России от 17.11.2016 № 1601/16-ДСП.</w:t>
      </w:r>
    </w:p>
    <w:p w14:paraId="37B66A92" w14:textId="77777777" w:rsidR="00472682" w:rsidRDefault="003C164A" w:rsidP="00A64223">
      <w:pPr>
        <w:pStyle w:val="a3"/>
        <w:spacing w:after="0" w:line="360" w:lineRule="auto"/>
        <w:ind w:left="0" w:firstLine="709"/>
        <w:jc w:val="both"/>
        <w:rPr>
          <w:rFonts w:ascii="Myriad Pro" w:hAnsi="Myriad Pro"/>
          <w:sz w:val="26"/>
          <w:szCs w:val="26"/>
        </w:rPr>
      </w:pPr>
      <w:r>
        <w:rPr>
          <w:rFonts w:ascii="Myriad Pro" w:hAnsi="Myriad Pro"/>
          <w:color w:val="000000" w:themeColor="text1"/>
          <w:sz w:val="26"/>
          <w:szCs w:val="26"/>
        </w:rPr>
        <w:t>Фактический объем потерь (135,47 млн. кВт</w:t>
      </w:r>
      <w:r w:rsidR="00DC0B5F">
        <w:rPr>
          <w:rFonts w:ascii="Myriad Pro" w:hAnsi="Myriad Pro"/>
          <w:color w:val="000000" w:themeColor="text1"/>
          <w:sz w:val="26"/>
          <w:szCs w:val="26"/>
        </w:rPr>
        <w:t>*</w:t>
      </w:r>
      <w:r>
        <w:rPr>
          <w:rFonts w:ascii="Myriad Pro" w:hAnsi="Myriad Pro"/>
          <w:color w:val="000000" w:themeColor="text1"/>
          <w:sz w:val="26"/>
          <w:szCs w:val="26"/>
        </w:rPr>
        <w:t>ч)</w:t>
      </w:r>
      <w:r w:rsidR="004F2F02">
        <w:rPr>
          <w:rFonts w:ascii="Myriad Pro" w:hAnsi="Myriad Pro"/>
          <w:color w:val="000000" w:themeColor="text1"/>
          <w:sz w:val="26"/>
          <w:szCs w:val="26"/>
        </w:rPr>
        <w:t xml:space="preserve"> соответствует объему потерь</w:t>
      </w:r>
      <w:r w:rsidR="00586062">
        <w:rPr>
          <w:rFonts w:ascii="Myriad Pro" w:hAnsi="Myriad Pro"/>
          <w:color w:val="000000" w:themeColor="text1"/>
          <w:sz w:val="26"/>
          <w:szCs w:val="26"/>
        </w:rPr>
        <w:t xml:space="preserve"> </w:t>
      </w:r>
      <w:r w:rsidR="004F2F02">
        <w:rPr>
          <w:rFonts w:ascii="Myriad Pro" w:hAnsi="Myriad Pro"/>
          <w:color w:val="000000" w:themeColor="text1"/>
          <w:sz w:val="26"/>
          <w:szCs w:val="26"/>
        </w:rPr>
        <w:t xml:space="preserve">(балансовых и </w:t>
      </w:r>
      <w:proofErr w:type="spellStart"/>
      <w:r w:rsidR="004F2F02">
        <w:rPr>
          <w:rFonts w:ascii="Myriad Pro" w:hAnsi="Myriad Pro"/>
          <w:color w:val="000000" w:themeColor="text1"/>
          <w:sz w:val="26"/>
          <w:szCs w:val="26"/>
        </w:rPr>
        <w:t>сверхбалансовых</w:t>
      </w:r>
      <w:proofErr w:type="spellEnd"/>
      <w:r w:rsidR="004F2F02">
        <w:rPr>
          <w:rFonts w:ascii="Myriad Pro" w:hAnsi="Myriad Pro"/>
          <w:color w:val="000000" w:themeColor="text1"/>
          <w:sz w:val="26"/>
          <w:szCs w:val="26"/>
        </w:rPr>
        <w:t xml:space="preserve">) </w:t>
      </w:r>
      <w:r w:rsidR="008F437A">
        <w:rPr>
          <w:rFonts w:ascii="Myriad Pro" w:hAnsi="Myriad Pro"/>
          <w:color w:val="000000" w:themeColor="text1"/>
          <w:sz w:val="26"/>
          <w:szCs w:val="26"/>
        </w:rPr>
        <w:t xml:space="preserve">с учетом объема нагрузочных потерь </w:t>
      </w:r>
      <w:r w:rsidR="004F2F02">
        <w:rPr>
          <w:rFonts w:ascii="Myriad Pro" w:hAnsi="Myriad Pro"/>
          <w:color w:val="000000" w:themeColor="text1"/>
          <w:sz w:val="26"/>
          <w:szCs w:val="26"/>
        </w:rPr>
        <w:t xml:space="preserve">по актам </w:t>
      </w:r>
      <w:r w:rsidR="004F2F02" w:rsidRPr="005765ED">
        <w:rPr>
          <w:rFonts w:ascii="Myriad Pro" w:hAnsi="Myriad Pro"/>
          <w:color w:val="000000" w:themeColor="text1"/>
          <w:sz w:val="26"/>
          <w:szCs w:val="26"/>
        </w:rPr>
        <w:t>расчета стоимости электроэнергии, приобретаемой в целях компенсации потерь электроэнергии в сетях за 2017 год</w:t>
      </w:r>
      <w:r w:rsidR="004F2F02">
        <w:rPr>
          <w:rFonts w:ascii="Myriad Pro" w:hAnsi="Myriad Pro"/>
          <w:color w:val="000000" w:themeColor="text1"/>
          <w:sz w:val="26"/>
          <w:szCs w:val="26"/>
        </w:rPr>
        <w:t>.</w:t>
      </w:r>
    </w:p>
    <w:p w14:paraId="6C232C51" w14:textId="77777777" w:rsidR="004F2F02" w:rsidRDefault="004F2F02" w:rsidP="00A64223">
      <w:pPr>
        <w:pStyle w:val="a3"/>
        <w:spacing w:after="0" w:line="360" w:lineRule="auto"/>
        <w:ind w:left="0" w:firstLine="709"/>
        <w:jc w:val="both"/>
        <w:rPr>
          <w:rFonts w:ascii="Myriad Pro" w:hAnsi="Myriad Pro"/>
          <w:sz w:val="26"/>
          <w:szCs w:val="26"/>
        </w:rPr>
      </w:pPr>
      <w:r>
        <w:rPr>
          <w:rFonts w:ascii="Myriad Pro" w:hAnsi="Myriad Pro"/>
          <w:sz w:val="26"/>
          <w:szCs w:val="26"/>
        </w:rPr>
        <w:t>Фактический объем поступления в электроэнергии в сеть (612,22 млн. кВт</w:t>
      </w:r>
      <w:r w:rsidR="00DC0B5F">
        <w:rPr>
          <w:rFonts w:ascii="Myriad Pro" w:hAnsi="Myriad Pro"/>
          <w:sz w:val="26"/>
          <w:szCs w:val="26"/>
        </w:rPr>
        <w:t>*</w:t>
      </w:r>
      <w:r>
        <w:rPr>
          <w:rFonts w:ascii="Myriad Pro" w:hAnsi="Myriad Pro"/>
          <w:sz w:val="26"/>
          <w:szCs w:val="26"/>
        </w:rPr>
        <w:t>ч) соответствует объему поступления, указанному в форме № 46-ЭЭ (передача) за 2017 год.</w:t>
      </w:r>
    </w:p>
    <w:p w14:paraId="1C6811FE" w14:textId="77777777" w:rsidR="00667A43" w:rsidRPr="00667A43" w:rsidRDefault="00667A43" w:rsidP="00667A43">
      <w:pPr>
        <w:pStyle w:val="a3"/>
        <w:spacing w:after="0" w:line="360" w:lineRule="auto"/>
        <w:ind w:left="0" w:firstLine="709"/>
        <w:jc w:val="both"/>
        <w:rPr>
          <w:rFonts w:ascii="Myriad Pro" w:hAnsi="Myriad Pro"/>
          <w:color w:val="000000" w:themeColor="text1"/>
          <w:sz w:val="26"/>
          <w:szCs w:val="26"/>
        </w:rPr>
      </w:pPr>
      <w:r>
        <w:rPr>
          <w:rFonts w:ascii="Myriad Pro" w:hAnsi="Myriad Pro"/>
          <w:color w:val="000000" w:themeColor="text1"/>
          <w:sz w:val="26"/>
          <w:szCs w:val="26"/>
        </w:rPr>
        <w:t>Исполнитель отмечает, что согласно Экспертному заключению Региональной службы по тарифам Республики Калмыкия № 1-ТСО по корректировке необходимой валовой выручки филиала ПАО «МРСК Юга» - «</w:t>
      </w:r>
      <w:proofErr w:type="spellStart"/>
      <w:r>
        <w:rPr>
          <w:rFonts w:ascii="Myriad Pro" w:hAnsi="Myriad Pro"/>
          <w:color w:val="000000" w:themeColor="text1"/>
          <w:sz w:val="26"/>
          <w:szCs w:val="26"/>
        </w:rPr>
        <w:t>Калмэнерго</w:t>
      </w:r>
      <w:proofErr w:type="spellEnd"/>
      <w:r>
        <w:rPr>
          <w:rFonts w:ascii="Myriad Pro" w:hAnsi="Myriad Pro"/>
          <w:color w:val="000000" w:themeColor="text1"/>
          <w:sz w:val="26"/>
          <w:szCs w:val="26"/>
        </w:rPr>
        <w:t>» на 201</w:t>
      </w:r>
      <w:r w:rsidR="00AF494E">
        <w:rPr>
          <w:rFonts w:ascii="Myriad Pro" w:hAnsi="Myriad Pro"/>
          <w:color w:val="000000" w:themeColor="text1"/>
          <w:sz w:val="26"/>
          <w:szCs w:val="26"/>
        </w:rPr>
        <w:t>7</w:t>
      </w:r>
      <w:r w:rsidR="00DC0B5F">
        <w:rPr>
          <w:rFonts w:ascii="Myriad Pro" w:hAnsi="Myriad Pro"/>
          <w:color w:val="000000" w:themeColor="text1"/>
          <w:sz w:val="26"/>
          <w:szCs w:val="26"/>
        </w:rPr>
        <w:t xml:space="preserve"> </w:t>
      </w:r>
      <w:r>
        <w:rPr>
          <w:rFonts w:ascii="Myriad Pro" w:hAnsi="Myriad Pro"/>
          <w:color w:val="000000" w:themeColor="text1"/>
          <w:sz w:val="26"/>
          <w:szCs w:val="26"/>
        </w:rPr>
        <w:t>г., рассчитанной методом доходности инвестированного капитала (</w:t>
      </w:r>
      <w:r>
        <w:rPr>
          <w:rFonts w:ascii="Myriad Pro" w:hAnsi="Myriad Pro"/>
          <w:color w:val="000000" w:themeColor="text1"/>
          <w:sz w:val="26"/>
          <w:szCs w:val="26"/>
          <w:lang w:val="en-US"/>
        </w:rPr>
        <w:t>RAB</w:t>
      </w:r>
      <w:r w:rsidRPr="00667A43">
        <w:rPr>
          <w:rFonts w:ascii="Myriad Pro" w:hAnsi="Myriad Pro"/>
          <w:color w:val="000000" w:themeColor="text1"/>
          <w:sz w:val="26"/>
          <w:szCs w:val="26"/>
        </w:rPr>
        <w:t>)</w:t>
      </w:r>
      <w:r>
        <w:rPr>
          <w:rFonts w:ascii="Myriad Pro" w:hAnsi="Myriad Pro"/>
          <w:color w:val="000000" w:themeColor="text1"/>
          <w:sz w:val="26"/>
          <w:szCs w:val="26"/>
        </w:rPr>
        <w:t xml:space="preserve"> на 2011-2017 гг. от 29.12.2016 (стр. 9) на 2017 год утвержден объем приема </w:t>
      </w:r>
      <w:r w:rsidR="00AF494E">
        <w:rPr>
          <w:rFonts w:ascii="Myriad Pro" w:hAnsi="Myriad Pro"/>
          <w:color w:val="000000" w:themeColor="text1"/>
          <w:sz w:val="26"/>
          <w:szCs w:val="26"/>
        </w:rPr>
        <w:t xml:space="preserve">электроэнергии </w:t>
      </w:r>
      <w:r>
        <w:rPr>
          <w:rFonts w:ascii="Myriad Pro" w:hAnsi="Myriad Pro"/>
          <w:color w:val="000000" w:themeColor="text1"/>
          <w:sz w:val="26"/>
          <w:szCs w:val="26"/>
        </w:rPr>
        <w:t xml:space="preserve">в сеть </w:t>
      </w:r>
      <w:r w:rsidR="00AF494E">
        <w:rPr>
          <w:rFonts w:ascii="Myriad Pro" w:hAnsi="Myriad Pro"/>
          <w:color w:val="000000" w:themeColor="text1"/>
          <w:sz w:val="26"/>
          <w:szCs w:val="26"/>
        </w:rPr>
        <w:t xml:space="preserve">в размере </w:t>
      </w:r>
      <w:r>
        <w:rPr>
          <w:rFonts w:ascii="Myriad Pro" w:hAnsi="Myriad Pro"/>
          <w:color w:val="000000" w:themeColor="text1"/>
          <w:sz w:val="26"/>
          <w:szCs w:val="26"/>
        </w:rPr>
        <w:t>528,45 млн. кВт</w:t>
      </w:r>
      <w:r w:rsidR="00DC0B5F">
        <w:rPr>
          <w:rFonts w:ascii="Myriad Pro" w:hAnsi="Myriad Pro"/>
          <w:color w:val="000000" w:themeColor="text1"/>
          <w:sz w:val="26"/>
          <w:szCs w:val="26"/>
        </w:rPr>
        <w:t>*</w:t>
      </w:r>
      <w:r>
        <w:rPr>
          <w:rFonts w:ascii="Myriad Pro" w:hAnsi="Myriad Pro"/>
          <w:color w:val="000000" w:themeColor="text1"/>
          <w:sz w:val="26"/>
          <w:szCs w:val="26"/>
        </w:rPr>
        <w:t xml:space="preserve">ч, объем потерь </w:t>
      </w:r>
      <w:r w:rsidR="00AF494E">
        <w:rPr>
          <w:rFonts w:ascii="Myriad Pro" w:hAnsi="Myriad Pro"/>
          <w:color w:val="000000" w:themeColor="text1"/>
          <w:sz w:val="26"/>
          <w:szCs w:val="26"/>
        </w:rPr>
        <w:t xml:space="preserve">- </w:t>
      </w:r>
      <w:r>
        <w:rPr>
          <w:rFonts w:ascii="Myriad Pro" w:hAnsi="Myriad Pro"/>
          <w:color w:val="000000" w:themeColor="text1"/>
          <w:sz w:val="26"/>
          <w:szCs w:val="26"/>
        </w:rPr>
        <w:t>84,27 млн. кВт</w:t>
      </w:r>
      <w:r w:rsidR="00DC0B5F">
        <w:rPr>
          <w:rFonts w:ascii="Myriad Pro" w:hAnsi="Myriad Pro"/>
          <w:color w:val="000000" w:themeColor="text1"/>
          <w:sz w:val="26"/>
          <w:szCs w:val="26"/>
        </w:rPr>
        <w:t>*</w:t>
      </w:r>
      <w:r>
        <w:rPr>
          <w:rFonts w:ascii="Myriad Pro" w:hAnsi="Myriad Pro"/>
          <w:color w:val="000000" w:themeColor="text1"/>
          <w:sz w:val="26"/>
          <w:szCs w:val="26"/>
        </w:rPr>
        <w:t>ч или 15,95%. Затраты на компенсацию потерь на 2017 год утверждены РСТ РК исходя из средней цены покупки потерь 1970,54 руб./МВт</w:t>
      </w:r>
      <w:r w:rsidR="00DC0B5F">
        <w:rPr>
          <w:rFonts w:ascii="Myriad Pro" w:hAnsi="Myriad Pro"/>
          <w:color w:val="000000" w:themeColor="text1"/>
          <w:sz w:val="26"/>
          <w:szCs w:val="26"/>
        </w:rPr>
        <w:t>*</w:t>
      </w:r>
      <w:r>
        <w:rPr>
          <w:rFonts w:ascii="Myriad Pro" w:hAnsi="Myriad Pro"/>
          <w:color w:val="000000" w:themeColor="text1"/>
          <w:sz w:val="26"/>
          <w:szCs w:val="26"/>
        </w:rPr>
        <w:t>ч.</w:t>
      </w:r>
    </w:p>
    <w:p w14:paraId="5F870CC5" w14:textId="77777777" w:rsidR="004F2F02" w:rsidRDefault="002266B5" w:rsidP="002266B5">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В расчете компенсации РСТ РК принимает параметры расчета согласно заявке </w:t>
      </w:r>
      <w:bookmarkStart w:id="76" w:name="_Hlk37101209"/>
      <w:r>
        <w:rPr>
          <w:rFonts w:ascii="Myriad Pro" w:hAnsi="Myriad Pro"/>
          <w:color w:val="000000" w:themeColor="text1"/>
          <w:sz w:val="26"/>
          <w:szCs w:val="26"/>
        </w:rPr>
        <w:t>филиала ПАО «МРСК Юга» - «</w:t>
      </w:r>
      <w:proofErr w:type="spellStart"/>
      <w:r>
        <w:rPr>
          <w:rFonts w:ascii="Myriad Pro" w:hAnsi="Myriad Pro"/>
          <w:color w:val="000000" w:themeColor="text1"/>
          <w:sz w:val="26"/>
          <w:szCs w:val="26"/>
        </w:rPr>
        <w:t>Калмэнерго</w:t>
      </w:r>
      <w:proofErr w:type="spellEnd"/>
      <w:r>
        <w:rPr>
          <w:rFonts w:ascii="Myriad Pro" w:hAnsi="Myriad Pro"/>
          <w:color w:val="000000" w:themeColor="text1"/>
          <w:sz w:val="26"/>
          <w:szCs w:val="26"/>
        </w:rPr>
        <w:t xml:space="preserve">» </w:t>
      </w:r>
      <w:bookmarkEnd w:id="76"/>
      <w:r>
        <w:rPr>
          <w:rFonts w:ascii="Myriad Pro" w:hAnsi="Myriad Pro"/>
          <w:color w:val="000000" w:themeColor="text1"/>
          <w:sz w:val="26"/>
          <w:szCs w:val="26"/>
        </w:rPr>
        <w:t xml:space="preserve">за исключением </w:t>
      </w:r>
      <w:r w:rsidR="00AF494E">
        <w:rPr>
          <w:rFonts w:ascii="Myriad Pro" w:hAnsi="Myriad Pro"/>
          <w:color w:val="000000" w:themeColor="text1"/>
          <w:sz w:val="26"/>
          <w:szCs w:val="26"/>
        </w:rPr>
        <w:t xml:space="preserve">следующих показателей: </w:t>
      </w:r>
      <w:r>
        <w:rPr>
          <w:rFonts w:ascii="Myriad Pro" w:hAnsi="Myriad Pro"/>
          <w:color w:val="000000" w:themeColor="text1"/>
          <w:sz w:val="26"/>
          <w:szCs w:val="26"/>
        </w:rPr>
        <w:t xml:space="preserve">тарифа на покупку потерь (РСТ РК в расчет принят тариф покупки, указанный в Экспертном заключении № 1-ТСО на 2017 </w:t>
      </w:r>
      <w:r w:rsidR="00AF494E">
        <w:rPr>
          <w:rFonts w:ascii="Myriad Pro" w:hAnsi="Myriad Pro"/>
          <w:color w:val="000000" w:themeColor="text1"/>
          <w:sz w:val="26"/>
          <w:szCs w:val="26"/>
        </w:rPr>
        <w:t>год от 29.12.2016 – 1970,54 руб./МВт</w:t>
      </w:r>
      <w:r w:rsidR="00DC0B5F">
        <w:rPr>
          <w:rFonts w:ascii="Myriad Pro" w:hAnsi="Myriad Pro"/>
          <w:color w:val="000000" w:themeColor="text1"/>
          <w:sz w:val="26"/>
          <w:szCs w:val="26"/>
        </w:rPr>
        <w:t>*</w:t>
      </w:r>
      <w:r w:rsidR="00AF494E">
        <w:rPr>
          <w:rFonts w:ascii="Myriad Pro" w:hAnsi="Myriad Pro"/>
          <w:color w:val="000000" w:themeColor="text1"/>
          <w:sz w:val="26"/>
          <w:szCs w:val="26"/>
        </w:rPr>
        <w:t>ч), утвержденного на 2017 год объема потерь (РСТ РК в расчет принят объем потерь 84,27 млн. кВт</w:t>
      </w:r>
      <w:r w:rsidR="00DC0B5F">
        <w:rPr>
          <w:rFonts w:ascii="Myriad Pro" w:hAnsi="Myriad Pro"/>
          <w:color w:val="000000" w:themeColor="text1"/>
          <w:sz w:val="26"/>
          <w:szCs w:val="26"/>
        </w:rPr>
        <w:t>*</w:t>
      </w:r>
      <w:r w:rsidR="00AF494E">
        <w:rPr>
          <w:rFonts w:ascii="Myriad Pro" w:hAnsi="Myriad Pro"/>
          <w:color w:val="000000" w:themeColor="text1"/>
          <w:sz w:val="26"/>
          <w:szCs w:val="26"/>
        </w:rPr>
        <w:t>ч, что соответствует объему потерь филиала ПАО «МРСК Юга» - «</w:t>
      </w:r>
      <w:proofErr w:type="spellStart"/>
      <w:r w:rsidR="00AF494E">
        <w:rPr>
          <w:rFonts w:ascii="Myriad Pro" w:hAnsi="Myriad Pro"/>
          <w:color w:val="000000" w:themeColor="text1"/>
          <w:sz w:val="26"/>
          <w:szCs w:val="26"/>
        </w:rPr>
        <w:t>Калмэнерго</w:t>
      </w:r>
      <w:proofErr w:type="spellEnd"/>
      <w:r w:rsidR="00AF494E">
        <w:rPr>
          <w:rFonts w:ascii="Myriad Pro" w:hAnsi="Myriad Pro"/>
          <w:color w:val="000000" w:themeColor="text1"/>
          <w:sz w:val="26"/>
          <w:szCs w:val="26"/>
        </w:rPr>
        <w:t>» на 2017 год согласно С</w:t>
      </w:r>
      <w:r w:rsidR="00AF494E" w:rsidRPr="00AF494E">
        <w:rPr>
          <w:rFonts w:ascii="Myriad Pro" w:hAnsi="Myriad Pro"/>
          <w:color w:val="000000" w:themeColor="text1"/>
          <w:sz w:val="26"/>
          <w:szCs w:val="26"/>
        </w:rPr>
        <w:t>водно</w:t>
      </w:r>
      <w:r w:rsidR="00AF494E">
        <w:rPr>
          <w:rFonts w:ascii="Myriad Pro" w:hAnsi="Myriad Pro"/>
          <w:color w:val="000000" w:themeColor="text1"/>
          <w:sz w:val="26"/>
          <w:szCs w:val="26"/>
        </w:rPr>
        <w:t>му</w:t>
      </w:r>
      <w:r w:rsidR="00AF494E" w:rsidRPr="00AF494E">
        <w:rPr>
          <w:rFonts w:ascii="Myriad Pro" w:hAnsi="Myriad Pro"/>
          <w:color w:val="000000" w:themeColor="text1"/>
          <w:sz w:val="26"/>
          <w:szCs w:val="26"/>
        </w:rPr>
        <w:t xml:space="preserve"> прогнозно</w:t>
      </w:r>
      <w:r w:rsidR="00AF494E">
        <w:rPr>
          <w:rFonts w:ascii="Myriad Pro" w:hAnsi="Myriad Pro"/>
          <w:color w:val="000000" w:themeColor="text1"/>
          <w:sz w:val="26"/>
          <w:szCs w:val="26"/>
        </w:rPr>
        <w:t>му</w:t>
      </w:r>
      <w:r w:rsidR="00AF494E" w:rsidRPr="00AF494E">
        <w:rPr>
          <w:rFonts w:ascii="Myriad Pro" w:hAnsi="Myriad Pro"/>
          <w:color w:val="000000" w:themeColor="text1"/>
          <w:sz w:val="26"/>
          <w:szCs w:val="26"/>
        </w:rPr>
        <w:t xml:space="preserve"> баланс</w:t>
      </w:r>
      <w:r w:rsidR="00AF494E">
        <w:rPr>
          <w:rFonts w:ascii="Myriad Pro" w:hAnsi="Myriad Pro"/>
          <w:color w:val="000000" w:themeColor="text1"/>
          <w:sz w:val="26"/>
          <w:szCs w:val="26"/>
        </w:rPr>
        <w:t>у</w:t>
      </w:r>
      <w:r w:rsidR="00AF494E" w:rsidRPr="00AF494E">
        <w:rPr>
          <w:rFonts w:ascii="Myriad Pro" w:hAnsi="Myriad Pro"/>
          <w:color w:val="000000" w:themeColor="text1"/>
          <w:sz w:val="26"/>
          <w:szCs w:val="26"/>
        </w:rPr>
        <w:t xml:space="preserve"> электрической энергии (мощности) на 2017 год, утвержденно</w:t>
      </w:r>
      <w:r w:rsidR="00AF494E">
        <w:rPr>
          <w:rFonts w:ascii="Myriad Pro" w:hAnsi="Myriad Pro"/>
          <w:color w:val="000000" w:themeColor="text1"/>
          <w:sz w:val="26"/>
          <w:szCs w:val="26"/>
        </w:rPr>
        <w:t>му</w:t>
      </w:r>
      <w:r w:rsidR="00AF494E" w:rsidRPr="00AF494E">
        <w:rPr>
          <w:rFonts w:ascii="Myriad Pro" w:hAnsi="Myriad Pro"/>
          <w:color w:val="000000" w:themeColor="text1"/>
          <w:sz w:val="26"/>
          <w:szCs w:val="26"/>
        </w:rPr>
        <w:t xml:space="preserve"> приказом ФАС России от 17.11.2016 № 1601/16-ДСП</w:t>
      </w:r>
      <w:r w:rsidR="00AF494E">
        <w:rPr>
          <w:rFonts w:ascii="Myriad Pro" w:hAnsi="Myriad Pro"/>
          <w:color w:val="000000" w:themeColor="text1"/>
          <w:sz w:val="26"/>
          <w:szCs w:val="26"/>
        </w:rPr>
        <w:t>), фактического объема потерь 97,63 млн. кВт</w:t>
      </w:r>
      <w:r w:rsidR="00DC0B5F">
        <w:rPr>
          <w:rFonts w:ascii="Myriad Pro" w:hAnsi="Myriad Pro"/>
          <w:color w:val="000000" w:themeColor="text1"/>
          <w:sz w:val="26"/>
          <w:szCs w:val="26"/>
        </w:rPr>
        <w:t>*</w:t>
      </w:r>
      <w:r w:rsidR="00AF494E">
        <w:rPr>
          <w:rFonts w:ascii="Myriad Pro" w:hAnsi="Myriad Pro"/>
          <w:color w:val="000000" w:themeColor="text1"/>
          <w:sz w:val="26"/>
          <w:szCs w:val="26"/>
        </w:rPr>
        <w:t>ч</w:t>
      </w:r>
      <w:r w:rsidR="00F2628A">
        <w:rPr>
          <w:rFonts w:ascii="Myriad Pro" w:hAnsi="Myriad Pro"/>
          <w:color w:val="000000" w:themeColor="text1"/>
          <w:sz w:val="26"/>
          <w:szCs w:val="26"/>
        </w:rPr>
        <w:t xml:space="preserve"> (объем нормативных потерь от фактического отпуска электроэнергии в сеть)</w:t>
      </w:r>
      <w:r w:rsidR="00AF494E">
        <w:rPr>
          <w:rFonts w:ascii="Myriad Pro" w:hAnsi="Myriad Pro"/>
          <w:color w:val="000000" w:themeColor="text1"/>
          <w:sz w:val="26"/>
          <w:szCs w:val="26"/>
        </w:rPr>
        <w:t>.</w:t>
      </w:r>
    </w:p>
    <w:p w14:paraId="5B01D70D" w14:textId="77777777" w:rsidR="00921289" w:rsidRDefault="00323848" w:rsidP="00A64223">
      <w:pPr>
        <w:pStyle w:val="a3"/>
        <w:spacing w:after="0" w:line="360" w:lineRule="auto"/>
        <w:ind w:left="0" w:firstLine="709"/>
        <w:jc w:val="both"/>
        <w:rPr>
          <w:rFonts w:ascii="Myriad Pro" w:hAnsi="Myriad Pro"/>
          <w:sz w:val="26"/>
          <w:szCs w:val="26"/>
        </w:rPr>
      </w:pPr>
      <w:r>
        <w:rPr>
          <w:rFonts w:ascii="Myriad Pro" w:hAnsi="Myriad Pro"/>
          <w:sz w:val="26"/>
          <w:szCs w:val="26"/>
        </w:rPr>
        <w:t>Исполнителем про</w:t>
      </w:r>
      <w:r w:rsidR="00921289">
        <w:rPr>
          <w:rFonts w:ascii="Myriad Pro" w:hAnsi="Myriad Pro"/>
          <w:sz w:val="26"/>
          <w:szCs w:val="26"/>
        </w:rPr>
        <w:t>из</w:t>
      </w:r>
      <w:r>
        <w:rPr>
          <w:rFonts w:ascii="Myriad Pro" w:hAnsi="Myriad Pro"/>
          <w:sz w:val="26"/>
          <w:szCs w:val="26"/>
        </w:rPr>
        <w:t xml:space="preserve">веден расчет </w:t>
      </w:r>
      <w:r w:rsidR="00921289">
        <w:rPr>
          <w:rFonts w:ascii="Myriad Pro" w:hAnsi="Myriad Pro"/>
          <w:sz w:val="26"/>
          <w:szCs w:val="26"/>
        </w:rPr>
        <w:t>компенсации</w:t>
      </w:r>
      <w:r w:rsidR="00921289" w:rsidRPr="00921289">
        <w:rPr>
          <w:rFonts w:ascii="Myriad Pro" w:hAnsi="Myriad Pro"/>
          <w:sz w:val="26"/>
          <w:szCs w:val="26"/>
        </w:rPr>
        <w:t xml:space="preserve"> </w:t>
      </w:r>
      <w:r w:rsidR="00921289">
        <w:rPr>
          <w:rFonts w:ascii="Myriad Pro" w:hAnsi="Myriad Pro"/>
          <w:sz w:val="26"/>
          <w:szCs w:val="26"/>
        </w:rPr>
        <w:t xml:space="preserve">выпадающих/излишне полученных </w:t>
      </w:r>
      <w:r w:rsidR="00921289" w:rsidRPr="002C268D">
        <w:rPr>
          <w:rFonts w:ascii="Myriad Pro" w:hAnsi="Myriad Pro"/>
          <w:sz w:val="26"/>
          <w:szCs w:val="26"/>
        </w:rPr>
        <w:t xml:space="preserve">доходов </w:t>
      </w:r>
      <w:r w:rsidR="00921289">
        <w:rPr>
          <w:rFonts w:ascii="Myriad Pro" w:hAnsi="Myriad Pro"/>
          <w:color w:val="000000" w:themeColor="text1"/>
          <w:sz w:val="26"/>
          <w:szCs w:val="26"/>
        </w:rPr>
        <w:t>филиала ПАО «МРСК Юга» - «</w:t>
      </w:r>
      <w:proofErr w:type="spellStart"/>
      <w:r w:rsidR="00921289">
        <w:rPr>
          <w:rFonts w:ascii="Myriad Pro" w:hAnsi="Myriad Pro"/>
          <w:color w:val="000000" w:themeColor="text1"/>
          <w:sz w:val="26"/>
          <w:szCs w:val="26"/>
        </w:rPr>
        <w:t>Калмэнерго</w:t>
      </w:r>
      <w:proofErr w:type="spellEnd"/>
      <w:r w:rsidR="00921289">
        <w:rPr>
          <w:rFonts w:ascii="Myriad Pro" w:hAnsi="Myriad Pro"/>
          <w:color w:val="000000" w:themeColor="text1"/>
          <w:sz w:val="26"/>
          <w:szCs w:val="26"/>
        </w:rPr>
        <w:t xml:space="preserve">», </w:t>
      </w:r>
      <w:r w:rsidR="00921289" w:rsidRPr="002C268D">
        <w:rPr>
          <w:rFonts w:ascii="Myriad Pro" w:hAnsi="Myriad Pro"/>
          <w:sz w:val="26"/>
          <w:szCs w:val="26"/>
        </w:rPr>
        <w:t xml:space="preserve">возникающих в результате отличия фактических цен покупки технологических потерь электрической энергии от установленных при утверждении тарифов на </w:t>
      </w:r>
      <w:r w:rsidR="00921289" w:rsidRPr="002C268D">
        <w:rPr>
          <w:rFonts w:ascii="Myriad Pro" w:hAnsi="Myriad Pro"/>
          <w:sz w:val="26"/>
          <w:szCs w:val="26"/>
        </w:rPr>
        <w:lastRenderedPageBreak/>
        <w:t>очередной период регулирования цен покупки технологических потерь электрической энергии</w:t>
      </w:r>
      <w:r w:rsidR="00921289">
        <w:rPr>
          <w:rFonts w:ascii="Myriad Pro" w:hAnsi="Myriad Pro"/>
          <w:sz w:val="26"/>
          <w:szCs w:val="26"/>
        </w:rPr>
        <w:t xml:space="preserve"> за 2017 год.</w:t>
      </w:r>
    </w:p>
    <w:tbl>
      <w:tblPr>
        <w:tblW w:w="5079" w:type="pct"/>
        <w:tblLook w:val="04A0" w:firstRow="1" w:lastRow="0" w:firstColumn="1" w:lastColumn="0" w:noHBand="0" w:noVBand="1"/>
      </w:tblPr>
      <w:tblGrid>
        <w:gridCol w:w="792"/>
        <w:gridCol w:w="6003"/>
        <w:gridCol w:w="1371"/>
        <w:gridCol w:w="1327"/>
      </w:tblGrid>
      <w:tr w:rsidR="00921289" w:rsidRPr="00EB26A0" w14:paraId="643A188B" w14:textId="77777777" w:rsidTr="004931EE">
        <w:trPr>
          <w:trHeight w:val="480"/>
        </w:trPr>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A406BB" w14:textId="77777777" w:rsidR="00921289" w:rsidRPr="00EB26A0" w:rsidRDefault="00921289" w:rsidP="00404E1D">
            <w:pPr>
              <w:autoSpaceDE w:val="0"/>
              <w:autoSpaceDN w:val="0"/>
              <w:adjustRightInd w:val="0"/>
              <w:jc w:val="center"/>
              <w:rPr>
                <w:rFonts w:ascii="Myriad Pro" w:hAnsi="Myriad Pro"/>
                <w:b/>
                <w:bCs/>
                <w:color w:val="FFFFFF" w:themeColor="background1"/>
                <w:sz w:val="20"/>
                <w:szCs w:val="20"/>
              </w:rPr>
            </w:pPr>
            <w:r w:rsidRPr="00EB26A0">
              <w:rPr>
                <w:rFonts w:ascii="Myriad Pro" w:hAnsi="Myriad Pro"/>
                <w:b/>
                <w:bCs/>
                <w:color w:val="FFFFFF" w:themeColor="background1"/>
                <w:sz w:val="20"/>
                <w:szCs w:val="20"/>
              </w:rPr>
              <w:t>№ п/п</w:t>
            </w:r>
          </w:p>
        </w:tc>
        <w:tc>
          <w:tcPr>
            <w:tcW w:w="31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A31B2F" w14:textId="77777777" w:rsidR="00921289" w:rsidRPr="00EB26A0" w:rsidRDefault="00921289" w:rsidP="00404E1D">
            <w:pPr>
              <w:autoSpaceDE w:val="0"/>
              <w:autoSpaceDN w:val="0"/>
              <w:adjustRightInd w:val="0"/>
              <w:ind w:firstLine="720"/>
              <w:jc w:val="center"/>
              <w:rPr>
                <w:rFonts w:ascii="Myriad Pro" w:hAnsi="Myriad Pro"/>
                <w:b/>
                <w:bCs/>
                <w:color w:val="FFFFFF" w:themeColor="background1"/>
                <w:sz w:val="20"/>
                <w:szCs w:val="20"/>
              </w:rPr>
            </w:pPr>
            <w:r w:rsidRPr="00EB26A0">
              <w:rPr>
                <w:rFonts w:ascii="Myriad Pro" w:hAnsi="Myriad Pro"/>
                <w:b/>
                <w:bCs/>
                <w:color w:val="FFFFFF" w:themeColor="background1"/>
                <w:sz w:val="20"/>
                <w:szCs w:val="20"/>
              </w:rPr>
              <w:t>Показатели</w:t>
            </w:r>
          </w:p>
        </w:tc>
        <w:tc>
          <w:tcPr>
            <w:tcW w:w="7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56BF9B" w14:textId="77777777" w:rsidR="00921289" w:rsidRPr="00EB26A0" w:rsidRDefault="00921289" w:rsidP="00404E1D">
            <w:pPr>
              <w:autoSpaceDE w:val="0"/>
              <w:autoSpaceDN w:val="0"/>
              <w:adjustRightInd w:val="0"/>
              <w:ind w:firstLine="62"/>
              <w:jc w:val="center"/>
              <w:rPr>
                <w:rFonts w:ascii="Myriad Pro" w:hAnsi="Myriad Pro"/>
                <w:b/>
                <w:bCs/>
                <w:color w:val="FFFFFF" w:themeColor="background1"/>
                <w:sz w:val="20"/>
                <w:szCs w:val="20"/>
              </w:rPr>
            </w:pPr>
            <w:r w:rsidRPr="00EB26A0">
              <w:rPr>
                <w:rFonts w:ascii="Myriad Pro" w:hAnsi="Myriad Pro"/>
                <w:b/>
                <w:bCs/>
                <w:color w:val="FFFFFF" w:themeColor="background1"/>
                <w:sz w:val="20"/>
                <w:szCs w:val="20"/>
              </w:rPr>
              <w:t>Ед.</w:t>
            </w:r>
            <w:r w:rsidRPr="00170E0C">
              <w:rPr>
                <w:rFonts w:ascii="Myriad Pro" w:hAnsi="Myriad Pro"/>
                <w:b/>
                <w:bCs/>
                <w:color w:val="FFFFFF" w:themeColor="background1"/>
                <w:sz w:val="20"/>
                <w:szCs w:val="20"/>
              </w:rPr>
              <w:t xml:space="preserve"> </w:t>
            </w:r>
            <w:r w:rsidRPr="00EB26A0">
              <w:rPr>
                <w:rFonts w:ascii="Myriad Pro" w:hAnsi="Myriad Pro"/>
                <w:b/>
                <w:bCs/>
                <w:color w:val="FFFFFF" w:themeColor="background1"/>
                <w:sz w:val="20"/>
                <w:szCs w:val="20"/>
              </w:rPr>
              <w:t>изм.</w:t>
            </w:r>
          </w:p>
        </w:tc>
        <w:tc>
          <w:tcPr>
            <w:tcW w:w="6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015582" w14:textId="77777777" w:rsidR="00921289" w:rsidRPr="00EB26A0" w:rsidRDefault="00921289" w:rsidP="00404E1D">
            <w:pPr>
              <w:autoSpaceDE w:val="0"/>
              <w:autoSpaceDN w:val="0"/>
              <w:adjustRightInd w:val="0"/>
              <w:ind w:firstLine="62"/>
              <w:jc w:val="center"/>
              <w:rPr>
                <w:rFonts w:ascii="Myriad Pro" w:hAnsi="Myriad Pro"/>
                <w:b/>
                <w:bCs/>
                <w:color w:val="FFFFFF" w:themeColor="background1"/>
                <w:sz w:val="20"/>
                <w:szCs w:val="20"/>
              </w:rPr>
            </w:pPr>
            <w:r w:rsidRPr="00EB26A0">
              <w:rPr>
                <w:rFonts w:ascii="Myriad Pro" w:hAnsi="Myriad Pro"/>
                <w:b/>
                <w:bCs/>
                <w:color w:val="FFFFFF" w:themeColor="background1"/>
                <w:sz w:val="20"/>
                <w:szCs w:val="20"/>
              </w:rPr>
              <w:t xml:space="preserve">2017 </w:t>
            </w:r>
            <w:r w:rsidRPr="00170E0C">
              <w:rPr>
                <w:rFonts w:ascii="Myriad Pro" w:hAnsi="Myriad Pro"/>
                <w:b/>
                <w:bCs/>
                <w:color w:val="FFFFFF" w:themeColor="background1"/>
                <w:sz w:val="20"/>
                <w:szCs w:val="20"/>
              </w:rPr>
              <w:t>год</w:t>
            </w:r>
          </w:p>
        </w:tc>
      </w:tr>
      <w:tr w:rsidR="00921289" w:rsidRPr="00EB26A0" w14:paraId="0A25455A" w14:textId="77777777" w:rsidTr="004931EE">
        <w:trPr>
          <w:trHeight w:val="160"/>
        </w:trPr>
        <w:tc>
          <w:tcPr>
            <w:tcW w:w="41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tcPr>
          <w:p w14:paraId="23CC6ECE" w14:textId="77777777" w:rsidR="00921289" w:rsidRPr="00EB26A0" w:rsidRDefault="00921289" w:rsidP="00404E1D">
            <w:pPr>
              <w:autoSpaceDE w:val="0"/>
              <w:autoSpaceDN w:val="0"/>
              <w:adjustRightInd w:val="0"/>
              <w:jc w:val="center"/>
              <w:rPr>
                <w:rFonts w:ascii="Myriad Pro" w:hAnsi="Myriad Pro"/>
                <w:sz w:val="20"/>
                <w:szCs w:val="20"/>
              </w:rPr>
            </w:pPr>
            <w:r w:rsidRPr="00EB26A0">
              <w:rPr>
                <w:rFonts w:ascii="Myriad Pro" w:hAnsi="Myriad Pro"/>
                <w:sz w:val="20"/>
                <w:szCs w:val="20"/>
              </w:rPr>
              <w:t>1</w:t>
            </w:r>
          </w:p>
        </w:tc>
        <w:tc>
          <w:tcPr>
            <w:tcW w:w="3162" w:type="pct"/>
            <w:tcBorders>
              <w:top w:val="single" w:sz="4" w:space="0" w:color="FFFFFF" w:themeColor="background1"/>
              <w:left w:val="nil"/>
              <w:bottom w:val="single" w:sz="4" w:space="0" w:color="auto"/>
              <w:right w:val="single" w:sz="4" w:space="0" w:color="auto"/>
            </w:tcBorders>
            <w:shd w:val="clear" w:color="auto" w:fill="auto"/>
            <w:vAlign w:val="bottom"/>
          </w:tcPr>
          <w:p w14:paraId="74C3944C" w14:textId="77777777" w:rsidR="00921289" w:rsidRPr="00EB26A0" w:rsidRDefault="00921289" w:rsidP="00404E1D">
            <w:pPr>
              <w:autoSpaceDE w:val="0"/>
              <w:autoSpaceDN w:val="0"/>
              <w:adjustRightInd w:val="0"/>
              <w:ind w:firstLine="34"/>
              <w:jc w:val="both"/>
              <w:rPr>
                <w:rFonts w:ascii="Myriad Pro" w:hAnsi="Myriad Pro"/>
                <w:sz w:val="20"/>
                <w:szCs w:val="20"/>
              </w:rPr>
            </w:pPr>
            <w:r w:rsidRPr="00EB26A0">
              <w:rPr>
                <w:rFonts w:ascii="Myriad Pro" w:hAnsi="Myriad Pro"/>
                <w:sz w:val="20"/>
                <w:szCs w:val="20"/>
              </w:rPr>
              <w:t>Тариф на покупку потерь, утвержденный на 2017 год</w:t>
            </w:r>
          </w:p>
        </w:tc>
        <w:tc>
          <w:tcPr>
            <w:tcW w:w="722" w:type="pct"/>
            <w:tcBorders>
              <w:top w:val="single" w:sz="4" w:space="0" w:color="FFFFFF" w:themeColor="background1"/>
              <w:left w:val="nil"/>
              <w:bottom w:val="single" w:sz="4" w:space="0" w:color="auto"/>
              <w:right w:val="single" w:sz="4" w:space="0" w:color="auto"/>
            </w:tcBorders>
            <w:shd w:val="clear" w:color="auto" w:fill="auto"/>
            <w:noWrap/>
            <w:vAlign w:val="bottom"/>
          </w:tcPr>
          <w:p w14:paraId="0E1D220C" w14:textId="77777777" w:rsidR="00921289" w:rsidRPr="00EB26A0" w:rsidRDefault="00921289" w:rsidP="00404E1D">
            <w:pPr>
              <w:autoSpaceDE w:val="0"/>
              <w:autoSpaceDN w:val="0"/>
              <w:adjustRightInd w:val="0"/>
              <w:ind w:firstLine="62"/>
              <w:jc w:val="center"/>
              <w:rPr>
                <w:rFonts w:ascii="Myriad Pro" w:hAnsi="Myriad Pro"/>
                <w:sz w:val="20"/>
                <w:szCs w:val="20"/>
              </w:rPr>
            </w:pPr>
            <w:r>
              <w:rPr>
                <w:rFonts w:ascii="Myriad Pro" w:hAnsi="Myriad Pro"/>
                <w:sz w:val="20"/>
                <w:szCs w:val="20"/>
              </w:rPr>
              <w:t>р</w:t>
            </w:r>
            <w:r w:rsidRPr="00EB26A0">
              <w:rPr>
                <w:rFonts w:ascii="Myriad Pro" w:hAnsi="Myriad Pro"/>
                <w:sz w:val="20"/>
                <w:szCs w:val="20"/>
              </w:rPr>
              <w:t>уб</w:t>
            </w:r>
            <w:r>
              <w:rPr>
                <w:rFonts w:ascii="Myriad Pro" w:hAnsi="Myriad Pro"/>
                <w:sz w:val="20"/>
                <w:szCs w:val="20"/>
              </w:rPr>
              <w:t>.</w:t>
            </w:r>
            <w:r w:rsidRPr="00EB26A0">
              <w:rPr>
                <w:rFonts w:ascii="Myriad Pro" w:hAnsi="Myriad Pro"/>
                <w:sz w:val="20"/>
                <w:szCs w:val="20"/>
              </w:rPr>
              <w:t>/</w:t>
            </w:r>
            <w:proofErr w:type="spellStart"/>
            <w:r w:rsidRPr="00EB26A0">
              <w:rPr>
                <w:rFonts w:ascii="Myriad Pro" w:hAnsi="Myriad Pro"/>
                <w:sz w:val="20"/>
                <w:szCs w:val="20"/>
              </w:rPr>
              <w:t>кВтч</w:t>
            </w:r>
            <w:proofErr w:type="spellEnd"/>
            <w:r w:rsidRPr="00EB26A0">
              <w:rPr>
                <w:rFonts w:ascii="Myriad Pro" w:hAnsi="Myriad Pro"/>
                <w:sz w:val="20"/>
                <w:szCs w:val="20"/>
              </w:rPr>
              <w:t>.</w:t>
            </w:r>
          </w:p>
        </w:tc>
        <w:tc>
          <w:tcPr>
            <w:tcW w:w="699" w:type="pct"/>
            <w:tcBorders>
              <w:top w:val="single" w:sz="4" w:space="0" w:color="FFFFFF" w:themeColor="background1"/>
              <w:left w:val="nil"/>
              <w:bottom w:val="single" w:sz="4" w:space="0" w:color="auto"/>
              <w:right w:val="single" w:sz="4" w:space="0" w:color="auto"/>
            </w:tcBorders>
            <w:shd w:val="clear" w:color="auto" w:fill="auto"/>
            <w:noWrap/>
            <w:vAlign w:val="center"/>
          </w:tcPr>
          <w:p w14:paraId="0EAFD258" w14:textId="77777777" w:rsidR="00921289" w:rsidRPr="00EB26A0" w:rsidRDefault="00921289" w:rsidP="00404E1D">
            <w:pPr>
              <w:autoSpaceDE w:val="0"/>
              <w:autoSpaceDN w:val="0"/>
              <w:adjustRightInd w:val="0"/>
              <w:ind w:firstLine="62"/>
              <w:jc w:val="right"/>
              <w:rPr>
                <w:rFonts w:ascii="Myriad Pro" w:hAnsi="Myriad Pro"/>
                <w:sz w:val="20"/>
                <w:szCs w:val="20"/>
              </w:rPr>
            </w:pPr>
            <w:r w:rsidRPr="00EB26A0">
              <w:rPr>
                <w:rFonts w:ascii="Myriad Pro" w:hAnsi="Myriad Pro"/>
                <w:sz w:val="20"/>
                <w:szCs w:val="20"/>
              </w:rPr>
              <w:t>1,9</w:t>
            </w:r>
            <w:r>
              <w:rPr>
                <w:rFonts w:ascii="Myriad Pro" w:hAnsi="Myriad Pro"/>
                <w:sz w:val="20"/>
                <w:szCs w:val="20"/>
              </w:rPr>
              <w:t>71</w:t>
            </w:r>
          </w:p>
        </w:tc>
      </w:tr>
      <w:tr w:rsidR="00921289" w:rsidRPr="00EB26A0" w14:paraId="1C101EDA" w14:textId="77777777" w:rsidTr="004931EE">
        <w:trPr>
          <w:trHeight w:val="7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52E236D5" w14:textId="77777777" w:rsidR="00921289" w:rsidRPr="00EB26A0" w:rsidRDefault="00921289" w:rsidP="00404E1D">
            <w:pPr>
              <w:autoSpaceDE w:val="0"/>
              <w:autoSpaceDN w:val="0"/>
              <w:adjustRightInd w:val="0"/>
              <w:jc w:val="center"/>
              <w:rPr>
                <w:rFonts w:ascii="Myriad Pro" w:hAnsi="Myriad Pro"/>
                <w:sz w:val="20"/>
                <w:szCs w:val="20"/>
              </w:rPr>
            </w:pPr>
            <w:r w:rsidRPr="00EB26A0">
              <w:rPr>
                <w:rFonts w:ascii="Myriad Pro" w:hAnsi="Myriad Pro"/>
                <w:sz w:val="20"/>
                <w:szCs w:val="20"/>
              </w:rPr>
              <w:t>2</w:t>
            </w:r>
          </w:p>
        </w:tc>
        <w:tc>
          <w:tcPr>
            <w:tcW w:w="3162" w:type="pct"/>
            <w:tcBorders>
              <w:top w:val="nil"/>
              <w:left w:val="nil"/>
              <w:bottom w:val="single" w:sz="4" w:space="0" w:color="auto"/>
              <w:right w:val="single" w:sz="4" w:space="0" w:color="auto"/>
            </w:tcBorders>
            <w:shd w:val="clear" w:color="auto" w:fill="auto"/>
            <w:vAlign w:val="bottom"/>
            <w:hideMark/>
          </w:tcPr>
          <w:p w14:paraId="4B5E5881" w14:textId="77777777" w:rsidR="00921289" w:rsidRPr="00EB26A0" w:rsidRDefault="00921289" w:rsidP="00404E1D">
            <w:pPr>
              <w:autoSpaceDE w:val="0"/>
              <w:autoSpaceDN w:val="0"/>
              <w:adjustRightInd w:val="0"/>
              <w:ind w:firstLine="34"/>
              <w:jc w:val="both"/>
              <w:rPr>
                <w:rFonts w:ascii="Myriad Pro" w:hAnsi="Myriad Pro"/>
                <w:sz w:val="20"/>
                <w:szCs w:val="20"/>
              </w:rPr>
            </w:pPr>
            <w:r w:rsidRPr="00EB26A0">
              <w:rPr>
                <w:rFonts w:ascii="Myriad Pro" w:hAnsi="Myriad Pro"/>
                <w:sz w:val="20"/>
                <w:szCs w:val="20"/>
              </w:rPr>
              <w:t>Фактический тариф на покупку потерь за 2017 год</w:t>
            </w:r>
          </w:p>
        </w:tc>
        <w:tc>
          <w:tcPr>
            <w:tcW w:w="722" w:type="pct"/>
            <w:tcBorders>
              <w:top w:val="single" w:sz="4" w:space="0" w:color="auto"/>
              <w:left w:val="nil"/>
              <w:bottom w:val="single" w:sz="4" w:space="0" w:color="auto"/>
              <w:right w:val="single" w:sz="4" w:space="0" w:color="auto"/>
            </w:tcBorders>
            <w:shd w:val="clear" w:color="auto" w:fill="auto"/>
            <w:noWrap/>
            <w:vAlign w:val="bottom"/>
            <w:hideMark/>
          </w:tcPr>
          <w:p w14:paraId="7D761F81" w14:textId="77777777" w:rsidR="00921289" w:rsidRPr="00EB26A0" w:rsidRDefault="00921289" w:rsidP="00404E1D">
            <w:pPr>
              <w:autoSpaceDE w:val="0"/>
              <w:autoSpaceDN w:val="0"/>
              <w:adjustRightInd w:val="0"/>
              <w:ind w:firstLine="62"/>
              <w:jc w:val="center"/>
              <w:rPr>
                <w:rFonts w:ascii="Myriad Pro" w:hAnsi="Myriad Pro"/>
                <w:sz w:val="20"/>
                <w:szCs w:val="20"/>
              </w:rPr>
            </w:pPr>
            <w:r>
              <w:rPr>
                <w:rFonts w:ascii="Myriad Pro" w:hAnsi="Myriad Pro"/>
                <w:sz w:val="20"/>
                <w:szCs w:val="20"/>
              </w:rPr>
              <w:t>р</w:t>
            </w:r>
            <w:r w:rsidRPr="00EB26A0">
              <w:rPr>
                <w:rFonts w:ascii="Myriad Pro" w:hAnsi="Myriad Pro"/>
                <w:sz w:val="20"/>
                <w:szCs w:val="20"/>
              </w:rPr>
              <w:t>уб</w:t>
            </w:r>
            <w:r>
              <w:rPr>
                <w:rFonts w:ascii="Myriad Pro" w:hAnsi="Myriad Pro"/>
                <w:sz w:val="20"/>
                <w:szCs w:val="20"/>
              </w:rPr>
              <w:t>.</w:t>
            </w:r>
            <w:r w:rsidRPr="00EB26A0">
              <w:rPr>
                <w:rFonts w:ascii="Myriad Pro" w:hAnsi="Myriad Pro"/>
                <w:sz w:val="20"/>
                <w:szCs w:val="20"/>
              </w:rPr>
              <w:t>/</w:t>
            </w:r>
            <w:proofErr w:type="spellStart"/>
            <w:r w:rsidRPr="00EB26A0">
              <w:rPr>
                <w:rFonts w:ascii="Myriad Pro" w:hAnsi="Myriad Pro"/>
                <w:sz w:val="20"/>
                <w:szCs w:val="20"/>
              </w:rPr>
              <w:t>кВтч</w:t>
            </w:r>
            <w:proofErr w:type="spellEnd"/>
            <w:r w:rsidRPr="00EB26A0">
              <w:rPr>
                <w:rFonts w:ascii="Myriad Pro" w:hAnsi="Myriad Pro"/>
                <w:sz w:val="20"/>
                <w:szCs w:val="20"/>
              </w:rPr>
              <w:t>.</w:t>
            </w:r>
          </w:p>
        </w:tc>
        <w:tc>
          <w:tcPr>
            <w:tcW w:w="699" w:type="pct"/>
            <w:tcBorders>
              <w:top w:val="nil"/>
              <w:left w:val="nil"/>
              <w:bottom w:val="single" w:sz="4" w:space="0" w:color="auto"/>
              <w:right w:val="single" w:sz="4" w:space="0" w:color="auto"/>
            </w:tcBorders>
            <w:shd w:val="clear" w:color="auto" w:fill="auto"/>
            <w:noWrap/>
            <w:vAlign w:val="center"/>
            <w:hideMark/>
          </w:tcPr>
          <w:p w14:paraId="37A3A57B" w14:textId="77777777" w:rsidR="00921289" w:rsidRPr="00EB26A0" w:rsidRDefault="00921289" w:rsidP="00404E1D">
            <w:pPr>
              <w:autoSpaceDE w:val="0"/>
              <w:autoSpaceDN w:val="0"/>
              <w:adjustRightInd w:val="0"/>
              <w:ind w:firstLine="62"/>
              <w:jc w:val="right"/>
              <w:rPr>
                <w:rFonts w:ascii="Myriad Pro" w:hAnsi="Myriad Pro"/>
                <w:sz w:val="20"/>
                <w:szCs w:val="20"/>
              </w:rPr>
            </w:pPr>
            <w:r w:rsidRPr="00EB26A0">
              <w:rPr>
                <w:rFonts w:ascii="Myriad Pro" w:hAnsi="Myriad Pro"/>
                <w:sz w:val="20"/>
                <w:szCs w:val="20"/>
              </w:rPr>
              <w:t>2,</w:t>
            </w:r>
            <w:r w:rsidR="00AE7BD1">
              <w:rPr>
                <w:rFonts w:ascii="Myriad Pro" w:hAnsi="Myriad Pro"/>
                <w:sz w:val="20"/>
                <w:szCs w:val="20"/>
              </w:rPr>
              <w:t>625</w:t>
            </w:r>
          </w:p>
        </w:tc>
      </w:tr>
      <w:tr w:rsidR="00921289" w:rsidRPr="00EB26A0" w14:paraId="337E935E" w14:textId="77777777" w:rsidTr="004931EE">
        <w:trPr>
          <w:trHeight w:val="7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317C4965" w14:textId="77777777" w:rsidR="00921289" w:rsidRPr="00EB26A0" w:rsidRDefault="00921289" w:rsidP="00404E1D">
            <w:pPr>
              <w:autoSpaceDE w:val="0"/>
              <w:autoSpaceDN w:val="0"/>
              <w:adjustRightInd w:val="0"/>
              <w:jc w:val="center"/>
              <w:rPr>
                <w:rFonts w:ascii="Myriad Pro" w:hAnsi="Myriad Pro"/>
                <w:sz w:val="20"/>
                <w:szCs w:val="20"/>
              </w:rPr>
            </w:pPr>
            <w:r w:rsidRPr="00EB26A0">
              <w:rPr>
                <w:rFonts w:ascii="Myriad Pro" w:hAnsi="Myriad Pro"/>
                <w:sz w:val="20"/>
                <w:szCs w:val="20"/>
              </w:rPr>
              <w:t>3</w:t>
            </w:r>
          </w:p>
        </w:tc>
        <w:tc>
          <w:tcPr>
            <w:tcW w:w="3162" w:type="pct"/>
            <w:tcBorders>
              <w:top w:val="nil"/>
              <w:left w:val="nil"/>
              <w:bottom w:val="single" w:sz="4" w:space="0" w:color="auto"/>
              <w:right w:val="single" w:sz="4" w:space="0" w:color="auto"/>
            </w:tcBorders>
            <w:shd w:val="clear" w:color="auto" w:fill="auto"/>
            <w:vAlign w:val="bottom"/>
            <w:hideMark/>
          </w:tcPr>
          <w:p w14:paraId="08186403" w14:textId="77777777" w:rsidR="00921289" w:rsidRPr="00EB26A0" w:rsidRDefault="00921289" w:rsidP="00404E1D">
            <w:pPr>
              <w:autoSpaceDE w:val="0"/>
              <w:autoSpaceDN w:val="0"/>
              <w:adjustRightInd w:val="0"/>
              <w:ind w:firstLine="34"/>
              <w:jc w:val="both"/>
              <w:rPr>
                <w:rFonts w:ascii="Myriad Pro" w:hAnsi="Myriad Pro"/>
                <w:sz w:val="20"/>
                <w:szCs w:val="20"/>
              </w:rPr>
            </w:pPr>
            <w:r w:rsidRPr="00EB26A0">
              <w:rPr>
                <w:rFonts w:ascii="Myriad Pro" w:hAnsi="Myriad Pro"/>
                <w:sz w:val="20"/>
                <w:szCs w:val="20"/>
              </w:rPr>
              <w:t>Утвержденный объем потерь на 2017 год</w:t>
            </w:r>
          </w:p>
        </w:tc>
        <w:tc>
          <w:tcPr>
            <w:tcW w:w="722" w:type="pct"/>
            <w:tcBorders>
              <w:top w:val="single" w:sz="4" w:space="0" w:color="auto"/>
              <w:left w:val="nil"/>
              <w:bottom w:val="single" w:sz="4" w:space="0" w:color="auto"/>
              <w:right w:val="single" w:sz="4" w:space="0" w:color="auto"/>
            </w:tcBorders>
            <w:shd w:val="clear" w:color="auto" w:fill="auto"/>
            <w:noWrap/>
            <w:vAlign w:val="bottom"/>
            <w:hideMark/>
          </w:tcPr>
          <w:p w14:paraId="2AC18309" w14:textId="77777777" w:rsidR="00921289" w:rsidRPr="00EB26A0" w:rsidRDefault="00921289" w:rsidP="00404E1D">
            <w:pPr>
              <w:autoSpaceDE w:val="0"/>
              <w:autoSpaceDN w:val="0"/>
              <w:adjustRightInd w:val="0"/>
              <w:ind w:firstLine="62"/>
              <w:jc w:val="center"/>
              <w:rPr>
                <w:rFonts w:ascii="Myriad Pro" w:hAnsi="Myriad Pro"/>
                <w:sz w:val="20"/>
                <w:szCs w:val="20"/>
              </w:rPr>
            </w:pPr>
            <w:r w:rsidRPr="00EB26A0">
              <w:rPr>
                <w:rFonts w:ascii="Myriad Pro" w:hAnsi="Myriad Pro"/>
                <w:sz w:val="20"/>
                <w:szCs w:val="20"/>
              </w:rPr>
              <w:t>млн.</w:t>
            </w:r>
            <w:r>
              <w:rPr>
                <w:rFonts w:ascii="Myriad Pro" w:hAnsi="Myriad Pro"/>
                <w:sz w:val="20"/>
                <w:szCs w:val="20"/>
              </w:rPr>
              <w:t xml:space="preserve"> </w:t>
            </w:r>
            <w:proofErr w:type="spellStart"/>
            <w:r w:rsidRPr="00EB26A0">
              <w:rPr>
                <w:rFonts w:ascii="Myriad Pro" w:hAnsi="Myriad Pro"/>
                <w:sz w:val="20"/>
                <w:szCs w:val="20"/>
              </w:rPr>
              <w:t>кВтч</w:t>
            </w:r>
            <w:proofErr w:type="spellEnd"/>
            <w:r w:rsidRPr="00EB26A0">
              <w:rPr>
                <w:rFonts w:ascii="Myriad Pro" w:hAnsi="Myriad Pro"/>
                <w:sz w:val="20"/>
                <w:szCs w:val="20"/>
              </w:rPr>
              <w:t>.</w:t>
            </w:r>
          </w:p>
        </w:tc>
        <w:tc>
          <w:tcPr>
            <w:tcW w:w="699" w:type="pct"/>
            <w:tcBorders>
              <w:top w:val="nil"/>
              <w:left w:val="nil"/>
              <w:bottom w:val="single" w:sz="4" w:space="0" w:color="auto"/>
              <w:right w:val="single" w:sz="4" w:space="0" w:color="auto"/>
            </w:tcBorders>
            <w:shd w:val="clear" w:color="auto" w:fill="auto"/>
            <w:noWrap/>
            <w:vAlign w:val="center"/>
            <w:hideMark/>
          </w:tcPr>
          <w:p w14:paraId="5CCCAFBB" w14:textId="77777777" w:rsidR="00921289" w:rsidRPr="00EB26A0" w:rsidRDefault="00921289" w:rsidP="00404E1D">
            <w:pPr>
              <w:autoSpaceDE w:val="0"/>
              <w:autoSpaceDN w:val="0"/>
              <w:adjustRightInd w:val="0"/>
              <w:ind w:firstLine="62"/>
              <w:jc w:val="right"/>
              <w:rPr>
                <w:rFonts w:ascii="Myriad Pro" w:hAnsi="Myriad Pro"/>
                <w:sz w:val="20"/>
                <w:szCs w:val="20"/>
              </w:rPr>
            </w:pPr>
            <w:r>
              <w:rPr>
                <w:rFonts w:ascii="Myriad Pro" w:hAnsi="Myriad Pro"/>
                <w:sz w:val="20"/>
                <w:szCs w:val="20"/>
              </w:rPr>
              <w:t>84,27</w:t>
            </w:r>
          </w:p>
        </w:tc>
      </w:tr>
      <w:tr w:rsidR="00921289" w:rsidRPr="00EB26A0" w14:paraId="340D5D00" w14:textId="77777777" w:rsidTr="004931EE">
        <w:trPr>
          <w:trHeight w:val="7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19E84F59" w14:textId="77777777" w:rsidR="00921289" w:rsidRPr="00EB26A0" w:rsidRDefault="00921289" w:rsidP="00404E1D">
            <w:pPr>
              <w:autoSpaceDE w:val="0"/>
              <w:autoSpaceDN w:val="0"/>
              <w:adjustRightInd w:val="0"/>
              <w:jc w:val="center"/>
              <w:rPr>
                <w:rFonts w:ascii="Myriad Pro" w:hAnsi="Myriad Pro"/>
                <w:sz w:val="20"/>
                <w:szCs w:val="20"/>
              </w:rPr>
            </w:pPr>
            <w:r w:rsidRPr="00EB26A0">
              <w:rPr>
                <w:rFonts w:ascii="Myriad Pro" w:hAnsi="Myriad Pro"/>
                <w:sz w:val="20"/>
                <w:szCs w:val="20"/>
              </w:rPr>
              <w:t>4</w:t>
            </w:r>
          </w:p>
        </w:tc>
        <w:tc>
          <w:tcPr>
            <w:tcW w:w="3162" w:type="pct"/>
            <w:tcBorders>
              <w:top w:val="nil"/>
              <w:left w:val="nil"/>
              <w:bottom w:val="single" w:sz="4" w:space="0" w:color="auto"/>
              <w:right w:val="single" w:sz="4" w:space="0" w:color="auto"/>
            </w:tcBorders>
            <w:shd w:val="clear" w:color="auto" w:fill="auto"/>
            <w:vAlign w:val="bottom"/>
            <w:hideMark/>
          </w:tcPr>
          <w:p w14:paraId="0038C6C7" w14:textId="77777777" w:rsidR="00921289" w:rsidRPr="00EB26A0" w:rsidRDefault="00921289" w:rsidP="00404E1D">
            <w:pPr>
              <w:autoSpaceDE w:val="0"/>
              <w:autoSpaceDN w:val="0"/>
              <w:adjustRightInd w:val="0"/>
              <w:ind w:firstLine="34"/>
              <w:jc w:val="both"/>
              <w:rPr>
                <w:rFonts w:ascii="Myriad Pro" w:hAnsi="Myriad Pro"/>
                <w:sz w:val="20"/>
                <w:szCs w:val="20"/>
              </w:rPr>
            </w:pPr>
            <w:r w:rsidRPr="00EB26A0">
              <w:rPr>
                <w:rFonts w:ascii="Myriad Pro" w:hAnsi="Myriad Pro"/>
                <w:sz w:val="20"/>
                <w:szCs w:val="20"/>
              </w:rPr>
              <w:t>Фактический объем потерь за 2017 год</w:t>
            </w:r>
          </w:p>
        </w:tc>
        <w:tc>
          <w:tcPr>
            <w:tcW w:w="722" w:type="pct"/>
            <w:tcBorders>
              <w:top w:val="single" w:sz="4" w:space="0" w:color="auto"/>
              <w:left w:val="nil"/>
              <w:bottom w:val="single" w:sz="4" w:space="0" w:color="auto"/>
              <w:right w:val="single" w:sz="4" w:space="0" w:color="auto"/>
            </w:tcBorders>
            <w:shd w:val="clear" w:color="auto" w:fill="auto"/>
            <w:noWrap/>
            <w:vAlign w:val="bottom"/>
            <w:hideMark/>
          </w:tcPr>
          <w:p w14:paraId="1D2E71AC" w14:textId="77777777" w:rsidR="00921289" w:rsidRPr="00EB26A0" w:rsidRDefault="00921289" w:rsidP="00404E1D">
            <w:pPr>
              <w:autoSpaceDE w:val="0"/>
              <w:autoSpaceDN w:val="0"/>
              <w:adjustRightInd w:val="0"/>
              <w:ind w:firstLine="62"/>
              <w:jc w:val="center"/>
              <w:rPr>
                <w:rFonts w:ascii="Myriad Pro" w:hAnsi="Myriad Pro"/>
                <w:sz w:val="20"/>
                <w:szCs w:val="20"/>
              </w:rPr>
            </w:pPr>
            <w:r w:rsidRPr="00EB26A0">
              <w:rPr>
                <w:rFonts w:ascii="Myriad Pro" w:hAnsi="Myriad Pro"/>
                <w:sz w:val="20"/>
                <w:szCs w:val="20"/>
              </w:rPr>
              <w:t>млн.</w:t>
            </w:r>
            <w:r>
              <w:rPr>
                <w:rFonts w:ascii="Myriad Pro" w:hAnsi="Myriad Pro"/>
                <w:sz w:val="20"/>
                <w:szCs w:val="20"/>
              </w:rPr>
              <w:t xml:space="preserve"> </w:t>
            </w:r>
            <w:proofErr w:type="spellStart"/>
            <w:r w:rsidRPr="00EB26A0">
              <w:rPr>
                <w:rFonts w:ascii="Myriad Pro" w:hAnsi="Myriad Pro"/>
                <w:sz w:val="20"/>
                <w:szCs w:val="20"/>
              </w:rPr>
              <w:t>кВтч</w:t>
            </w:r>
            <w:proofErr w:type="spellEnd"/>
            <w:r w:rsidRPr="00EB26A0">
              <w:rPr>
                <w:rFonts w:ascii="Myriad Pro" w:hAnsi="Myriad Pro"/>
                <w:sz w:val="20"/>
                <w:szCs w:val="20"/>
              </w:rPr>
              <w:t>.</w:t>
            </w:r>
          </w:p>
        </w:tc>
        <w:tc>
          <w:tcPr>
            <w:tcW w:w="699" w:type="pct"/>
            <w:tcBorders>
              <w:top w:val="nil"/>
              <w:left w:val="nil"/>
              <w:bottom w:val="single" w:sz="4" w:space="0" w:color="auto"/>
              <w:right w:val="single" w:sz="4" w:space="0" w:color="auto"/>
            </w:tcBorders>
            <w:shd w:val="clear" w:color="auto" w:fill="auto"/>
            <w:noWrap/>
            <w:vAlign w:val="center"/>
            <w:hideMark/>
          </w:tcPr>
          <w:p w14:paraId="19CBA1DD" w14:textId="77777777" w:rsidR="00921289" w:rsidRPr="00EB26A0" w:rsidRDefault="00AE7BD1" w:rsidP="00404E1D">
            <w:pPr>
              <w:autoSpaceDE w:val="0"/>
              <w:autoSpaceDN w:val="0"/>
              <w:adjustRightInd w:val="0"/>
              <w:ind w:firstLine="62"/>
              <w:jc w:val="right"/>
              <w:rPr>
                <w:rFonts w:ascii="Myriad Pro" w:hAnsi="Myriad Pro"/>
                <w:sz w:val="20"/>
                <w:szCs w:val="20"/>
              </w:rPr>
            </w:pPr>
            <w:r>
              <w:rPr>
                <w:rFonts w:ascii="Myriad Pro" w:hAnsi="Myriad Pro"/>
                <w:sz w:val="20"/>
                <w:szCs w:val="20"/>
              </w:rPr>
              <w:t>135,47</w:t>
            </w:r>
          </w:p>
        </w:tc>
      </w:tr>
      <w:tr w:rsidR="00921289" w:rsidRPr="00EB26A0" w14:paraId="093E0585" w14:textId="77777777" w:rsidTr="004931EE">
        <w:trPr>
          <w:trHeight w:val="7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7FB587F0" w14:textId="77777777" w:rsidR="00921289" w:rsidRPr="00EB26A0" w:rsidRDefault="00921289" w:rsidP="00404E1D">
            <w:pPr>
              <w:autoSpaceDE w:val="0"/>
              <w:autoSpaceDN w:val="0"/>
              <w:adjustRightInd w:val="0"/>
              <w:jc w:val="center"/>
              <w:rPr>
                <w:rFonts w:ascii="Myriad Pro" w:hAnsi="Myriad Pro"/>
                <w:sz w:val="20"/>
                <w:szCs w:val="20"/>
              </w:rPr>
            </w:pPr>
            <w:r w:rsidRPr="00EB26A0">
              <w:rPr>
                <w:rFonts w:ascii="Myriad Pro" w:hAnsi="Myriad Pro"/>
                <w:sz w:val="20"/>
                <w:szCs w:val="20"/>
              </w:rPr>
              <w:t>5</w:t>
            </w:r>
          </w:p>
        </w:tc>
        <w:tc>
          <w:tcPr>
            <w:tcW w:w="3162" w:type="pct"/>
            <w:tcBorders>
              <w:top w:val="nil"/>
              <w:left w:val="nil"/>
              <w:bottom w:val="single" w:sz="4" w:space="0" w:color="auto"/>
              <w:right w:val="single" w:sz="4" w:space="0" w:color="auto"/>
            </w:tcBorders>
            <w:shd w:val="clear" w:color="auto" w:fill="auto"/>
            <w:vAlign w:val="bottom"/>
            <w:hideMark/>
          </w:tcPr>
          <w:p w14:paraId="722CF234" w14:textId="77777777" w:rsidR="00921289" w:rsidRPr="00EB26A0" w:rsidRDefault="00921289" w:rsidP="00404E1D">
            <w:pPr>
              <w:autoSpaceDE w:val="0"/>
              <w:autoSpaceDN w:val="0"/>
              <w:adjustRightInd w:val="0"/>
              <w:ind w:firstLine="34"/>
              <w:jc w:val="both"/>
              <w:rPr>
                <w:rFonts w:ascii="Myriad Pro" w:hAnsi="Myriad Pro"/>
                <w:sz w:val="20"/>
                <w:szCs w:val="20"/>
              </w:rPr>
            </w:pPr>
            <w:r w:rsidRPr="00EB26A0">
              <w:rPr>
                <w:rFonts w:ascii="Myriad Pro" w:hAnsi="Myriad Pro"/>
                <w:sz w:val="20"/>
                <w:szCs w:val="20"/>
              </w:rPr>
              <w:t>Утвержденный прием электроэнергии в сеть на 2017 год</w:t>
            </w:r>
          </w:p>
        </w:tc>
        <w:tc>
          <w:tcPr>
            <w:tcW w:w="722" w:type="pct"/>
            <w:tcBorders>
              <w:top w:val="single" w:sz="4" w:space="0" w:color="auto"/>
              <w:left w:val="nil"/>
              <w:bottom w:val="single" w:sz="4" w:space="0" w:color="auto"/>
              <w:right w:val="single" w:sz="4" w:space="0" w:color="auto"/>
            </w:tcBorders>
            <w:shd w:val="clear" w:color="auto" w:fill="auto"/>
            <w:noWrap/>
            <w:vAlign w:val="bottom"/>
            <w:hideMark/>
          </w:tcPr>
          <w:p w14:paraId="4154A402" w14:textId="77777777" w:rsidR="00921289" w:rsidRPr="00EB26A0" w:rsidRDefault="00921289" w:rsidP="00404E1D">
            <w:pPr>
              <w:autoSpaceDE w:val="0"/>
              <w:autoSpaceDN w:val="0"/>
              <w:adjustRightInd w:val="0"/>
              <w:ind w:firstLine="62"/>
              <w:jc w:val="center"/>
              <w:rPr>
                <w:rFonts w:ascii="Myriad Pro" w:hAnsi="Myriad Pro"/>
                <w:sz w:val="20"/>
                <w:szCs w:val="20"/>
              </w:rPr>
            </w:pPr>
            <w:r w:rsidRPr="00EB26A0">
              <w:rPr>
                <w:rFonts w:ascii="Myriad Pro" w:hAnsi="Myriad Pro"/>
                <w:sz w:val="20"/>
                <w:szCs w:val="20"/>
              </w:rPr>
              <w:t>млн.</w:t>
            </w:r>
            <w:r>
              <w:rPr>
                <w:rFonts w:ascii="Myriad Pro" w:hAnsi="Myriad Pro"/>
                <w:sz w:val="20"/>
                <w:szCs w:val="20"/>
              </w:rPr>
              <w:t xml:space="preserve"> </w:t>
            </w:r>
            <w:proofErr w:type="spellStart"/>
            <w:r w:rsidRPr="00EB26A0">
              <w:rPr>
                <w:rFonts w:ascii="Myriad Pro" w:hAnsi="Myriad Pro"/>
                <w:sz w:val="20"/>
                <w:szCs w:val="20"/>
              </w:rPr>
              <w:t>кВтч</w:t>
            </w:r>
            <w:proofErr w:type="spellEnd"/>
            <w:r w:rsidRPr="00EB26A0">
              <w:rPr>
                <w:rFonts w:ascii="Myriad Pro" w:hAnsi="Myriad Pro"/>
                <w:sz w:val="20"/>
                <w:szCs w:val="20"/>
              </w:rPr>
              <w:t>.</w:t>
            </w:r>
          </w:p>
        </w:tc>
        <w:tc>
          <w:tcPr>
            <w:tcW w:w="699" w:type="pct"/>
            <w:tcBorders>
              <w:top w:val="nil"/>
              <w:left w:val="nil"/>
              <w:bottom w:val="single" w:sz="4" w:space="0" w:color="auto"/>
              <w:right w:val="single" w:sz="4" w:space="0" w:color="auto"/>
            </w:tcBorders>
            <w:shd w:val="clear" w:color="auto" w:fill="auto"/>
            <w:noWrap/>
            <w:vAlign w:val="bottom"/>
            <w:hideMark/>
          </w:tcPr>
          <w:p w14:paraId="6724C8F3" w14:textId="77777777" w:rsidR="00921289" w:rsidRPr="00EB26A0" w:rsidRDefault="00921289" w:rsidP="00404E1D">
            <w:pPr>
              <w:autoSpaceDE w:val="0"/>
              <w:autoSpaceDN w:val="0"/>
              <w:adjustRightInd w:val="0"/>
              <w:ind w:firstLine="62"/>
              <w:jc w:val="right"/>
              <w:rPr>
                <w:rFonts w:ascii="Myriad Pro" w:hAnsi="Myriad Pro"/>
                <w:sz w:val="20"/>
                <w:szCs w:val="20"/>
              </w:rPr>
            </w:pPr>
            <w:r w:rsidRPr="00EB26A0">
              <w:rPr>
                <w:rFonts w:ascii="Myriad Pro" w:hAnsi="Myriad Pro"/>
                <w:sz w:val="20"/>
                <w:szCs w:val="20"/>
              </w:rPr>
              <w:t>528,45</w:t>
            </w:r>
          </w:p>
        </w:tc>
      </w:tr>
      <w:tr w:rsidR="00921289" w:rsidRPr="00EB26A0" w14:paraId="5EE42E0F" w14:textId="77777777" w:rsidTr="004931EE">
        <w:trPr>
          <w:trHeight w:val="7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2B6680BB" w14:textId="77777777" w:rsidR="00921289" w:rsidRPr="00EB26A0" w:rsidRDefault="00921289" w:rsidP="00404E1D">
            <w:pPr>
              <w:autoSpaceDE w:val="0"/>
              <w:autoSpaceDN w:val="0"/>
              <w:adjustRightInd w:val="0"/>
              <w:jc w:val="center"/>
              <w:rPr>
                <w:rFonts w:ascii="Myriad Pro" w:hAnsi="Myriad Pro"/>
                <w:sz w:val="20"/>
                <w:szCs w:val="20"/>
              </w:rPr>
            </w:pPr>
            <w:r w:rsidRPr="00EB26A0">
              <w:rPr>
                <w:rFonts w:ascii="Myriad Pro" w:hAnsi="Myriad Pro"/>
                <w:sz w:val="20"/>
                <w:szCs w:val="20"/>
              </w:rPr>
              <w:t>6</w:t>
            </w:r>
          </w:p>
        </w:tc>
        <w:tc>
          <w:tcPr>
            <w:tcW w:w="3162" w:type="pct"/>
            <w:tcBorders>
              <w:top w:val="nil"/>
              <w:left w:val="nil"/>
              <w:bottom w:val="single" w:sz="4" w:space="0" w:color="auto"/>
              <w:right w:val="single" w:sz="4" w:space="0" w:color="auto"/>
            </w:tcBorders>
            <w:shd w:val="clear" w:color="auto" w:fill="auto"/>
            <w:vAlign w:val="bottom"/>
            <w:hideMark/>
          </w:tcPr>
          <w:p w14:paraId="16654F5E" w14:textId="77777777" w:rsidR="00921289" w:rsidRPr="00EB26A0" w:rsidRDefault="00921289" w:rsidP="00404E1D">
            <w:pPr>
              <w:autoSpaceDE w:val="0"/>
              <w:autoSpaceDN w:val="0"/>
              <w:adjustRightInd w:val="0"/>
              <w:ind w:firstLine="34"/>
              <w:jc w:val="both"/>
              <w:rPr>
                <w:rFonts w:ascii="Myriad Pro" w:hAnsi="Myriad Pro"/>
                <w:sz w:val="20"/>
                <w:szCs w:val="20"/>
              </w:rPr>
            </w:pPr>
            <w:r w:rsidRPr="00EB26A0">
              <w:rPr>
                <w:rFonts w:ascii="Myriad Pro" w:hAnsi="Myriad Pro"/>
                <w:sz w:val="20"/>
                <w:szCs w:val="20"/>
              </w:rPr>
              <w:t>Фактический прием электроэнергии в сеть за 2017 год</w:t>
            </w:r>
          </w:p>
        </w:tc>
        <w:tc>
          <w:tcPr>
            <w:tcW w:w="722" w:type="pct"/>
            <w:tcBorders>
              <w:top w:val="single" w:sz="4" w:space="0" w:color="auto"/>
              <w:left w:val="nil"/>
              <w:bottom w:val="single" w:sz="4" w:space="0" w:color="auto"/>
              <w:right w:val="single" w:sz="4" w:space="0" w:color="auto"/>
            </w:tcBorders>
            <w:shd w:val="clear" w:color="auto" w:fill="auto"/>
            <w:noWrap/>
            <w:vAlign w:val="bottom"/>
            <w:hideMark/>
          </w:tcPr>
          <w:p w14:paraId="47A27CEC" w14:textId="77777777" w:rsidR="00921289" w:rsidRPr="00EB26A0" w:rsidRDefault="00921289" w:rsidP="00404E1D">
            <w:pPr>
              <w:autoSpaceDE w:val="0"/>
              <w:autoSpaceDN w:val="0"/>
              <w:adjustRightInd w:val="0"/>
              <w:ind w:firstLine="62"/>
              <w:jc w:val="center"/>
              <w:rPr>
                <w:rFonts w:ascii="Myriad Pro" w:hAnsi="Myriad Pro"/>
                <w:sz w:val="20"/>
                <w:szCs w:val="20"/>
              </w:rPr>
            </w:pPr>
            <w:r w:rsidRPr="00EB26A0">
              <w:rPr>
                <w:rFonts w:ascii="Myriad Pro" w:hAnsi="Myriad Pro"/>
                <w:sz w:val="20"/>
                <w:szCs w:val="20"/>
              </w:rPr>
              <w:t>млн.</w:t>
            </w:r>
            <w:r>
              <w:rPr>
                <w:rFonts w:ascii="Myriad Pro" w:hAnsi="Myriad Pro"/>
                <w:sz w:val="20"/>
                <w:szCs w:val="20"/>
              </w:rPr>
              <w:t xml:space="preserve"> </w:t>
            </w:r>
            <w:proofErr w:type="spellStart"/>
            <w:r w:rsidRPr="00EB26A0">
              <w:rPr>
                <w:rFonts w:ascii="Myriad Pro" w:hAnsi="Myriad Pro"/>
                <w:sz w:val="20"/>
                <w:szCs w:val="20"/>
              </w:rPr>
              <w:t>кВтч</w:t>
            </w:r>
            <w:proofErr w:type="spellEnd"/>
            <w:r w:rsidRPr="00EB26A0">
              <w:rPr>
                <w:rFonts w:ascii="Myriad Pro" w:hAnsi="Myriad Pro"/>
                <w:sz w:val="20"/>
                <w:szCs w:val="20"/>
              </w:rPr>
              <w:t>.</w:t>
            </w:r>
          </w:p>
        </w:tc>
        <w:tc>
          <w:tcPr>
            <w:tcW w:w="699" w:type="pct"/>
            <w:tcBorders>
              <w:top w:val="nil"/>
              <w:left w:val="nil"/>
              <w:bottom w:val="single" w:sz="4" w:space="0" w:color="auto"/>
              <w:right w:val="single" w:sz="4" w:space="0" w:color="auto"/>
            </w:tcBorders>
            <w:shd w:val="clear" w:color="auto" w:fill="auto"/>
            <w:noWrap/>
            <w:vAlign w:val="bottom"/>
            <w:hideMark/>
          </w:tcPr>
          <w:p w14:paraId="3F9F5748" w14:textId="77777777" w:rsidR="00921289" w:rsidRPr="00EB26A0" w:rsidRDefault="00921289" w:rsidP="00404E1D">
            <w:pPr>
              <w:autoSpaceDE w:val="0"/>
              <w:autoSpaceDN w:val="0"/>
              <w:adjustRightInd w:val="0"/>
              <w:ind w:firstLine="62"/>
              <w:jc w:val="right"/>
              <w:rPr>
                <w:rFonts w:ascii="Myriad Pro" w:hAnsi="Myriad Pro"/>
                <w:sz w:val="20"/>
                <w:szCs w:val="20"/>
              </w:rPr>
            </w:pPr>
            <w:r w:rsidRPr="00EB26A0">
              <w:rPr>
                <w:rFonts w:ascii="Myriad Pro" w:hAnsi="Myriad Pro"/>
                <w:sz w:val="20"/>
                <w:szCs w:val="20"/>
              </w:rPr>
              <w:t>612,22</w:t>
            </w:r>
          </w:p>
        </w:tc>
      </w:tr>
      <w:tr w:rsidR="00921289" w:rsidRPr="00EB26A0" w14:paraId="6941C40F" w14:textId="77777777" w:rsidTr="004931EE">
        <w:trPr>
          <w:trHeight w:val="7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72C7EB89" w14:textId="77777777" w:rsidR="00921289" w:rsidRPr="00EB26A0" w:rsidRDefault="00921289" w:rsidP="00404E1D">
            <w:pPr>
              <w:autoSpaceDE w:val="0"/>
              <w:autoSpaceDN w:val="0"/>
              <w:adjustRightInd w:val="0"/>
              <w:jc w:val="center"/>
              <w:rPr>
                <w:rFonts w:ascii="Myriad Pro" w:hAnsi="Myriad Pro"/>
                <w:sz w:val="20"/>
                <w:szCs w:val="20"/>
              </w:rPr>
            </w:pPr>
            <w:r w:rsidRPr="00EB26A0">
              <w:rPr>
                <w:rFonts w:ascii="Myriad Pro" w:hAnsi="Myriad Pro"/>
                <w:sz w:val="20"/>
                <w:szCs w:val="20"/>
              </w:rPr>
              <w:t>7</w:t>
            </w:r>
          </w:p>
        </w:tc>
        <w:tc>
          <w:tcPr>
            <w:tcW w:w="3162" w:type="pct"/>
            <w:tcBorders>
              <w:top w:val="nil"/>
              <w:left w:val="nil"/>
              <w:bottom w:val="single" w:sz="4" w:space="0" w:color="auto"/>
              <w:right w:val="single" w:sz="4" w:space="0" w:color="auto"/>
            </w:tcBorders>
            <w:shd w:val="clear" w:color="auto" w:fill="auto"/>
            <w:vAlign w:val="bottom"/>
            <w:hideMark/>
          </w:tcPr>
          <w:p w14:paraId="7AA3CACC" w14:textId="77777777" w:rsidR="00921289" w:rsidRPr="00EB26A0" w:rsidRDefault="00921289" w:rsidP="00404E1D">
            <w:pPr>
              <w:autoSpaceDE w:val="0"/>
              <w:autoSpaceDN w:val="0"/>
              <w:adjustRightInd w:val="0"/>
              <w:ind w:firstLine="34"/>
              <w:rPr>
                <w:rFonts w:ascii="Myriad Pro" w:hAnsi="Myriad Pro"/>
                <w:sz w:val="20"/>
                <w:szCs w:val="20"/>
              </w:rPr>
            </w:pPr>
            <w:r w:rsidRPr="00EB26A0">
              <w:rPr>
                <w:rFonts w:ascii="Myriad Pro" w:hAnsi="Myriad Pro"/>
                <w:sz w:val="20"/>
                <w:szCs w:val="20"/>
              </w:rPr>
              <w:t>Некомпенсир</w:t>
            </w:r>
            <w:r>
              <w:rPr>
                <w:rFonts w:ascii="Myriad Pro" w:hAnsi="Myriad Pro"/>
                <w:sz w:val="20"/>
                <w:szCs w:val="20"/>
              </w:rPr>
              <w:t>ованные</w:t>
            </w:r>
            <w:r w:rsidRPr="00EB26A0">
              <w:rPr>
                <w:rFonts w:ascii="Myriad Pro" w:hAnsi="Myriad Pro"/>
                <w:sz w:val="20"/>
                <w:szCs w:val="20"/>
              </w:rPr>
              <w:t xml:space="preserve"> расходы на покупку потерь за 2017 год</w:t>
            </w:r>
            <w:r>
              <w:rPr>
                <w:rFonts w:ascii="Myriad Pro" w:hAnsi="Myriad Pro"/>
                <w:sz w:val="20"/>
                <w:szCs w:val="20"/>
              </w:rPr>
              <w:t xml:space="preserve"> </w:t>
            </w:r>
            <w:r w:rsidRPr="00EB26A0">
              <w:rPr>
                <w:rFonts w:ascii="Myriad Pro" w:hAnsi="Myriad Pro"/>
                <w:sz w:val="20"/>
                <w:szCs w:val="20"/>
              </w:rPr>
              <w:t>"-" недофинансирование "+" избыток</w:t>
            </w:r>
          </w:p>
        </w:tc>
        <w:tc>
          <w:tcPr>
            <w:tcW w:w="722" w:type="pct"/>
            <w:tcBorders>
              <w:top w:val="single" w:sz="4" w:space="0" w:color="auto"/>
              <w:left w:val="nil"/>
              <w:bottom w:val="single" w:sz="4" w:space="0" w:color="auto"/>
              <w:right w:val="single" w:sz="4" w:space="0" w:color="auto"/>
            </w:tcBorders>
            <w:shd w:val="clear" w:color="auto" w:fill="auto"/>
            <w:noWrap/>
            <w:vAlign w:val="bottom"/>
            <w:hideMark/>
          </w:tcPr>
          <w:p w14:paraId="78A7E0D4" w14:textId="77777777" w:rsidR="00921289" w:rsidRPr="00EB26A0" w:rsidRDefault="0056745A" w:rsidP="00404E1D">
            <w:pPr>
              <w:autoSpaceDE w:val="0"/>
              <w:autoSpaceDN w:val="0"/>
              <w:adjustRightInd w:val="0"/>
              <w:ind w:firstLine="62"/>
              <w:jc w:val="center"/>
              <w:rPr>
                <w:rFonts w:ascii="Myriad Pro" w:hAnsi="Myriad Pro"/>
                <w:sz w:val="20"/>
                <w:szCs w:val="20"/>
              </w:rPr>
            </w:pPr>
            <w:r>
              <w:rPr>
                <w:rFonts w:ascii="Myriad Pro" w:hAnsi="Myriad Pro"/>
                <w:sz w:val="20"/>
                <w:szCs w:val="20"/>
              </w:rPr>
              <w:t>тыс. руб.</w:t>
            </w:r>
          </w:p>
        </w:tc>
        <w:tc>
          <w:tcPr>
            <w:tcW w:w="699" w:type="pct"/>
            <w:tcBorders>
              <w:top w:val="nil"/>
              <w:left w:val="nil"/>
              <w:bottom w:val="single" w:sz="4" w:space="0" w:color="auto"/>
              <w:right w:val="single" w:sz="4" w:space="0" w:color="auto"/>
            </w:tcBorders>
            <w:shd w:val="clear" w:color="auto" w:fill="auto"/>
            <w:noWrap/>
            <w:vAlign w:val="bottom"/>
            <w:hideMark/>
          </w:tcPr>
          <w:p w14:paraId="5B69146F" w14:textId="77777777" w:rsidR="00921289" w:rsidRPr="00EB26A0" w:rsidRDefault="00921289" w:rsidP="00404E1D">
            <w:pPr>
              <w:autoSpaceDE w:val="0"/>
              <w:autoSpaceDN w:val="0"/>
              <w:adjustRightInd w:val="0"/>
              <w:ind w:firstLine="62"/>
              <w:jc w:val="right"/>
              <w:rPr>
                <w:rFonts w:ascii="Myriad Pro" w:hAnsi="Myriad Pro"/>
                <w:sz w:val="20"/>
                <w:szCs w:val="20"/>
              </w:rPr>
            </w:pPr>
            <w:r>
              <w:rPr>
                <w:rFonts w:ascii="Myriad Pro" w:hAnsi="Myriad Pro"/>
                <w:sz w:val="20"/>
                <w:szCs w:val="20"/>
              </w:rPr>
              <w:t>-</w:t>
            </w:r>
            <w:r w:rsidR="00D11CA0">
              <w:rPr>
                <w:rFonts w:ascii="Myriad Pro" w:hAnsi="Myriad Pro"/>
                <w:sz w:val="20"/>
                <w:szCs w:val="20"/>
              </w:rPr>
              <w:t xml:space="preserve"> </w:t>
            </w:r>
            <w:r w:rsidR="00AE7BD1">
              <w:rPr>
                <w:rFonts w:ascii="Myriad Pro" w:hAnsi="Myriad Pro"/>
                <w:sz w:val="20"/>
                <w:szCs w:val="20"/>
              </w:rPr>
              <w:t>63 897,6</w:t>
            </w:r>
          </w:p>
        </w:tc>
      </w:tr>
      <w:tr w:rsidR="00971787" w14:paraId="13AB4B07" w14:textId="77777777" w:rsidTr="004931EE">
        <w:trPr>
          <w:trHeight w:val="70"/>
        </w:trPr>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0B5635" w14:textId="77777777" w:rsidR="00971787" w:rsidRPr="00EB26A0" w:rsidRDefault="00971787" w:rsidP="00952427">
            <w:pPr>
              <w:autoSpaceDE w:val="0"/>
              <w:autoSpaceDN w:val="0"/>
              <w:adjustRightInd w:val="0"/>
              <w:jc w:val="center"/>
              <w:rPr>
                <w:rFonts w:ascii="Myriad Pro" w:hAnsi="Myriad Pro"/>
                <w:sz w:val="20"/>
                <w:szCs w:val="20"/>
              </w:rPr>
            </w:pPr>
            <w:r>
              <w:rPr>
                <w:rFonts w:ascii="Myriad Pro" w:hAnsi="Myriad Pro"/>
                <w:sz w:val="20"/>
                <w:szCs w:val="20"/>
              </w:rPr>
              <w:t>8</w:t>
            </w:r>
          </w:p>
        </w:tc>
        <w:tc>
          <w:tcPr>
            <w:tcW w:w="3162" w:type="pct"/>
            <w:tcBorders>
              <w:top w:val="single" w:sz="4" w:space="0" w:color="auto"/>
              <w:left w:val="nil"/>
              <w:bottom w:val="single" w:sz="4" w:space="0" w:color="auto"/>
              <w:right w:val="single" w:sz="4" w:space="0" w:color="auto"/>
            </w:tcBorders>
            <w:shd w:val="clear" w:color="auto" w:fill="auto"/>
            <w:vAlign w:val="center"/>
          </w:tcPr>
          <w:p w14:paraId="1CF6F22B" w14:textId="77777777" w:rsidR="00971787" w:rsidRPr="00EB26A0" w:rsidRDefault="00971787" w:rsidP="00952427">
            <w:pPr>
              <w:autoSpaceDE w:val="0"/>
              <w:autoSpaceDN w:val="0"/>
              <w:adjustRightInd w:val="0"/>
              <w:ind w:firstLine="34"/>
              <w:rPr>
                <w:rFonts w:ascii="Myriad Pro" w:hAnsi="Myriad Pro"/>
                <w:sz w:val="20"/>
                <w:szCs w:val="20"/>
              </w:rPr>
            </w:pPr>
            <w:r>
              <w:rPr>
                <w:rFonts w:ascii="Myriad Pro" w:hAnsi="Myriad Pro"/>
                <w:sz w:val="20"/>
                <w:szCs w:val="20"/>
              </w:rPr>
              <w:t>С учетом ИПЦ 102,7% и 104,6%</w:t>
            </w:r>
          </w:p>
        </w:tc>
        <w:tc>
          <w:tcPr>
            <w:tcW w:w="722" w:type="pct"/>
            <w:tcBorders>
              <w:top w:val="single" w:sz="4" w:space="0" w:color="auto"/>
              <w:left w:val="nil"/>
              <w:bottom w:val="single" w:sz="4" w:space="0" w:color="auto"/>
              <w:right w:val="single" w:sz="4" w:space="0" w:color="auto"/>
            </w:tcBorders>
            <w:shd w:val="clear" w:color="auto" w:fill="auto"/>
            <w:noWrap/>
            <w:vAlign w:val="center"/>
          </w:tcPr>
          <w:p w14:paraId="48B516F7" w14:textId="77777777" w:rsidR="00971787" w:rsidRPr="00EB26A0" w:rsidRDefault="00971787" w:rsidP="00952427">
            <w:pPr>
              <w:autoSpaceDE w:val="0"/>
              <w:autoSpaceDN w:val="0"/>
              <w:adjustRightInd w:val="0"/>
              <w:ind w:firstLine="62"/>
              <w:jc w:val="center"/>
              <w:rPr>
                <w:rFonts w:ascii="Myriad Pro" w:hAnsi="Myriad Pro"/>
                <w:sz w:val="20"/>
                <w:szCs w:val="20"/>
              </w:rPr>
            </w:pPr>
            <w:r>
              <w:rPr>
                <w:rFonts w:ascii="Myriad Pro" w:hAnsi="Myriad Pro"/>
                <w:sz w:val="20"/>
                <w:szCs w:val="20"/>
              </w:rPr>
              <w:t>тыс. руб.</w:t>
            </w:r>
          </w:p>
        </w:tc>
        <w:tc>
          <w:tcPr>
            <w:tcW w:w="699" w:type="pct"/>
            <w:tcBorders>
              <w:top w:val="single" w:sz="4" w:space="0" w:color="auto"/>
              <w:left w:val="nil"/>
              <w:bottom w:val="single" w:sz="4" w:space="0" w:color="auto"/>
              <w:right w:val="single" w:sz="4" w:space="0" w:color="auto"/>
            </w:tcBorders>
            <w:shd w:val="clear" w:color="auto" w:fill="auto"/>
            <w:noWrap/>
            <w:vAlign w:val="bottom"/>
          </w:tcPr>
          <w:p w14:paraId="663ED62C" w14:textId="77777777" w:rsidR="00971787" w:rsidRDefault="00971787" w:rsidP="00952427">
            <w:pPr>
              <w:autoSpaceDE w:val="0"/>
              <w:autoSpaceDN w:val="0"/>
              <w:adjustRightInd w:val="0"/>
              <w:ind w:firstLine="62"/>
              <w:jc w:val="right"/>
              <w:rPr>
                <w:rFonts w:ascii="Myriad Pro" w:hAnsi="Myriad Pro"/>
                <w:sz w:val="20"/>
                <w:szCs w:val="20"/>
              </w:rPr>
            </w:pPr>
            <w:r>
              <w:rPr>
                <w:rFonts w:ascii="Myriad Pro" w:hAnsi="Myriad Pro"/>
                <w:sz w:val="20"/>
                <w:szCs w:val="20"/>
              </w:rPr>
              <w:t>- 68 641,5</w:t>
            </w:r>
          </w:p>
        </w:tc>
      </w:tr>
    </w:tbl>
    <w:p w14:paraId="2D69F461" w14:textId="77777777" w:rsidR="00323848" w:rsidRPr="00921289" w:rsidRDefault="00323848" w:rsidP="00921289">
      <w:pPr>
        <w:spacing w:line="360" w:lineRule="auto"/>
        <w:jc w:val="both"/>
        <w:rPr>
          <w:rFonts w:ascii="Myriad Pro" w:hAnsi="Myriad Pro"/>
          <w:sz w:val="26"/>
          <w:szCs w:val="26"/>
        </w:rPr>
      </w:pPr>
    </w:p>
    <w:p w14:paraId="54D106DA" w14:textId="77777777" w:rsidR="006C6271" w:rsidRPr="00120C06" w:rsidRDefault="00120C06" w:rsidP="00120C06">
      <w:pPr>
        <w:pStyle w:val="a3"/>
        <w:spacing w:after="0" w:line="360" w:lineRule="auto"/>
        <w:ind w:left="0" w:firstLine="567"/>
        <w:jc w:val="both"/>
        <w:rPr>
          <w:rFonts w:ascii="Myriad Pro" w:hAnsi="Myriad Pro"/>
          <w:sz w:val="26"/>
          <w:szCs w:val="26"/>
        </w:rPr>
      </w:pPr>
      <w:r>
        <w:rPr>
          <w:rFonts w:ascii="Myriad Pro" w:hAnsi="Myriad Pro"/>
          <w:sz w:val="26"/>
          <w:szCs w:val="26"/>
        </w:rPr>
        <w:t xml:space="preserve">Сумма компенсации по расчету Исполнителя составила </w:t>
      </w:r>
      <w:r w:rsidR="00AE7BD1">
        <w:rPr>
          <w:rFonts w:ascii="Myriad Pro" w:hAnsi="Myriad Pro"/>
          <w:sz w:val="26"/>
          <w:szCs w:val="26"/>
        </w:rPr>
        <w:t>63 897,6 тыс.</w:t>
      </w:r>
      <w:r>
        <w:rPr>
          <w:rFonts w:ascii="Myriad Pro" w:hAnsi="Myriad Pro"/>
          <w:sz w:val="26"/>
          <w:szCs w:val="26"/>
        </w:rPr>
        <w:t xml:space="preserve"> руб.</w:t>
      </w:r>
      <w:r w:rsidR="00971787">
        <w:rPr>
          <w:rFonts w:ascii="Myriad Pro" w:hAnsi="Myriad Pro"/>
          <w:sz w:val="26"/>
          <w:szCs w:val="26"/>
        </w:rPr>
        <w:t>, с учетом ИПЦ 102,7% и 104,6% - 68 641,5 тыс. руб.</w:t>
      </w:r>
      <w:r>
        <w:rPr>
          <w:rFonts w:ascii="Myriad Pro" w:hAnsi="Myriad Pro"/>
          <w:sz w:val="26"/>
          <w:szCs w:val="26"/>
        </w:rPr>
        <w:t xml:space="preserve">, что </w:t>
      </w:r>
      <w:r w:rsidR="00AE7BD1">
        <w:rPr>
          <w:rFonts w:ascii="Myriad Pro" w:hAnsi="Myriad Pro"/>
          <w:sz w:val="26"/>
          <w:szCs w:val="26"/>
        </w:rPr>
        <w:t xml:space="preserve">соответствует </w:t>
      </w:r>
      <w:r w:rsidR="00971787">
        <w:rPr>
          <w:rFonts w:ascii="Myriad Pro" w:hAnsi="Myriad Pro"/>
          <w:sz w:val="26"/>
          <w:szCs w:val="26"/>
        </w:rPr>
        <w:t>величине</w:t>
      </w:r>
      <w:r>
        <w:rPr>
          <w:rFonts w:ascii="Myriad Pro" w:hAnsi="Myriad Pro"/>
          <w:sz w:val="26"/>
          <w:szCs w:val="26"/>
        </w:rPr>
        <w:t xml:space="preserve"> компенсации</w:t>
      </w:r>
      <w:r w:rsidR="00971787">
        <w:rPr>
          <w:rFonts w:ascii="Myriad Pro" w:hAnsi="Myriad Pro"/>
          <w:sz w:val="26"/>
          <w:szCs w:val="26"/>
        </w:rPr>
        <w:t xml:space="preserve"> по расчету </w:t>
      </w:r>
      <w:r>
        <w:rPr>
          <w:rFonts w:ascii="Myriad Pro" w:hAnsi="Myriad Pro"/>
          <w:sz w:val="26"/>
          <w:szCs w:val="26"/>
        </w:rPr>
        <w:t>РСТ РК.</w:t>
      </w:r>
      <w:r w:rsidR="006C6271">
        <w:rPr>
          <w:rFonts w:ascii="Myriad Pro" w:hAnsi="Myriad Pro"/>
          <w:b/>
          <w:color w:val="4F6228" w:themeColor="accent3" w:themeShade="80"/>
          <w:sz w:val="28"/>
          <w:szCs w:val="28"/>
        </w:rPr>
        <w:br w:type="page"/>
      </w:r>
    </w:p>
    <w:p w14:paraId="7200BC53" w14:textId="77777777" w:rsidR="006C6271" w:rsidRPr="009C4524" w:rsidRDefault="006C6271" w:rsidP="005E1251">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77" w:name="_Toc42775798"/>
      <w:r w:rsidRPr="009C4524">
        <w:rPr>
          <w:rFonts w:ascii="Myriad Pro" w:hAnsi="Myriad Pro"/>
          <w:b/>
          <w:color w:val="4F6228" w:themeColor="accent3" w:themeShade="80"/>
          <w:sz w:val="28"/>
          <w:szCs w:val="28"/>
        </w:rPr>
        <w:lastRenderedPageBreak/>
        <w:t>Экспертиза обоснованности корректиров</w:t>
      </w:r>
      <w:r>
        <w:rPr>
          <w:rFonts w:ascii="Myriad Pro" w:hAnsi="Myriad Pro"/>
          <w:b/>
          <w:color w:val="4F6228" w:themeColor="accent3" w:themeShade="80"/>
          <w:sz w:val="28"/>
          <w:szCs w:val="28"/>
        </w:rPr>
        <w:t xml:space="preserve">ки необходимой валовой выручки </w:t>
      </w:r>
      <w:r w:rsidR="00A75ECA">
        <w:rPr>
          <w:rFonts w:ascii="Myriad Pro" w:hAnsi="Myriad Pro"/>
          <w:b/>
          <w:color w:val="4F6228" w:themeColor="accent3" w:themeShade="80"/>
          <w:sz w:val="28"/>
          <w:szCs w:val="28"/>
        </w:rPr>
        <w:t>в связи с изменением (неисполнением) инвестиционной программы</w:t>
      </w:r>
      <w:r w:rsidRPr="009C4524">
        <w:rPr>
          <w:rFonts w:ascii="Myriad Pro" w:hAnsi="Myriad Pro"/>
          <w:b/>
          <w:color w:val="4F6228" w:themeColor="accent3" w:themeShade="80"/>
          <w:sz w:val="28"/>
          <w:szCs w:val="28"/>
        </w:rPr>
        <w:t>.</w:t>
      </w:r>
      <w:bookmarkEnd w:id="77"/>
    </w:p>
    <w:p w14:paraId="2145A1E8" w14:textId="77777777" w:rsidR="00EF4299" w:rsidRDefault="004D3537" w:rsidP="004D3537">
      <w:pPr>
        <w:pStyle w:val="ConsPlusNormal"/>
        <w:spacing w:line="360" w:lineRule="auto"/>
        <w:ind w:firstLine="709"/>
        <w:jc w:val="both"/>
      </w:pPr>
      <w:r>
        <w:t xml:space="preserve">В соответствии с пунктом </w:t>
      </w:r>
      <w:r w:rsidR="00226F84">
        <w:t>37</w:t>
      </w:r>
      <w:r>
        <w:t xml:space="preserve"> Основ ценообразования № 1178 в</w:t>
      </w:r>
      <w:r w:rsidR="00226F84">
        <w:t xml:space="preserve"> течение долгосрочного периода регулирования регулирующие органы ежегодно в соответствии с методическими указаниями, указанными </w:t>
      </w:r>
      <w:r w:rsidR="00226F84" w:rsidRPr="004D3537">
        <w:t xml:space="preserve">в </w:t>
      </w:r>
      <w:hyperlink r:id="rId56" w:history="1">
        <w:r w:rsidR="00226F84" w:rsidRPr="004D3537">
          <w:t>пункте 32</w:t>
        </w:r>
      </w:hyperlink>
      <w:r w:rsidR="00226F84">
        <w:t xml:space="preserve"> </w:t>
      </w:r>
      <w:r>
        <w:t>Основ ценообразования № 1178</w:t>
      </w:r>
      <w:r w:rsidR="00226F84">
        <w:t xml:space="preserve">, осуществляют корректировку необходимой валовой выручки и (или) цен (тарифов), установленных на долгосрочный период регулирования, с учетом </w:t>
      </w:r>
      <w:r w:rsidR="00EF4299" w:rsidRPr="00EF4299">
        <w:t>следующих факторов:</w:t>
      </w:r>
    </w:p>
    <w:p w14:paraId="07610E89" w14:textId="77777777" w:rsidR="00226F84" w:rsidRDefault="004D3537" w:rsidP="00DC0B5F">
      <w:pPr>
        <w:pStyle w:val="ConsPlusNormal"/>
        <w:numPr>
          <w:ilvl w:val="0"/>
          <w:numId w:val="39"/>
        </w:numPr>
        <w:spacing w:line="360" w:lineRule="auto"/>
        <w:jc w:val="both"/>
      </w:pPr>
      <w:r>
        <w:t>к</w:t>
      </w:r>
      <w:r w:rsidRPr="004D3537">
        <w:t>орректировк</w:t>
      </w:r>
      <w:r>
        <w:t>и</w:t>
      </w:r>
      <w:r w:rsidRPr="004D3537">
        <w:t xml:space="preserve"> согласованной инвестиционной программы</w:t>
      </w:r>
      <w:r w:rsidR="00EF4299">
        <w:t>;</w:t>
      </w:r>
    </w:p>
    <w:p w14:paraId="31775BA9" w14:textId="77777777" w:rsidR="00EF4299" w:rsidRDefault="00EF4299" w:rsidP="00DC0B5F">
      <w:pPr>
        <w:pStyle w:val="ConsPlusNormal"/>
        <w:numPr>
          <w:ilvl w:val="0"/>
          <w:numId w:val="39"/>
        </w:numPr>
        <w:spacing w:line="360" w:lineRule="auto"/>
        <w:jc w:val="both"/>
      </w:pPr>
      <w:r w:rsidRPr="00EF4299">
        <w:t>отклонение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r>
        <w:t>.</w:t>
      </w:r>
    </w:p>
    <w:p w14:paraId="4B043D95" w14:textId="77777777" w:rsidR="004D3537" w:rsidRPr="004D3537" w:rsidRDefault="004D3537" w:rsidP="004D3537">
      <w:pPr>
        <w:pStyle w:val="ConsPlusNormal"/>
        <w:spacing w:line="360" w:lineRule="auto"/>
        <w:ind w:firstLine="709"/>
        <w:jc w:val="both"/>
      </w:pPr>
      <w:r>
        <w:t>Согласно пункту 32 Основ ценообразования № 1178 п</w:t>
      </w:r>
      <w:r w:rsidRPr="004D3537">
        <w:t xml:space="preserve">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w:t>
      </w:r>
      <w:hyperlink r:id="rId57" w:history="1">
        <w:r w:rsidRPr="004D3537">
          <w:t>пунктом 87</w:t>
        </w:r>
      </w:hyperlink>
      <w:r w:rsidRPr="004D3537">
        <w:t xml:space="preserve"> </w:t>
      </w:r>
      <w:r w:rsidR="00B731DE">
        <w:t>Основ ценообразования № 1178</w:t>
      </w:r>
      <w:r w:rsidRPr="004D3537">
        <w:t xml:space="preserve">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7CBB5923" w14:textId="77777777" w:rsidR="004D3537" w:rsidRPr="004D3537" w:rsidRDefault="004D3537" w:rsidP="004D3537">
      <w:pPr>
        <w:pStyle w:val="ConsPlusNormal"/>
        <w:spacing w:line="360" w:lineRule="auto"/>
        <w:ind w:firstLine="709"/>
        <w:jc w:val="both"/>
      </w:pPr>
      <w:r w:rsidRPr="004D3537">
        <w:lastRenderedPageBreak/>
        <w:t>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3A579604" w14:textId="77777777" w:rsidR="004D3537" w:rsidRPr="004D3537" w:rsidRDefault="004D3537" w:rsidP="004D3537">
      <w:pPr>
        <w:pStyle w:val="ConsPlusNormal"/>
        <w:spacing w:line="360" w:lineRule="auto"/>
        <w:ind w:firstLine="709"/>
        <w:jc w:val="both"/>
      </w:pPr>
      <w:r w:rsidRPr="004D3537">
        <w:t xml:space="preserve">При регулировании тарифов с применением метода доходности инвестированного капитала в течение 1-го долгосрочного периода регулирования в случае, если инвестиционные проекты, предусмотренные инвестиционной программой, не были реализованы, и (или) в случае, если инвестиционные проекты были исключены из инвестиционной программы, утвержденной (скорректированной) в установленном порядке до начала очередного года долгосрочного периода регулирования, на указанный долгосрочный период регулирования без замещения иными инвестиционными проектами, при ежегодной корректировке необходимой валовой выручки исключаются расходы на реализацию этих проектов в части, финансируемой за счет выручки от реализации товаров (услуг) по регулируемым ценам (тарифам), в порядке, предусмотренном </w:t>
      </w:r>
      <w:hyperlink r:id="rId58" w:history="1">
        <w:r w:rsidRPr="004D3537">
          <w:t>методическими указаниями</w:t>
        </w:r>
      </w:hyperlink>
      <w:r w:rsidRPr="004D3537">
        <w:t xml:space="preserve"> по регулированию тарифов с применением метода доходности инвестированного капитала.</w:t>
      </w:r>
    </w:p>
    <w:p w14:paraId="4D22EC7F" w14:textId="77777777" w:rsidR="004D3537" w:rsidRPr="004D3537" w:rsidRDefault="004D3537" w:rsidP="004D3537">
      <w:pPr>
        <w:pStyle w:val="ConsPlusNormal"/>
        <w:spacing w:line="360" w:lineRule="auto"/>
        <w:ind w:firstLine="709"/>
        <w:jc w:val="both"/>
      </w:pPr>
      <w:r w:rsidRPr="004D3537">
        <w:t xml:space="preserve">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 величины фактической стоимости (процентов) заемных средств, привлеченных для осуществления регулируемой деятельности, 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w:t>
      </w:r>
      <w:hyperlink r:id="rId59" w:history="1">
        <w:r w:rsidRPr="004D3537">
          <w:t>пунктом 87</w:t>
        </w:r>
      </w:hyperlink>
      <w:r w:rsidRPr="004D3537">
        <w:t xml:space="preserve"> </w:t>
      </w:r>
      <w:r w:rsidR="00B731DE">
        <w:t>Основ ценообразования № 1178</w:t>
      </w:r>
      <w:r w:rsidRPr="004D3537">
        <w:t xml:space="preserve">, фактических расходов </w:t>
      </w:r>
      <w:r w:rsidRPr="004D3537">
        <w:lastRenderedPageBreak/>
        <w:t>из прибыли (направленных в том числе на погашение кредитов, привлеченных для осуществления регулируемой деятельности), признанных регулирующим органом экономически обоснованными.</w:t>
      </w:r>
    </w:p>
    <w:p w14:paraId="4FD7A432" w14:textId="77777777" w:rsidR="00313ABB" w:rsidRDefault="00313ABB" w:rsidP="00313ABB">
      <w:pPr>
        <w:pStyle w:val="ConsPlusNormal"/>
        <w:spacing w:line="360" w:lineRule="auto"/>
        <w:ind w:firstLine="709"/>
        <w:jc w:val="both"/>
      </w:pPr>
      <w:r>
        <w:t>Согласно пункту 4</w:t>
      </w:r>
      <w:r w:rsidR="004315A9">
        <w:t>2</w:t>
      </w:r>
      <w:r>
        <w:t xml:space="preserve"> Методических указаний № 228-э корректировка необходимой валовой выручки по результатам исполнении инвестиционной программы, производится по формуле:</w:t>
      </w:r>
    </w:p>
    <w:p w14:paraId="1EC2E6C3" w14:textId="77777777" w:rsidR="00313ABB" w:rsidRDefault="00313ABB" w:rsidP="00313ABB">
      <w:pPr>
        <w:pStyle w:val="ConsPlusNormal"/>
        <w:spacing w:line="360" w:lineRule="auto"/>
        <w:ind w:firstLine="709"/>
        <w:jc w:val="both"/>
      </w:pPr>
      <w:r>
        <w:rPr>
          <w:noProof/>
          <w:position w:val="-33"/>
          <w:lang w:eastAsia="ru-RU"/>
        </w:rPr>
        <w:drawing>
          <wp:inline distT="0" distB="0" distL="0" distR="0" wp14:anchorId="5FF316F5" wp14:editId="0BC4A8FF">
            <wp:extent cx="4210050" cy="590550"/>
            <wp:effectExtent l="0" t="0" r="0" b="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210050" cy="590550"/>
                    </a:xfrm>
                    <a:prstGeom prst="rect">
                      <a:avLst/>
                    </a:prstGeom>
                    <a:noFill/>
                    <a:ln>
                      <a:noFill/>
                    </a:ln>
                  </pic:spPr>
                </pic:pic>
              </a:graphicData>
            </a:graphic>
          </wp:inline>
        </w:drawing>
      </w:r>
      <w:r>
        <w:t>,</w:t>
      </w:r>
    </w:p>
    <w:p w14:paraId="361B7D17" w14:textId="77777777" w:rsidR="00404E1D" w:rsidRPr="00404E1D" w:rsidRDefault="00404E1D" w:rsidP="00404E1D">
      <w:pPr>
        <w:spacing w:line="360" w:lineRule="auto"/>
        <w:jc w:val="both"/>
        <w:rPr>
          <w:rFonts w:ascii="Myriad Pro" w:hAnsi="Myriad Pro"/>
          <w:sz w:val="26"/>
          <w:szCs w:val="26"/>
        </w:rPr>
      </w:pPr>
      <w:r w:rsidRPr="00404E1D">
        <w:rPr>
          <w:rFonts w:ascii="Myriad Pro" w:hAnsi="Myriad Pro"/>
          <w:sz w:val="26"/>
          <w:szCs w:val="26"/>
        </w:rPr>
        <w:t>где:</w:t>
      </w:r>
    </w:p>
    <w:p w14:paraId="579AA250" w14:textId="77777777" w:rsidR="00404E1D" w:rsidRPr="00404E1D" w:rsidRDefault="00404E1D" w:rsidP="00404E1D">
      <w:pPr>
        <w:spacing w:line="360" w:lineRule="auto"/>
        <w:jc w:val="both"/>
        <w:rPr>
          <w:rFonts w:ascii="Myriad Pro" w:hAnsi="Myriad Pro"/>
          <w:sz w:val="26"/>
          <w:szCs w:val="26"/>
        </w:rPr>
      </w:pPr>
      <w:r w:rsidRPr="00404E1D">
        <w:rPr>
          <w:rFonts w:ascii="Myriad Pro" w:hAnsi="Myriad Pro"/>
          <w:noProof/>
          <w:sz w:val="26"/>
          <w:szCs w:val="26"/>
        </w:rPr>
        <w:drawing>
          <wp:inline distT="0" distB="0" distL="0" distR="0" wp14:anchorId="1293F902" wp14:editId="51C4884F">
            <wp:extent cx="5426075" cy="31051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426075" cy="310515"/>
                    </a:xfrm>
                    <a:prstGeom prst="rect">
                      <a:avLst/>
                    </a:prstGeom>
                    <a:noFill/>
                    <a:ln>
                      <a:noFill/>
                    </a:ln>
                  </pic:spPr>
                </pic:pic>
              </a:graphicData>
            </a:graphic>
          </wp:inline>
        </w:drawing>
      </w:r>
      <w:r w:rsidRPr="00404E1D">
        <w:rPr>
          <w:rFonts w:ascii="Myriad Pro" w:hAnsi="Myriad Pro"/>
          <w:sz w:val="26"/>
          <w:szCs w:val="26"/>
        </w:rPr>
        <w:t>,</w:t>
      </w:r>
    </w:p>
    <w:p w14:paraId="6251B16D" w14:textId="77777777" w:rsidR="00404E1D" w:rsidRPr="00404E1D" w:rsidRDefault="00404E1D" w:rsidP="00404E1D">
      <w:pPr>
        <w:spacing w:line="360" w:lineRule="auto"/>
        <w:jc w:val="both"/>
        <w:rPr>
          <w:rFonts w:ascii="Myriad Pro" w:hAnsi="Myriad Pro"/>
          <w:sz w:val="26"/>
          <w:szCs w:val="26"/>
        </w:rPr>
      </w:pPr>
      <w:r w:rsidRPr="00404E1D">
        <w:rPr>
          <w:rFonts w:ascii="Myriad Pro" w:hAnsi="Myriad Pro"/>
          <w:noProof/>
          <w:sz w:val="26"/>
          <w:szCs w:val="26"/>
        </w:rPr>
        <w:drawing>
          <wp:inline distT="0" distB="0" distL="0" distR="0" wp14:anchorId="7BAE1C95" wp14:editId="618B70D2">
            <wp:extent cx="466090" cy="31051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66090" cy="310515"/>
                    </a:xfrm>
                    <a:prstGeom prst="rect">
                      <a:avLst/>
                    </a:prstGeom>
                    <a:noFill/>
                    <a:ln>
                      <a:noFill/>
                    </a:ln>
                  </pic:spPr>
                </pic:pic>
              </a:graphicData>
            </a:graphic>
          </wp:inline>
        </w:drawing>
      </w:r>
      <w:r w:rsidRPr="00404E1D">
        <w:rPr>
          <w:rFonts w:ascii="Myriad Pro" w:hAnsi="Myriad Pro"/>
          <w:sz w:val="26"/>
          <w:szCs w:val="26"/>
        </w:rPr>
        <w:t>- объем собственных средств на реализацию инвестиционных программ, предусмотренных в НВВ, установленной на год (i-j);</w:t>
      </w:r>
    </w:p>
    <w:p w14:paraId="73107EAF" w14:textId="77777777" w:rsidR="00404E1D" w:rsidRPr="00404E1D" w:rsidRDefault="00404E1D" w:rsidP="00404E1D">
      <w:pPr>
        <w:spacing w:line="360" w:lineRule="auto"/>
        <w:jc w:val="both"/>
        <w:rPr>
          <w:rFonts w:ascii="Myriad Pro" w:hAnsi="Myriad Pro"/>
          <w:sz w:val="26"/>
          <w:szCs w:val="26"/>
        </w:rPr>
      </w:pPr>
      <w:r w:rsidRPr="00404E1D">
        <w:rPr>
          <w:rFonts w:ascii="Myriad Pro" w:hAnsi="Myriad Pro"/>
          <w:i/>
          <w:iCs/>
          <w:noProof/>
          <w:sz w:val="26"/>
          <w:szCs w:val="26"/>
        </w:rPr>
        <w:drawing>
          <wp:inline distT="0" distB="0" distL="0" distR="0" wp14:anchorId="3D740952" wp14:editId="2796713F">
            <wp:extent cx="500380" cy="3105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00380" cy="310515"/>
                    </a:xfrm>
                    <a:prstGeom prst="rect">
                      <a:avLst/>
                    </a:prstGeom>
                    <a:noFill/>
                    <a:ln>
                      <a:noFill/>
                    </a:ln>
                  </pic:spPr>
                </pic:pic>
              </a:graphicData>
            </a:graphic>
          </wp:inline>
        </w:drawing>
      </w:r>
      <w:r w:rsidRPr="00404E1D">
        <w:rPr>
          <w:rFonts w:ascii="Myriad Pro" w:hAnsi="Myriad Pro"/>
          <w:sz w:val="26"/>
          <w:szCs w:val="26"/>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5AD8E27A" w14:textId="77777777" w:rsidR="00404E1D" w:rsidRPr="00404E1D" w:rsidRDefault="00404E1D" w:rsidP="00404E1D">
      <w:pPr>
        <w:spacing w:line="360" w:lineRule="auto"/>
        <w:jc w:val="both"/>
        <w:rPr>
          <w:rFonts w:ascii="Myriad Pro" w:hAnsi="Myriad Pro"/>
          <w:sz w:val="26"/>
          <w:szCs w:val="26"/>
        </w:rPr>
      </w:pPr>
      <w:r w:rsidRPr="00404E1D">
        <w:rPr>
          <w:rFonts w:ascii="Myriad Pro" w:hAnsi="Myriad Pro"/>
          <w:noProof/>
          <w:sz w:val="26"/>
          <w:szCs w:val="26"/>
        </w:rPr>
        <w:drawing>
          <wp:inline distT="0" distB="0" distL="0" distR="0" wp14:anchorId="51834B49" wp14:editId="34EC21B6">
            <wp:extent cx="500380" cy="3105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00380" cy="310515"/>
                    </a:xfrm>
                    <a:prstGeom prst="rect">
                      <a:avLst/>
                    </a:prstGeom>
                    <a:noFill/>
                    <a:ln>
                      <a:noFill/>
                    </a:ln>
                  </pic:spPr>
                </pic:pic>
              </a:graphicData>
            </a:graphic>
          </wp:inline>
        </w:drawing>
      </w:r>
      <w:r w:rsidRPr="00404E1D">
        <w:rPr>
          <w:rFonts w:ascii="Myriad Pro" w:hAnsi="Myriad Pro"/>
          <w:sz w:val="26"/>
          <w:szCs w:val="26"/>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(i-j) долгосрочного периода регулирования;</w:t>
      </w:r>
    </w:p>
    <w:p w14:paraId="4D755988" w14:textId="77777777" w:rsidR="00404E1D" w:rsidRPr="00404E1D" w:rsidRDefault="00404E1D" w:rsidP="00404E1D">
      <w:pPr>
        <w:spacing w:line="360" w:lineRule="auto"/>
        <w:ind w:firstLine="567"/>
        <w:jc w:val="both"/>
        <w:rPr>
          <w:rFonts w:ascii="Myriad Pro" w:hAnsi="Myriad Pro"/>
          <w:sz w:val="26"/>
          <w:szCs w:val="26"/>
        </w:rPr>
      </w:pPr>
      <w:r w:rsidRPr="00404E1D">
        <w:rPr>
          <w:rFonts w:ascii="Myriad Pro" w:hAnsi="Myriad Pro"/>
          <w:sz w:val="26"/>
          <w:szCs w:val="26"/>
        </w:rPr>
        <w:t>При j = 1 используется фактический процент исполнения инвестиционной программы за 9 месяцев (i-1) года. Указанная корректировка осуществляется при отклонении исполнения инвестиционной программы более чем на 10 процентов;</w:t>
      </w:r>
    </w:p>
    <w:p w14:paraId="29F88FDF" w14:textId="77777777" w:rsidR="00404E1D" w:rsidRPr="00404E1D" w:rsidRDefault="00404E1D" w:rsidP="00404E1D">
      <w:pPr>
        <w:spacing w:line="360" w:lineRule="auto"/>
        <w:jc w:val="both"/>
        <w:rPr>
          <w:rFonts w:ascii="Myriad Pro" w:hAnsi="Myriad Pro"/>
          <w:sz w:val="26"/>
          <w:szCs w:val="26"/>
        </w:rPr>
      </w:pPr>
      <w:r w:rsidRPr="00404E1D">
        <w:rPr>
          <w:rFonts w:ascii="Myriad Pro" w:hAnsi="Myriad Pro"/>
          <w:noProof/>
          <w:sz w:val="26"/>
          <w:szCs w:val="26"/>
        </w:rPr>
        <w:drawing>
          <wp:inline distT="0" distB="0" distL="0" distR="0" wp14:anchorId="61D61610" wp14:editId="6D194092">
            <wp:extent cx="923290" cy="3365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923290" cy="336550"/>
                    </a:xfrm>
                    <a:prstGeom prst="rect">
                      <a:avLst/>
                    </a:prstGeom>
                    <a:noFill/>
                    <a:ln>
                      <a:noFill/>
                    </a:ln>
                  </pic:spPr>
                </pic:pic>
              </a:graphicData>
            </a:graphic>
          </wp:inline>
        </w:drawing>
      </w:r>
      <w:r w:rsidRPr="00404E1D">
        <w:rPr>
          <w:rFonts w:ascii="Myriad Pro" w:hAnsi="Myriad Pro"/>
          <w:sz w:val="26"/>
          <w:szCs w:val="26"/>
        </w:rPr>
        <w:t xml:space="preserve"> - учтенная при расчете тарифов на (i-1) год корректировка необходимой валовой выручки на (i-2)-й год долгосрочного периода регулирования, осуществленная в связи с изменением (неисполнением) </w:t>
      </w:r>
      <w:r w:rsidRPr="00404E1D">
        <w:rPr>
          <w:rFonts w:ascii="Myriad Pro" w:hAnsi="Myriad Pro"/>
          <w:sz w:val="26"/>
          <w:szCs w:val="26"/>
        </w:rPr>
        <w:lastRenderedPageBreak/>
        <w:t>инвестиционной программы за истекший период на (i-2)-го года по результатам 9 месяцев</w:t>
      </w:r>
      <w:r>
        <w:rPr>
          <w:rFonts w:ascii="Myriad Pro" w:hAnsi="Myriad Pro"/>
          <w:sz w:val="26"/>
          <w:szCs w:val="26"/>
        </w:rPr>
        <w:t>.</w:t>
      </w:r>
    </w:p>
    <w:p w14:paraId="3FB43335" w14:textId="77777777" w:rsidR="00997FA5" w:rsidRDefault="00997FA5" w:rsidP="00CD14D3">
      <w:pPr>
        <w:spacing w:line="360" w:lineRule="auto"/>
        <w:ind w:firstLine="539"/>
        <w:jc w:val="both"/>
        <w:rPr>
          <w:rFonts w:ascii="Myriad Pro" w:hAnsi="Myriad Pro"/>
          <w:sz w:val="26"/>
          <w:szCs w:val="26"/>
        </w:rPr>
      </w:pPr>
      <w:r>
        <w:rPr>
          <w:rFonts w:ascii="Myriad Pro" w:hAnsi="Myriad Pro"/>
          <w:sz w:val="26"/>
          <w:szCs w:val="26"/>
        </w:rPr>
        <w:t xml:space="preserve">До начала периода регулирования (2017 год) инвестиционная программы для ПАО «МРСК Юга» была утверждена приказом Минэнерго России от 22.12.2016 </w:t>
      </w:r>
      <w:r w:rsidR="00DC0B5F">
        <w:rPr>
          <w:rFonts w:ascii="Myriad Pro" w:hAnsi="Myriad Pro"/>
          <w:sz w:val="26"/>
          <w:szCs w:val="26"/>
        </w:rPr>
        <w:br/>
      </w:r>
      <w:r>
        <w:rPr>
          <w:rFonts w:ascii="Myriad Pro" w:hAnsi="Myriad Pro"/>
          <w:sz w:val="26"/>
          <w:szCs w:val="26"/>
        </w:rPr>
        <w:t>№ 1387.</w:t>
      </w:r>
    </w:p>
    <w:p w14:paraId="7F1D3FE2" w14:textId="77777777" w:rsidR="00CD14D3" w:rsidRPr="008301F9" w:rsidRDefault="00CD14D3" w:rsidP="00CD14D3">
      <w:pPr>
        <w:spacing w:line="360" w:lineRule="auto"/>
        <w:ind w:firstLine="539"/>
        <w:jc w:val="both"/>
        <w:rPr>
          <w:rFonts w:ascii="Myriad Pro" w:eastAsia="Calibri" w:hAnsi="Myriad Pro"/>
          <w:color w:val="000000"/>
          <w:sz w:val="26"/>
          <w:szCs w:val="26"/>
        </w:rPr>
      </w:pPr>
      <w:r w:rsidRPr="008301F9">
        <w:rPr>
          <w:rFonts w:ascii="Myriad Pro" w:eastAsia="Calibri" w:hAnsi="Myriad Pro"/>
          <w:color w:val="000000"/>
          <w:sz w:val="26"/>
          <w:szCs w:val="26"/>
        </w:rPr>
        <w:t xml:space="preserve">В соответствии с </w:t>
      </w:r>
      <w:r w:rsidR="001406F3">
        <w:rPr>
          <w:rFonts w:ascii="Myriad Pro" w:eastAsia="Calibri" w:hAnsi="Myriad Pro"/>
          <w:color w:val="000000"/>
          <w:sz w:val="26"/>
          <w:szCs w:val="26"/>
        </w:rPr>
        <w:t xml:space="preserve">утвержденной </w:t>
      </w:r>
      <w:r w:rsidR="00997FA5">
        <w:rPr>
          <w:rFonts w:ascii="Myriad Pro" w:eastAsia="Calibri" w:hAnsi="Myriad Pro"/>
          <w:color w:val="000000"/>
          <w:sz w:val="26"/>
          <w:szCs w:val="26"/>
        </w:rPr>
        <w:t xml:space="preserve">приказом </w:t>
      </w:r>
      <w:r w:rsidR="001406F3">
        <w:rPr>
          <w:rFonts w:ascii="Myriad Pro" w:eastAsia="Calibri" w:hAnsi="Myriad Pro"/>
          <w:color w:val="000000"/>
          <w:sz w:val="26"/>
          <w:szCs w:val="26"/>
        </w:rPr>
        <w:t xml:space="preserve">Минэнерго России </w:t>
      </w:r>
      <w:r w:rsidR="00997FA5">
        <w:rPr>
          <w:rFonts w:ascii="Myriad Pro" w:eastAsia="Calibri" w:hAnsi="Myriad Pro"/>
          <w:color w:val="000000"/>
          <w:sz w:val="26"/>
          <w:szCs w:val="26"/>
        </w:rPr>
        <w:t>22.12.2016 №1387</w:t>
      </w:r>
      <w:r w:rsidR="00897124">
        <w:rPr>
          <w:rFonts w:ascii="Myriad Pro" w:eastAsia="Calibri" w:hAnsi="Myriad Pro"/>
          <w:color w:val="000000"/>
          <w:sz w:val="26"/>
          <w:szCs w:val="26"/>
        </w:rPr>
        <w:t xml:space="preserve"> </w:t>
      </w:r>
      <w:r w:rsidRPr="008301F9">
        <w:rPr>
          <w:rFonts w:ascii="Myriad Pro" w:eastAsia="Calibri" w:hAnsi="Myriad Pro"/>
          <w:color w:val="000000"/>
          <w:sz w:val="26"/>
          <w:szCs w:val="26"/>
        </w:rPr>
        <w:t>инвестиционной программой основные параметры на 2017 год составляют:</w:t>
      </w:r>
    </w:p>
    <w:p w14:paraId="2028B3D2" w14:textId="77777777" w:rsidR="00CD14D3" w:rsidRPr="002B0D3F" w:rsidRDefault="00CD14D3" w:rsidP="002B0D3F">
      <w:pPr>
        <w:pStyle w:val="a3"/>
        <w:numPr>
          <w:ilvl w:val="0"/>
          <w:numId w:val="22"/>
        </w:numPr>
        <w:spacing w:after="0" w:line="360" w:lineRule="auto"/>
        <w:jc w:val="both"/>
        <w:rPr>
          <w:rFonts w:ascii="Myriad Pro" w:hAnsi="Myriad Pro"/>
          <w:sz w:val="26"/>
          <w:szCs w:val="26"/>
        </w:rPr>
      </w:pPr>
      <w:r w:rsidRPr="002B0D3F">
        <w:rPr>
          <w:rFonts w:ascii="Myriad Pro" w:hAnsi="Myriad Pro"/>
          <w:sz w:val="26"/>
          <w:szCs w:val="26"/>
        </w:rPr>
        <w:t xml:space="preserve">освоение </w:t>
      </w:r>
      <w:r w:rsidR="001B37CE">
        <w:rPr>
          <w:rFonts w:ascii="Myriad Pro" w:hAnsi="Myriad Pro"/>
          <w:sz w:val="26"/>
          <w:szCs w:val="26"/>
        </w:rPr>
        <w:t xml:space="preserve">капитальных вложений - </w:t>
      </w:r>
      <w:r w:rsidR="00E6161A" w:rsidRPr="002B0D3F">
        <w:rPr>
          <w:rFonts w:ascii="Myriad Pro" w:hAnsi="Myriad Pro"/>
          <w:sz w:val="26"/>
          <w:szCs w:val="26"/>
        </w:rPr>
        <w:t>57</w:t>
      </w:r>
      <w:r w:rsidR="00897124">
        <w:rPr>
          <w:rFonts w:ascii="Myriad Pro" w:hAnsi="Myriad Pro"/>
          <w:sz w:val="26"/>
          <w:szCs w:val="26"/>
        </w:rPr>
        <w:t> </w:t>
      </w:r>
      <w:r w:rsidR="00997FA5">
        <w:rPr>
          <w:rFonts w:ascii="Myriad Pro" w:hAnsi="Myriad Pro"/>
          <w:sz w:val="26"/>
          <w:szCs w:val="26"/>
        </w:rPr>
        <w:t>017</w:t>
      </w:r>
      <w:r w:rsidR="00897124">
        <w:rPr>
          <w:rFonts w:ascii="Myriad Pro" w:hAnsi="Myriad Pro"/>
          <w:sz w:val="26"/>
          <w:szCs w:val="26"/>
        </w:rPr>
        <w:t xml:space="preserve"> </w:t>
      </w:r>
      <w:r w:rsidRPr="002B0D3F">
        <w:rPr>
          <w:rFonts w:ascii="Myriad Pro" w:hAnsi="Myriad Pro"/>
          <w:sz w:val="26"/>
          <w:szCs w:val="26"/>
        </w:rPr>
        <w:t>тыс.</w:t>
      </w:r>
      <w:r w:rsidR="00E6161A" w:rsidRPr="002B0D3F">
        <w:rPr>
          <w:rFonts w:ascii="Myriad Pro" w:hAnsi="Myriad Pro"/>
          <w:sz w:val="26"/>
          <w:szCs w:val="26"/>
        </w:rPr>
        <w:t xml:space="preserve"> </w:t>
      </w:r>
      <w:r w:rsidRPr="002B0D3F">
        <w:rPr>
          <w:rFonts w:ascii="Myriad Pro" w:hAnsi="Myriad Pro"/>
          <w:sz w:val="26"/>
          <w:szCs w:val="26"/>
        </w:rPr>
        <w:t>руб. без НДС</w:t>
      </w:r>
      <w:r w:rsidR="00E6161A" w:rsidRPr="002B0D3F">
        <w:rPr>
          <w:rFonts w:ascii="Myriad Pro" w:hAnsi="Myriad Pro"/>
          <w:sz w:val="26"/>
          <w:szCs w:val="26"/>
        </w:rPr>
        <w:t xml:space="preserve">, в том числе ТПП </w:t>
      </w:r>
      <w:r w:rsidR="00997FA5">
        <w:rPr>
          <w:rFonts w:ascii="Myriad Pro" w:hAnsi="Myriad Pro"/>
          <w:sz w:val="26"/>
          <w:szCs w:val="26"/>
        </w:rPr>
        <w:t>1 340</w:t>
      </w:r>
      <w:r w:rsidR="00E6161A" w:rsidRPr="002B0D3F">
        <w:rPr>
          <w:rFonts w:ascii="Myriad Pro" w:hAnsi="Myriad Pro"/>
          <w:sz w:val="26"/>
          <w:szCs w:val="26"/>
        </w:rPr>
        <w:t xml:space="preserve"> тыс. руб. без НДС</w:t>
      </w:r>
      <w:r w:rsidRPr="002B0D3F">
        <w:rPr>
          <w:rFonts w:ascii="Myriad Pro" w:hAnsi="Myriad Pro"/>
          <w:sz w:val="26"/>
          <w:szCs w:val="26"/>
        </w:rPr>
        <w:t>;</w:t>
      </w:r>
    </w:p>
    <w:p w14:paraId="5487365C" w14:textId="77777777" w:rsidR="00625BB6" w:rsidRDefault="001E1FA2" w:rsidP="00625BB6">
      <w:pPr>
        <w:pStyle w:val="a3"/>
        <w:numPr>
          <w:ilvl w:val="0"/>
          <w:numId w:val="22"/>
        </w:numPr>
        <w:spacing w:after="0" w:line="360" w:lineRule="auto"/>
        <w:jc w:val="both"/>
        <w:rPr>
          <w:rFonts w:ascii="Myriad Pro" w:hAnsi="Myriad Pro"/>
          <w:sz w:val="26"/>
          <w:szCs w:val="26"/>
        </w:rPr>
      </w:pPr>
      <w:r w:rsidRPr="002B0D3F">
        <w:rPr>
          <w:rFonts w:ascii="Myriad Pro" w:hAnsi="Myriad Pro"/>
          <w:sz w:val="26"/>
          <w:szCs w:val="26"/>
        </w:rPr>
        <w:t>принятие основных средств и НМА к бухгалтерскому учету</w:t>
      </w:r>
      <w:r w:rsidR="00CD14D3" w:rsidRPr="002B0D3F">
        <w:rPr>
          <w:rFonts w:ascii="Myriad Pro" w:hAnsi="Myriad Pro"/>
          <w:sz w:val="26"/>
          <w:szCs w:val="26"/>
        </w:rPr>
        <w:t xml:space="preserve"> </w:t>
      </w:r>
      <w:r w:rsidR="00D27CA9">
        <w:rPr>
          <w:rFonts w:ascii="Myriad Pro" w:hAnsi="Myriad Pro"/>
          <w:sz w:val="26"/>
          <w:szCs w:val="26"/>
        </w:rPr>
        <w:t>–</w:t>
      </w:r>
      <w:r w:rsidR="001B37CE">
        <w:rPr>
          <w:rFonts w:ascii="Myriad Pro" w:hAnsi="Myriad Pro"/>
          <w:sz w:val="26"/>
          <w:szCs w:val="26"/>
        </w:rPr>
        <w:t xml:space="preserve"> </w:t>
      </w:r>
      <w:r w:rsidR="00997FA5">
        <w:rPr>
          <w:rFonts w:ascii="Myriad Pro" w:hAnsi="Myriad Pro"/>
          <w:sz w:val="26"/>
          <w:szCs w:val="26"/>
        </w:rPr>
        <w:t>13 520</w:t>
      </w:r>
      <w:r w:rsidR="00CD14D3" w:rsidRPr="002B0D3F">
        <w:rPr>
          <w:rFonts w:ascii="Myriad Pro" w:hAnsi="Myriad Pro"/>
          <w:sz w:val="26"/>
          <w:szCs w:val="26"/>
        </w:rPr>
        <w:t xml:space="preserve"> тыс.</w:t>
      </w:r>
      <w:r w:rsidRPr="002B0D3F">
        <w:rPr>
          <w:rFonts w:ascii="Myriad Pro" w:hAnsi="Myriad Pro"/>
          <w:sz w:val="26"/>
          <w:szCs w:val="26"/>
        </w:rPr>
        <w:t xml:space="preserve"> </w:t>
      </w:r>
      <w:r w:rsidR="00CD14D3" w:rsidRPr="002B0D3F">
        <w:rPr>
          <w:rFonts w:ascii="Myriad Pro" w:hAnsi="Myriad Pro"/>
          <w:sz w:val="26"/>
          <w:szCs w:val="26"/>
        </w:rPr>
        <w:t>руб. без НДС;</w:t>
      </w:r>
    </w:p>
    <w:p w14:paraId="623D54AA" w14:textId="77777777" w:rsidR="00625BB6" w:rsidRPr="00625BB6" w:rsidRDefault="00CD14D3" w:rsidP="00625BB6">
      <w:pPr>
        <w:pStyle w:val="a3"/>
        <w:numPr>
          <w:ilvl w:val="0"/>
          <w:numId w:val="22"/>
        </w:numPr>
        <w:spacing w:after="0" w:line="360" w:lineRule="auto"/>
        <w:jc w:val="both"/>
        <w:rPr>
          <w:rFonts w:ascii="Myriad Pro" w:hAnsi="Myriad Pro"/>
          <w:sz w:val="26"/>
          <w:szCs w:val="26"/>
        </w:rPr>
      </w:pPr>
      <w:r w:rsidRPr="00625BB6">
        <w:rPr>
          <w:rFonts w:ascii="Myriad Pro" w:hAnsi="Myriad Pro"/>
          <w:sz w:val="26"/>
          <w:szCs w:val="26"/>
        </w:rPr>
        <w:t xml:space="preserve">финансирование </w:t>
      </w:r>
      <w:r w:rsidR="001E1FA2" w:rsidRPr="00625BB6">
        <w:rPr>
          <w:rFonts w:ascii="Myriad Pro" w:hAnsi="Myriad Pro"/>
          <w:sz w:val="26"/>
          <w:szCs w:val="26"/>
        </w:rPr>
        <w:t>капитальных вложений</w:t>
      </w:r>
      <w:r w:rsidR="001B37CE" w:rsidRPr="00625BB6">
        <w:rPr>
          <w:rFonts w:ascii="Myriad Pro" w:hAnsi="Myriad Pro"/>
          <w:sz w:val="26"/>
          <w:szCs w:val="26"/>
        </w:rPr>
        <w:t xml:space="preserve"> </w:t>
      </w:r>
      <w:r w:rsidR="00E6261F" w:rsidRPr="00625BB6">
        <w:rPr>
          <w:rFonts w:ascii="Myriad Pro" w:hAnsi="Myriad Pro"/>
          <w:sz w:val="26"/>
          <w:szCs w:val="26"/>
        </w:rPr>
        <w:t>–</w:t>
      </w:r>
      <w:r w:rsidRPr="00625BB6">
        <w:rPr>
          <w:rFonts w:ascii="Myriad Pro" w:hAnsi="Myriad Pro"/>
          <w:sz w:val="26"/>
          <w:szCs w:val="26"/>
        </w:rPr>
        <w:t xml:space="preserve"> </w:t>
      </w:r>
      <w:r w:rsidR="00997FA5">
        <w:rPr>
          <w:rFonts w:ascii="Myriad Pro" w:hAnsi="Myriad Pro"/>
          <w:sz w:val="26"/>
          <w:szCs w:val="26"/>
        </w:rPr>
        <w:t>67 280</w:t>
      </w:r>
      <w:r w:rsidRPr="00625BB6">
        <w:rPr>
          <w:rFonts w:ascii="Myriad Pro" w:hAnsi="Myriad Pro"/>
          <w:sz w:val="26"/>
          <w:szCs w:val="26"/>
        </w:rPr>
        <w:t xml:space="preserve"> тыс.</w:t>
      </w:r>
      <w:r w:rsidR="001E1FA2" w:rsidRPr="00625BB6">
        <w:rPr>
          <w:rFonts w:ascii="Myriad Pro" w:hAnsi="Myriad Pro"/>
          <w:sz w:val="26"/>
          <w:szCs w:val="26"/>
        </w:rPr>
        <w:t xml:space="preserve"> </w:t>
      </w:r>
      <w:r w:rsidRPr="00625BB6">
        <w:rPr>
          <w:rFonts w:ascii="Myriad Pro" w:hAnsi="Myriad Pro"/>
          <w:sz w:val="26"/>
          <w:szCs w:val="26"/>
        </w:rPr>
        <w:t>руб. с НДС</w:t>
      </w:r>
      <w:r w:rsidR="00625BB6" w:rsidRPr="00625BB6">
        <w:rPr>
          <w:rFonts w:ascii="Myriad Pro" w:hAnsi="Myriad Pro"/>
          <w:sz w:val="26"/>
          <w:szCs w:val="26"/>
        </w:rPr>
        <w:t xml:space="preserve">, в том числе: за счет средств, учитываемых при установлении регулируемых тарифов – </w:t>
      </w:r>
      <w:r w:rsidR="00997FA5">
        <w:rPr>
          <w:rFonts w:ascii="Myriad Pro" w:hAnsi="Myriad Pro"/>
          <w:sz w:val="26"/>
          <w:szCs w:val="26"/>
        </w:rPr>
        <w:t>65 940</w:t>
      </w:r>
      <w:r w:rsidR="00625BB6" w:rsidRPr="00625BB6">
        <w:rPr>
          <w:rFonts w:ascii="Myriad Pro" w:hAnsi="Myriad Pro"/>
          <w:sz w:val="26"/>
          <w:szCs w:val="26"/>
        </w:rPr>
        <w:t xml:space="preserve"> тыс. руб.</w:t>
      </w:r>
    </w:p>
    <w:p w14:paraId="65E5F784" w14:textId="77777777" w:rsidR="00CD14D3" w:rsidRPr="00625BB6" w:rsidRDefault="00CD14D3" w:rsidP="00625BB6">
      <w:pPr>
        <w:spacing w:line="360" w:lineRule="auto"/>
        <w:ind w:firstLine="567"/>
        <w:jc w:val="both"/>
        <w:rPr>
          <w:rFonts w:ascii="Myriad Pro" w:hAnsi="Myriad Pro"/>
          <w:color w:val="000000"/>
          <w:sz w:val="26"/>
          <w:szCs w:val="26"/>
        </w:rPr>
      </w:pPr>
      <w:r w:rsidRPr="00625BB6">
        <w:rPr>
          <w:rFonts w:ascii="Myriad Pro" w:hAnsi="Myriad Pro"/>
          <w:color w:val="000000"/>
          <w:sz w:val="26"/>
          <w:szCs w:val="26"/>
        </w:rPr>
        <w:t>Источник</w:t>
      </w:r>
      <w:r w:rsidR="00625BB6">
        <w:rPr>
          <w:rFonts w:ascii="Myriad Pro" w:hAnsi="Myriad Pro"/>
          <w:color w:val="000000"/>
          <w:sz w:val="26"/>
          <w:szCs w:val="26"/>
        </w:rPr>
        <w:t>и</w:t>
      </w:r>
      <w:r w:rsidRPr="00625BB6">
        <w:rPr>
          <w:rFonts w:ascii="Myriad Pro" w:hAnsi="Myriad Pro"/>
          <w:color w:val="000000"/>
          <w:sz w:val="26"/>
          <w:szCs w:val="26"/>
        </w:rPr>
        <w:t xml:space="preserve"> финансирования мероприятий инвестиционной программы </w:t>
      </w:r>
      <w:r w:rsidR="007A6DAF" w:rsidRPr="00625BB6">
        <w:rPr>
          <w:rFonts w:ascii="Myriad Pro" w:hAnsi="Myriad Pro"/>
          <w:color w:val="000000"/>
          <w:sz w:val="26"/>
          <w:szCs w:val="26"/>
        </w:rPr>
        <w:t xml:space="preserve">филиала </w:t>
      </w:r>
      <w:r w:rsidRPr="00625BB6">
        <w:rPr>
          <w:rFonts w:ascii="Myriad Pro" w:hAnsi="Myriad Pro"/>
          <w:color w:val="000000"/>
          <w:sz w:val="26"/>
          <w:szCs w:val="26"/>
        </w:rPr>
        <w:t xml:space="preserve">ПАО «МРСК </w:t>
      </w:r>
      <w:r w:rsidR="007A6DAF" w:rsidRPr="00625BB6">
        <w:rPr>
          <w:rFonts w:ascii="Myriad Pro" w:hAnsi="Myriad Pro"/>
          <w:color w:val="000000"/>
          <w:sz w:val="26"/>
          <w:szCs w:val="26"/>
        </w:rPr>
        <w:t>Юга</w:t>
      </w:r>
      <w:r w:rsidRPr="00625BB6">
        <w:rPr>
          <w:rFonts w:ascii="Myriad Pro" w:hAnsi="Myriad Pro"/>
          <w:color w:val="000000"/>
          <w:sz w:val="26"/>
          <w:szCs w:val="26"/>
        </w:rPr>
        <w:t>»</w:t>
      </w:r>
      <w:r w:rsidR="007A6DAF" w:rsidRPr="00625BB6">
        <w:rPr>
          <w:rFonts w:ascii="Myriad Pro" w:hAnsi="Myriad Pro"/>
          <w:color w:val="000000"/>
          <w:sz w:val="26"/>
          <w:szCs w:val="26"/>
        </w:rPr>
        <w:t>-</w:t>
      </w:r>
      <w:r w:rsidRPr="00625BB6">
        <w:rPr>
          <w:rFonts w:ascii="Myriad Pro" w:hAnsi="Myriad Pro"/>
          <w:color w:val="000000"/>
          <w:sz w:val="26"/>
          <w:szCs w:val="26"/>
        </w:rPr>
        <w:t>«</w:t>
      </w:r>
      <w:proofErr w:type="spellStart"/>
      <w:r w:rsidR="007A6DAF" w:rsidRPr="00625BB6">
        <w:rPr>
          <w:rFonts w:ascii="Myriad Pro" w:hAnsi="Myriad Pro"/>
          <w:color w:val="000000"/>
          <w:sz w:val="26"/>
          <w:szCs w:val="26"/>
        </w:rPr>
        <w:t>Калмэ</w:t>
      </w:r>
      <w:r w:rsidRPr="00625BB6">
        <w:rPr>
          <w:rFonts w:ascii="Myriad Pro" w:hAnsi="Myriad Pro"/>
          <w:color w:val="000000"/>
          <w:sz w:val="26"/>
          <w:szCs w:val="26"/>
        </w:rPr>
        <w:t>нерго</w:t>
      </w:r>
      <w:proofErr w:type="spellEnd"/>
      <w:r w:rsidRPr="00625BB6">
        <w:rPr>
          <w:rFonts w:ascii="Myriad Pro" w:hAnsi="Myriad Pro"/>
          <w:color w:val="000000"/>
          <w:sz w:val="26"/>
          <w:szCs w:val="26"/>
        </w:rPr>
        <w:t>»</w:t>
      </w:r>
      <w:r w:rsidR="00997FA5">
        <w:rPr>
          <w:rFonts w:ascii="Myriad Pro" w:hAnsi="Myriad Pro"/>
          <w:color w:val="000000"/>
          <w:sz w:val="26"/>
          <w:szCs w:val="26"/>
        </w:rPr>
        <w:t xml:space="preserve"> </w:t>
      </w:r>
      <w:r w:rsidR="00997FA5" w:rsidRPr="00625BB6">
        <w:rPr>
          <w:rFonts w:ascii="Myriad Pro" w:hAnsi="Myriad Pro"/>
          <w:color w:val="000000"/>
          <w:sz w:val="26"/>
          <w:szCs w:val="26"/>
        </w:rPr>
        <w:t>на 2017 год</w:t>
      </w:r>
      <w:r w:rsidR="00997FA5">
        <w:rPr>
          <w:rFonts w:ascii="Myriad Pro" w:hAnsi="Myriad Pro"/>
          <w:color w:val="000000"/>
          <w:sz w:val="26"/>
          <w:szCs w:val="26"/>
        </w:rPr>
        <w:t>,</w:t>
      </w:r>
      <w:r w:rsidR="00997FA5" w:rsidRPr="00625BB6">
        <w:rPr>
          <w:rFonts w:ascii="Myriad Pro" w:hAnsi="Myriad Pro"/>
          <w:color w:val="000000"/>
          <w:sz w:val="26"/>
          <w:szCs w:val="26"/>
        </w:rPr>
        <w:t xml:space="preserve"> </w:t>
      </w:r>
      <w:r w:rsidR="00997FA5">
        <w:rPr>
          <w:rFonts w:ascii="Myriad Pro" w:hAnsi="Myriad Pro"/>
          <w:color w:val="000000"/>
          <w:sz w:val="26"/>
          <w:szCs w:val="26"/>
        </w:rPr>
        <w:t xml:space="preserve">утвержденной приказом Минэнерго России от 22.12.2016 № 1387 </w:t>
      </w:r>
      <w:r w:rsidR="00D27CA9" w:rsidRPr="00625BB6">
        <w:rPr>
          <w:rFonts w:ascii="Myriad Pro" w:hAnsi="Myriad Pro"/>
          <w:color w:val="000000"/>
          <w:sz w:val="26"/>
          <w:szCs w:val="26"/>
        </w:rPr>
        <w:t xml:space="preserve">в общей сумме </w:t>
      </w:r>
      <w:r w:rsidR="00997FA5">
        <w:rPr>
          <w:rFonts w:ascii="Myriad Pro" w:hAnsi="Myriad Pro"/>
          <w:color w:val="000000"/>
          <w:sz w:val="26"/>
          <w:szCs w:val="26"/>
        </w:rPr>
        <w:t>67 280</w:t>
      </w:r>
      <w:r w:rsidR="00D27CA9" w:rsidRPr="00625BB6">
        <w:rPr>
          <w:rFonts w:ascii="Myriad Pro" w:hAnsi="Myriad Pro"/>
          <w:color w:val="000000"/>
          <w:sz w:val="26"/>
          <w:szCs w:val="26"/>
        </w:rPr>
        <w:t xml:space="preserve"> тыс. руб.</w:t>
      </w:r>
      <w:r w:rsidR="00997FA5">
        <w:rPr>
          <w:rFonts w:ascii="Myriad Pro" w:hAnsi="Myriad Pro"/>
          <w:color w:val="000000"/>
          <w:sz w:val="26"/>
          <w:szCs w:val="26"/>
        </w:rPr>
        <w:t>,</w:t>
      </w:r>
      <w:r w:rsidR="00D27CA9" w:rsidRPr="00625BB6">
        <w:rPr>
          <w:rFonts w:ascii="Myriad Pro" w:hAnsi="Myriad Pro"/>
          <w:color w:val="000000"/>
          <w:sz w:val="26"/>
          <w:szCs w:val="26"/>
        </w:rPr>
        <w:t xml:space="preserve"> </w:t>
      </w:r>
      <w:r w:rsidR="00625BB6">
        <w:rPr>
          <w:rFonts w:ascii="Myriad Pro" w:hAnsi="Myriad Pro"/>
          <w:color w:val="000000"/>
          <w:sz w:val="26"/>
          <w:szCs w:val="26"/>
        </w:rPr>
        <w:t>определены</w:t>
      </w:r>
      <w:r w:rsidRPr="00625BB6">
        <w:rPr>
          <w:rFonts w:ascii="Myriad Pro" w:hAnsi="Myriad Pro"/>
          <w:color w:val="000000"/>
          <w:sz w:val="26"/>
          <w:szCs w:val="26"/>
        </w:rPr>
        <w:t>:</w:t>
      </w:r>
    </w:p>
    <w:p w14:paraId="42556329" w14:textId="77777777" w:rsidR="00CD14D3" w:rsidRPr="002B0D3F" w:rsidRDefault="00CD14D3" w:rsidP="002B0D3F">
      <w:pPr>
        <w:pStyle w:val="a3"/>
        <w:numPr>
          <w:ilvl w:val="0"/>
          <w:numId w:val="22"/>
        </w:numPr>
        <w:spacing w:after="0" w:line="360" w:lineRule="auto"/>
        <w:jc w:val="both"/>
        <w:rPr>
          <w:rFonts w:ascii="Myriad Pro" w:hAnsi="Myriad Pro"/>
          <w:sz w:val="26"/>
          <w:szCs w:val="26"/>
        </w:rPr>
      </w:pPr>
      <w:r w:rsidRPr="002B0D3F">
        <w:rPr>
          <w:rFonts w:ascii="Myriad Pro" w:hAnsi="Myriad Pro"/>
          <w:sz w:val="26"/>
          <w:szCs w:val="26"/>
        </w:rPr>
        <w:t>амортизация, учтенная в тариф</w:t>
      </w:r>
      <w:r w:rsidR="002B0D3F" w:rsidRPr="002B0D3F">
        <w:rPr>
          <w:rFonts w:ascii="Myriad Pro" w:hAnsi="Myriad Pro"/>
          <w:sz w:val="26"/>
          <w:szCs w:val="26"/>
        </w:rPr>
        <w:t>ах на передачу электроэнергии</w:t>
      </w:r>
      <w:r w:rsidRPr="002B0D3F">
        <w:rPr>
          <w:rFonts w:ascii="Myriad Pro" w:hAnsi="Myriad Pro"/>
          <w:sz w:val="26"/>
          <w:szCs w:val="26"/>
        </w:rPr>
        <w:t xml:space="preserve"> – </w:t>
      </w:r>
      <w:r w:rsidR="00997FA5">
        <w:rPr>
          <w:rFonts w:ascii="Myriad Pro" w:hAnsi="Myriad Pro"/>
          <w:sz w:val="26"/>
          <w:szCs w:val="26"/>
        </w:rPr>
        <w:t>10 260</w:t>
      </w:r>
      <w:r w:rsidRPr="002B0D3F">
        <w:rPr>
          <w:rFonts w:ascii="Myriad Pro" w:hAnsi="Myriad Pro"/>
          <w:sz w:val="26"/>
          <w:szCs w:val="26"/>
        </w:rPr>
        <w:t xml:space="preserve"> тыс.</w:t>
      </w:r>
      <w:r w:rsidR="002B0D3F" w:rsidRPr="002B0D3F">
        <w:rPr>
          <w:rFonts w:ascii="Myriad Pro" w:hAnsi="Myriad Pro"/>
          <w:sz w:val="26"/>
          <w:szCs w:val="26"/>
        </w:rPr>
        <w:t xml:space="preserve"> </w:t>
      </w:r>
      <w:r w:rsidRPr="002B0D3F">
        <w:rPr>
          <w:rFonts w:ascii="Myriad Pro" w:hAnsi="Myriad Pro"/>
          <w:sz w:val="26"/>
          <w:szCs w:val="26"/>
        </w:rPr>
        <w:t>руб.;</w:t>
      </w:r>
    </w:p>
    <w:p w14:paraId="60C9FE6C" w14:textId="77777777" w:rsidR="002B0D3F" w:rsidRPr="002B0D3F" w:rsidRDefault="002B0D3F" w:rsidP="002B0D3F">
      <w:pPr>
        <w:pStyle w:val="a3"/>
        <w:numPr>
          <w:ilvl w:val="0"/>
          <w:numId w:val="22"/>
        </w:numPr>
        <w:spacing w:after="0" w:line="360" w:lineRule="auto"/>
        <w:jc w:val="both"/>
        <w:rPr>
          <w:rFonts w:ascii="Myriad Pro" w:hAnsi="Myriad Pro"/>
          <w:sz w:val="26"/>
          <w:szCs w:val="26"/>
        </w:rPr>
      </w:pPr>
      <w:r w:rsidRPr="002B0D3F">
        <w:rPr>
          <w:rFonts w:ascii="Myriad Pro" w:hAnsi="Myriad Pro"/>
          <w:sz w:val="26"/>
          <w:szCs w:val="26"/>
        </w:rPr>
        <w:t xml:space="preserve">средства, полученные от ТПП – 1 340 тыс. руб. </w:t>
      </w:r>
    </w:p>
    <w:p w14:paraId="40326FF8" w14:textId="77777777" w:rsidR="00CD14D3" w:rsidRPr="002B0D3F" w:rsidRDefault="002B0D3F" w:rsidP="002B0D3F">
      <w:pPr>
        <w:pStyle w:val="a3"/>
        <w:numPr>
          <w:ilvl w:val="0"/>
          <w:numId w:val="22"/>
        </w:numPr>
        <w:spacing w:after="0" w:line="360" w:lineRule="auto"/>
        <w:jc w:val="both"/>
        <w:rPr>
          <w:rFonts w:ascii="Myriad Pro" w:hAnsi="Myriad Pro"/>
          <w:sz w:val="26"/>
          <w:szCs w:val="26"/>
        </w:rPr>
      </w:pPr>
      <w:r w:rsidRPr="002B0D3F">
        <w:rPr>
          <w:rFonts w:ascii="Myriad Pro" w:hAnsi="Myriad Pro"/>
          <w:sz w:val="26"/>
          <w:szCs w:val="26"/>
        </w:rPr>
        <w:t>кредиты</w:t>
      </w:r>
      <w:r w:rsidR="00CD14D3" w:rsidRPr="002B0D3F">
        <w:rPr>
          <w:rFonts w:ascii="Myriad Pro" w:hAnsi="Myriad Pro"/>
          <w:sz w:val="26"/>
          <w:szCs w:val="26"/>
        </w:rPr>
        <w:t xml:space="preserve"> – </w:t>
      </w:r>
      <w:r w:rsidR="00D27CA9">
        <w:rPr>
          <w:rFonts w:ascii="Myriad Pro" w:hAnsi="Myriad Pro"/>
          <w:sz w:val="26"/>
          <w:szCs w:val="26"/>
        </w:rPr>
        <w:t>55 </w:t>
      </w:r>
      <w:r w:rsidR="00997FA5">
        <w:rPr>
          <w:rFonts w:ascii="Myriad Pro" w:hAnsi="Myriad Pro"/>
          <w:sz w:val="26"/>
          <w:szCs w:val="26"/>
        </w:rPr>
        <w:t>680</w:t>
      </w:r>
      <w:r w:rsidR="00CD14D3" w:rsidRPr="002B0D3F">
        <w:rPr>
          <w:rFonts w:ascii="Myriad Pro" w:hAnsi="Myriad Pro"/>
          <w:sz w:val="26"/>
          <w:szCs w:val="26"/>
        </w:rPr>
        <w:t xml:space="preserve"> тыс.</w:t>
      </w:r>
      <w:r w:rsidRPr="002B0D3F">
        <w:rPr>
          <w:rFonts w:ascii="Myriad Pro" w:hAnsi="Myriad Pro"/>
          <w:sz w:val="26"/>
          <w:szCs w:val="26"/>
        </w:rPr>
        <w:t xml:space="preserve"> </w:t>
      </w:r>
      <w:r w:rsidR="00CD14D3" w:rsidRPr="002B0D3F">
        <w:rPr>
          <w:rFonts w:ascii="Myriad Pro" w:hAnsi="Myriad Pro"/>
          <w:sz w:val="26"/>
          <w:szCs w:val="26"/>
        </w:rPr>
        <w:t>руб.</w:t>
      </w:r>
    </w:p>
    <w:p w14:paraId="69FE44CC" w14:textId="77777777" w:rsidR="00404E1D" w:rsidRPr="00404E1D" w:rsidRDefault="00404E1D" w:rsidP="00404E1D">
      <w:pPr>
        <w:spacing w:line="360" w:lineRule="auto"/>
        <w:jc w:val="both"/>
        <w:rPr>
          <w:rFonts w:ascii="Myriad Pro" w:hAnsi="Myriad Pro"/>
          <w:sz w:val="26"/>
          <w:szCs w:val="26"/>
        </w:rPr>
      </w:pPr>
    </w:p>
    <w:p w14:paraId="5AA23FCB" w14:textId="77777777" w:rsidR="00A75ECA" w:rsidRPr="00404E1D" w:rsidRDefault="00A75ECA" w:rsidP="00404E1D">
      <w:pPr>
        <w:spacing w:line="360" w:lineRule="auto"/>
        <w:jc w:val="both"/>
        <w:rPr>
          <w:rFonts w:ascii="Myriad Pro" w:hAnsi="Myriad Pro"/>
          <w:b/>
          <w:bCs/>
          <w:sz w:val="26"/>
          <w:szCs w:val="26"/>
        </w:rPr>
      </w:pPr>
      <w:r w:rsidRPr="00404E1D">
        <w:rPr>
          <w:rFonts w:ascii="Myriad Pro" w:hAnsi="Myriad Pro"/>
          <w:b/>
          <w:bCs/>
          <w:sz w:val="26"/>
          <w:szCs w:val="26"/>
        </w:rPr>
        <w:t>ПОЗИЦИЯ ТЕРРИТОРИАЛЬНОЙ СЕТЕВОЙ ОРГАНИЗАЦИИ</w:t>
      </w:r>
    </w:p>
    <w:p w14:paraId="1D7627FD" w14:textId="77777777" w:rsidR="00313ABB" w:rsidRDefault="00313ABB" w:rsidP="00313ABB">
      <w:pPr>
        <w:spacing w:line="360" w:lineRule="auto"/>
        <w:ind w:firstLine="709"/>
        <w:jc w:val="both"/>
        <w:rPr>
          <w:rFonts w:ascii="Myriad Pro" w:hAnsi="Myriad Pro"/>
          <w:sz w:val="26"/>
          <w:szCs w:val="26"/>
        </w:rPr>
      </w:pPr>
      <w:r>
        <w:rPr>
          <w:rFonts w:ascii="Myriad Pro" w:hAnsi="Myriad Pro"/>
          <w:sz w:val="26"/>
          <w:szCs w:val="26"/>
        </w:rPr>
        <w:t>Филиалом ПАО «МРСК Юга»-«</w:t>
      </w:r>
      <w:proofErr w:type="spellStart"/>
      <w:r w:rsidR="00A627E6">
        <w:rPr>
          <w:rFonts w:ascii="Myriad Pro" w:hAnsi="Myriad Pro"/>
          <w:sz w:val="26"/>
          <w:szCs w:val="26"/>
        </w:rPr>
        <w:t>Калмэнерго</w:t>
      </w:r>
      <w:proofErr w:type="spellEnd"/>
      <w:r>
        <w:rPr>
          <w:rFonts w:ascii="Myriad Pro" w:hAnsi="Myriad Pro"/>
          <w:sz w:val="26"/>
          <w:szCs w:val="26"/>
        </w:rPr>
        <w:t xml:space="preserve">» заявлена корректировка по исполнению инвестиционной программы в размере </w:t>
      </w:r>
      <w:r w:rsidR="00590227">
        <w:rPr>
          <w:rFonts w:ascii="Myriad Pro" w:hAnsi="Myriad Pro"/>
          <w:sz w:val="26"/>
          <w:szCs w:val="26"/>
        </w:rPr>
        <w:t xml:space="preserve">193,12 млн. </w:t>
      </w:r>
      <w:r>
        <w:rPr>
          <w:rFonts w:ascii="Myriad Pro" w:hAnsi="Myriad Pro"/>
          <w:sz w:val="26"/>
          <w:szCs w:val="26"/>
        </w:rPr>
        <w:t>руб</w:t>
      </w:r>
      <w:r w:rsidR="00590227">
        <w:rPr>
          <w:rFonts w:ascii="Myriad Pro" w:hAnsi="Myriad Pro"/>
          <w:sz w:val="26"/>
          <w:szCs w:val="26"/>
        </w:rPr>
        <w:t>.</w:t>
      </w:r>
      <w:r>
        <w:rPr>
          <w:rFonts w:ascii="Myriad Pro" w:hAnsi="Myriad Pro"/>
          <w:sz w:val="26"/>
          <w:szCs w:val="26"/>
        </w:rPr>
        <w:t xml:space="preserve">, расчет приведен в </w:t>
      </w:r>
      <w:r w:rsidR="00590227">
        <w:rPr>
          <w:rFonts w:ascii="Myriad Pro" w:hAnsi="Myriad Pro"/>
          <w:sz w:val="26"/>
          <w:szCs w:val="26"/>
        </w:rPr>
        <w:t xml:space="preserve">следующей </w:t>
      </w:r>
      <w:r>
        <w:rPr>
          <w:rFonts w:ascii="Myriad Pro" w:hAnsi="Myriad Pro"/>
          <w:sz w:val="26"/>
          <w:szCs w:val="26"/>
        </w:rPr>
        <w:t>таблице</w:t>
      </w:r>
      <w:r w:rsidR="00590227">
        <w:rPr>
          <w:rFonts w:ascii="Myriad Pro" w:hAnsi="Myriad Pro"/>
          <w:sz w:val="26"/>
          <w:szCs w:val="26"/>
        </w:rPr>
        <w:t>.</w:t>
      </w:r>
    </w:p>
    <w:tbl>
      <w:tblPr>
        <w:tblStyle w:val="af7"/>
        <w:tblW w:w="5000" w:type="pct"/>
        <w:tblLook w:val="04A0" w:firstRow="1" w:lastRow="0" w:firstColumn="1" w:lastColumn="0" w:noHBand="0" w:noVBand="1"/>
      </w:tblPr>
      <w:tblGrid>
        <w:gridCol w:w="692"/>
        <w:gridCol w:w="7373"/>
        <w:gridCol w:w="1280"/>
      </w:tblGrid>
      <w:tr w:rsidR="00590227" w:rsidRPr="00590227" w14:paraId="524F989F" w14:textId="77777777" w:rsidTr="00DC0B5F">
        <w:trPr>
          <w:tblHeader/>
        </w:trPr>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47D985" w14:textId="77777777" w:rsidR="00590227" w:rsidRPr="00590227" w:rsidRDefault="00590227" w:rsidP="00590227">
            <w:pPr>
              <w:jc w:val="center"/>
              <w:rPr>
                <w:rFonts w:ascii="Myriad Pro" w:hAnsi="Myriad Pro"/>
                <w:b/>
                <w:color w:val="FFFFFF" w:themeColor="background1"/>
                <w:sz w:val="20"/>
                <w:szCs w:val="20"/>
              </w:rPr>
            </w:pPr>
            <w:r w:rsidRPr="00590227">
              <w:rPr>
                <w:rFonts w:ascii="Myriad Pro" w:hAnsi="Myriad Pro"/>
                <w:b/>
                <w:color w:val="FFFFFF" w:themeColor="background1"/>
                <w:sz w:val="20"/>
                <w:szCs w:val="20"/>
              </w:rPr>
              <w:t>№ п/п</w:t>
            </w:r>
          </w:p>
        </w:tc>
        <w:tc>
          <w:tcPr>
            <w:tcW w:w="39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70B4E9" w14:textId="77777777" w:rsidR="00590227" w:rsidRPr="00590227" w:rsidRDefault="00590227" w:rsidP="00590227">
            <w:pPr>
              <w:jc w:val="center"/>
              <w:rPr>
                <w:rFonts w:ascii="Myriad Pro" w:hAnsi="Myriad Pro"/>
                <w:b/>
                <w:color w:val="FFFFFF" w:themeColor="background1"/>
                <w:sz w:val="20"/>
                <w:szCs w:val="20"/>
              </w:rPr>
            </w:pPr>
            <w:r w:rsidRPr="00590227">
              <w:rPr>
                <w:rFonts w:ascii="Myriad Pro" w:hAnsi="Myriad Pro"/>
                <w:b/>
                <w:color w:val="FFFFFF" w:themeColor="background1"/>
                <w:sz w:val="20"/>
                <w:szCs w:val="20"/>
              </w:rPr>
              <w:t>Показатели</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D91034" w14:textId="77777777" w:rsidR="00590227" w:rsidRPr="00590227" w:rsidRDefault="00590227" w:rsidP="00590227">
            <w:pPr>
              <w:jc w:val="center"/>
              <w:rPr>
                <w:rFonts w:ascii="Myriad Pro" w:hAnsi="Myriad Pro"/>
                <w:b/>
                <w:color w:val="FFFFFF" w:themeColor="background1"/>
                <w:sz w:val="20"/>
                <w:szCs w:val="20"/>
              </w:rPr>
            </w:pPr>
            <w:r w:rsidRPr="00590227">
              <w:rPr>
                <w:rFonts w:ascii="Myriad Pro" w:hAnsi="Myriad Pro"/>
                <w:b/>
                <w:color w:val="FFFFFF" w:themeColor="background1"/>
                <w:sz w:val="20"/>
                <w:szCs w:val="20"/>
              </w:rPr>
              <w:t>Сумма, млн. руб.</w:t>
            </w:r>
          </w:p>
        </w:tc>
      </w:tr>
      <w:tr w:rsidR="00590227" w:rsidRPr="00590227" w14:paraId="35957285" w14:textId="77777777" w:rsidTr="00DC0B5F">
        <w:tc>
          <w:tcPr>
            <w:tcW w:w="370" w:type="pct"/>
            <w:tcBorders>
              <w:top w:val="single" w:sz="4" w:space="0" w:color="FFFFFF" w:themeColor="background1"/>
            </w:tcBorders>
          </w:tcPr>
          <w:p w14:paraId="529EDDCF" w14:textId="77777777" w:rsidR="00590227" w:rsidRPr="00D26C80" w:rsidRDefault="00590227" w:rsidP="00D26C80">
            <w:pPr>
              <w:rPr>
                <w:rFonts w:ascii="Myriad Pro" w:hAnsi="Myriad Pro"/>
                <w:sz w:val="20"/>
                <w:szCs w:val="20"/>
              </w:rPr>
            </w:pPr>
          </w:p>
        </w:tc>
        <w:tc>
          <w:tcPr>
            <w:tcW w:w="3945" w:type="pct"/>
            <w:tcBorders>
              <w:top w:val="single" w:sz="4" w:space="0" w:color="FFFFFF" w:themeColor="background1"/>
            </w:tcBorders>
            <w:vAlign w:val="bottom"/>
          </w:tcPr>
          <w:p w14:paraId="33B02411" w14:textId="77777777" w:rsidR="00590227" w:rsidRPr="00D26C80" w:rsidRDefault="00590227" w:rsidP="00D26C80">
            <w:pPr>
              <w:rPr>
                <w:rFonts w:ascii="Myriad Pro" w:hAnsi="Myriad Pro"/>
                <w:sz w:val="20"/>
                <w:szCs w:val="20"/>
              </w:rPr>
            </w:pPr>
            <w:r w:rsidRPr="00D26C80">
              <w:rPr>
                <w:rFonts w:ascii="Myriad Pro" w:hAnsi="Myriad Pro"/>
                <w:b/>
                <w:bCs/>
                <w:sz w:val="20"/>
                <w:szCs w:val="20"/>
              </w:rPr>
              <w:t>Исходные данные</w:t>
            </w:r>
          </w:p>
        </w:tc>
        <w:tc>
          <w:tcPr>
            <w:tcW w:w="685" w:type="pct"/>
            <w:tcBorders>
              <w:top w:val="single" w:sz="4" w:space="0" w:color="FFFFFF" w:themeColor="background1"/>
            </w:tcBorders>
            <w:vAlign w:val="center"/>
          </w:tcPr>
          <w:p w14:paraId="0764802A" w14:textId="77777777" w:rsidR="00590227" w:rsidRPr="00D26C80" w:rsidRDefault="00590227" w:rsidP="00D26C80">
            <w:pPr>
              <w:rPr>
                <w:rFonts w:ascii="Myriad Pro" w:hAnsi="Myriad Pro"/>
                <w:sz w:val="20"/>
                <w:szCs w:val="20"/>
              </w:rPr>
            </w:pPr>
          </w:p>
        </w:tc>
      </w:tr>
      <w:tr w:rsidR="00590227" w:rsidRPr="00590227" w14:paraId="2275490A" w14:textId="77777777" w:rsidTr="00590227">
        <w:tc>
          <w:tcPr>
            <w:tcW w:w="370" w:type="pct"/>
          </w:tcPr>
          <w:p w14:paraId="4157390D" w14:textId="77777777" w:rsidR="00590227" w:rsidRPr="00590227" w:rsidRDefault="00590227" w:rsidP="00590227">
            <w:pPr>
              <w:jc w:val="center"/>
              <w:rPr>
                <w:rFonts w:ascii="Myriad Pro" w:hAnsi="Myriad Pro"/>
                <w:sz w:val="20"/>
                <w:szCs w:val="20"/>
              </w:rPr>
            </w:pPr>
            <w:r>
              <w:rPr>
                <w:rFonts w:ascii="Myriad Pro" w:hAnsi="Myriad Pro"/>
                <w:sz w:val="20"/>
                <w:szCs w:val="20"/>
              </w:rPr>
              <w:t>1</w:t>
            </w:r>
          </w:p>
        </w:tc>
        <w:tc>
          <w:tcPr>
            <w:tcW w:w="3945" w:type="pct"/>
            <w:vAlign w:val="bottom"/>
          </w:tcPr>
          <w:p w14:paraId="4A346E4E" w14:textId="77777777" w:rsidR="00590227" w:rsidRPr="00D26C80" w:rsidRDefault="00590227" w:rsidP="00D26C80">
            <w:pPr>
              <w:rPr>
                <w:rFonts w:ascii="Myriad Pro" w:hAnsi="Myriad Pro"/>
                <w:sz w:val="20"/>
                <w:szCs w:val="20"/>
              </w:rPr>
            </w:pPr>
            <w:r w:rsidRPr="00D26C80">
              <w:rPr>
                <w:rFonts w:ascii="Myriad Pro" w:hAnsi="Myriad Pro"/>
                <w:sz w:val="20"/>
                <w:szCs w:val="20"/>
              </w:rPr>
              <w:t>Фактическое выполнение (освоение) ИПР в 2017 г. за счет собственных средств</w:t>
            </w:r>
          </w:p>
        </w:tc>
        <w:tc>
          <w:tcPr>
            <w:tcW w:w="685" w:type="pct"/>
            <w:vAlign w:val="bottom"/>
          </w:tcPr>
          <w:p w14:paraId="58788438" w14:textId="77777777" w:rsidR="00590227" w:rsidRPr="00590227" w:rsidRDefault="00590227" w:rsidP="00590227">
            <w:pPr>
              <w:jc w:val="right"/>
              <w:rPr>
                <w:rFonts w:ascii="Myriad Pro" w:hAnsi="Myriad Pro"/>
                <w:sz w:val="20"/>
                <w:szCs w:val="20"/>
              </w:rPr>
            </w:pPr>
            <w:r w:rsidRPr="00590227">
              <w:rPr>
                <w:rFonts w:ascii="Myriad Pro" w:hAnsi="Myriad Pro"/>
                <w:sz w:val="20"/>
                <w:szCs w:val="20"/>
              </w:rPr>
              <w:t>43,93</w:t>
            </w:r>
          </w:p>
        </w:tc>
      </w:tr>
      <w:tr w:rsidR="00590227" w:rsidRPr="00590227" w14:paraId="1433C79E" w14:textId="77777777" w:rsidTr="00590227">
        <w:tc>
          <w:tcPr>
            <w:tcW w:w="370" w:type="pct"/>
          </w:tcPr>
          <w:p w14:paraId="087FBF4E" w14:textId="77777777" w:rsidR="00590227" w:rsidRPr="00590227" w:rsidRDefault="00590227" w:rsidP="00590227">
            <w:pPr>
              <w:jc w:val="center"/>
              <w:rPr>
                <w:rFonts w:ascii="Myriad Pro" w:hAnsi="Myriad Pro"/>
                <w:sz w:val="20"/>
                <w:szCs w:val="20"/>
              </w:rPr>
            </w:pPr>
            <w:r>
              <w:rPr>
                <w:rFonts w:ascii="Myriad Pro" w:hAnsi="Myriad Pro"/>
                <w:sz w:val="20"/>
                <w:szCs w:val="20"/>
              </w:rPr>
              <w:t>2</w:t>
            </w:r>
          </w:p>
        </w:tc>
        <w:tc>
          <w:tcPr>
            <w:tcW w:w="3945" w:type="pct"/>
            <w:vAlign w:val="center"/>
          </w:tcPr>
          <w:p w14:paraId="27DACF6E" w14:textId="77777777" w:rsidR="00590227" w:rsidRPr="00D26C80" w:rsidRDefault="00590227" w:rsidP="00D26C80">
            <w:pPr>
              <w:rPr>
                <w:rFonts w:ascii="Myriad Pro" w:hAnsi="Myriad Pro"/>
                <w:sz w:val="20"/>
                <w:szCs w:val="20"/>
              </w:rPr>
            </w:pPr>
            <w:r w:rsidRPr="00D26C80">
              <w:rPr>
                <w:rFonts w:ascii="Myriad Pro" w:hAnsi="Myriad Pro"/>
                <w:sz w:val="20"/>
                <w:szCs w:val="20"/>
              </w:rPr>
              <w:t>ИПР за счет собственных средств</w:t>
            </w:r>
            <w:r w:rsidR="000850D4" w:rsidRPr="00D26C80">
              <w:rPr>
                <w:rFonts w:ascii="Myriad Pro" w:hAnsi="Myriad Pro"/>
                <w:sz w:val="20"/>
                <w:szCs w:val="20"/>
              </w:rPr>
              <w:t>,</w:t>
            </w:r>
            <w:r w:rsidRPr="00D26C80">
              <w:rPr>
                <w:rFonts w:ascii="Myriad Pro" w:hAnsi="Myriad Pro"/>
                <w:sz w:val="20"/>
                <w:szCs w:val="20"/>
              </w:rPr>
              <w:t xml:space="preserve"> утвержденная на 2017 год </w:t>
            </w:r>
          </w:p>
        </w:tc>
        <w:tc>
          <w:tcPr>
            <w:tcW w:w="685" w:type="pct"/>
            <w:vAlign w:val="bottom"/>
          </w:tcPr>
          <w:p w14:paraId="10547C5D" w14:textId="77777777" w:rsidR="00590227" w:rsidRPr="00590227" w:rsidRDefault="00590227" w:rsidP="00590227">
            <w:pPr>
              <w:jc w:val="right"/>
              <w:rPr>
                <w:rFonts w:ascii="Myriad Pro" w:hAnsi="Myriad Pro"/>
                <w:sz w:val="20"/>
                <w:szCs w:val="20"/>
              </w:rPr>
            </w:pPr>
            <w:r w:rsidRPr="00590227">
              <w:rPr>
                <w:rFonts w:ascii="Myriad Pro" w:hAnsi="Myriad Pro"/>
                <w:sz w:val="20"/>
                <w:szCs w:val="20"/>
              </w:rPr>
              <w:t>55,68</w:t>
            </w:r>
          </w:p>
        </w:tc>
      </w:tr>
      <w:tr w:rsidR="00590227" w:rsidRPr="00590227" w14:paraId="261BC466" w14:textId="77777777" w:rsidTr="00590227">
        <w:tc>
          <w:tcPr>
            <w:tcW w:w="370" w:type="pct"/>
          </w:tcPr>
          <w:p w14:paraId="217DA4FC" w14:textId="77777777" w:rsidR="00590227" w:rsidRPr="00590227" w:rsidRDefault="00590227" w:rsidP="00590227">
            <w:pPr>
              <w:jc w:val="center"/>
              <w:rPr>
                <w:rFonts w:ascii="Myriad Pro" w:hAnsi="Myriad Pro"/>
                <w:sz w:val="20"/>
                <w:szCs w:val="20"/>
              </w:rPr>
            </w:pPr>
            <w:r>
              <w:rPr>
                <w:rFonts w:ascii="Myriad Pro" w:hAnsi="Myriad Pro"/>
                <w:sz w:val="20"/>
                <w:szCs w:val="20"/>
              </w:rPr>
              <w:t>3</w:t>
            </w:r>
          </w:p>
        </w:tc>
        <w:tc>
          <w:tcPr>
            <w:tcW w:w="3945" w:type="pct"/>
            <w:vAlign w:val="center"/>
          </w:tcPr>
          <w:p w14:paraId="6C2F0DF1" w14:textId="77777777" w:rsidR="00590227" w:rsidRPr="00D26C80" w:rsidRDefault="00590227" w:rsidP="00D26C80">
            <w:pPr>
              <w:rPr>
                <w:rFonts w:ascii="Myriad Pro" w:hAnsi="Myriad Pro"/>
                <w:sz w:val="20"/>
                <w:szCs w:val="20"/>
              </w:rPr>
            </w:pPr>
            <w:r w:rsidRPr="00D26C80">
              <w:rPr>
                <w:rFonts w:ascii="Myriad Pro" w:hAnsi="Myriad Pro"/>
                <w:sz w:val="20"/>
                <w:szCs w:val="20"/>
              </w:rPr>
              <w:t>Скорректированный возврат на инвестированный капитал за 2017 год</w:t>
            </w:r>
          </w:p>
        </w:tc>
        <w:tc>
          <w:tcPr>
            <w:tcW w:w="685" w:type="pct"/>
            <w:vAlign w:val="bottom"/>
          </w:tcPr>
          <w:p w14:paraId="6436D1CE" w14:textId="77777777" w:rsidR="00590227" w:rsidRPr="00590227" w:rsidRDefault="00590227" w:rsidP="00590227">
            <w:pPr>
              <w:jc w:val="right"/>
              <w:rPr>
                <w:rFonts w:ascii="Myriad Pro" w:hAnsi="Myriad Pro"/>
                <w:sz w:val="20"/>
                <w:szCs w:val="20"/>
              </w:rPr>
            </w:pPr>
            <w:r w:rsidRPr="00590227">
              <w:rPr>
                <w:rFonts w:ascii="Myriad Pro" w:hAnsi="Myriad Pro"/>
                <w:sz w:val="20"/>
                <w:szCs w:val="20"/>
              </w:rPr>
              <w:t>110,25</w:t>
            </w:r>
          </w:p>
        </w:tc>
      </w:tr>
      <w:tr w:rsidR="00590227" w:rsidRPr="00590227" w14:paraId="3E48193A" w14:textId="77777777" w:rsidTr="00590227">
        <w:tc>
          <w:tcPr>
            <w:tcW w:w="370" w:type="pct"/>
          </w:tcPr>
          <w:p w14:paraId="124A3A80" w14:textId="77777777" w:rsidR="00590227" w:rsidRPr="00590227" w:rsidRDefault="00590227" w:rsidP="00590227">
            <w:pPr>
              <w:jc w:val="center"/>
              <w:rPr>
                <w:rFonts w:ascii="Myriad Pro" w:hAnsi="Myriad Pro"/>
                <w:sz w:val="20"/>
                <w:szCs w:val="20"/>
              </w:rPr>
            </w:pPr>
            <w:r>
              <w:rPr>
                <w:rFonts w:ascii="Myriad Pro" w:hAnsi="Myriad Pro"/>
                <w:sz w:val="20"/>
                <w:szCs w:val="20"/>
              </w:rPr>
              <w:lastRenderedPageBreak/>
              <w:t>4</w:t>
            </w:r>
          </w:p>
        </w:tc>
        <w:tc>
          <w:tcPr>
            <w:tcW w:w="3945" w:type="pct"/>
            <w:vAlign w:val="bottom"/>
          </w:tcPr>
          <w:p w14:paraId="44B2F1E1" w14:textId="77777777" w:rsidR="00590227" w:rsidRPr="00D26C80" w:rsidRDefault="00590227" w:rsidP="00D26C80">
            <w:pPr>
              <w:rPr>
                <w:rFonts w:ascii="Myriad Pro" w:hAnsi="Myriad Pro"/>
                <w:sz w:val="20"/>
                <w:szCs w:val="20"/>
              </w:rPr>
            </w:pPr>
            <w:r w:rsidRPr="00D26C80">
              <w:rPr>
                <w:rFonts w:ascii="Myriad Pro" w:hAnsi="Myriad Pro"/>
                <w:sz w:val="20"/>
                <w:szCs w:val="20"/>
              </w:rPr>
              <w:t>Скорректированный доход на инвестированный капитал за 2017 год</w:t>
            </w:r>
          </w:p>
        </w:tc>
        <w:tc>
          <w:tcPr>
            <w:tcW w:w="685" w:type="pct"/>
            <w:vAlign w:val="bottom"/>
          </w:tcPr>
          <w:p w14:paraId="1FF6131E" w14:textId="77777777" w:rsidR="00590227" w:rsidRPr="00590227" w:rsidRDefault="00590227" w:rsidP="00590227">
            <w:pPr>
              <w:jc w:val="right"/>
              <w:rPr>
                <w:rFonts w:ascii="Myriad Pro" w:hAnsi="Myriad Pro"/>
                <w:sz w:val="20"/>
                <w:szCs w:val="20"/>
              </w:rPr>
            </w:pPr>
            <w:r w:rsidRPr="00590227">
              <w:rPr>
                <w:rFonts w:ascii="Myriad Pro" w:hAnsi="Myriad Pro"/>
                <w:sz w:val="20"/>
                <w:szCs w:val="20"/>
              </w:rPr>
              <w:t>154,56</w:t>
            </w:r>
          </w:p>
        </w:tc>
      </w:tr>
      <w:tr w:rsidR="00590227" w:rsidRPr="00590227" w14:paraId="4A27D735" w14:textId="77777777" w:rsidTr="00590227">
        <w:tc>
          <w:tcPr>
            <w:tcW w:w="370" w:type="pct"/>
          </w:tcPr>
          <w:p w14:paraId="6EFC89CE" w14:textId="77777777" w:rsidR="00590227" w:rsidRPr="00590227" w:rsidRDefault="00590227" w:rsidP="00590227">
            <w:pPr>
              <w:jc w:val="center"/>
              <w:rPr>
                <w:rFonts w:ascii="Myriad Pro" w:hAnsi="Myriad Pro"/>
                <w:sz w:val="20"/>
                <w:szCs w:val="20"/>
              </w:rPr>
            </w:pPr>
            <w:r>
              <w:rPr>
                <w:rFonts w:ascii="Myriad Pro" w:hAnsi="Myriad Pro"/>
                <w:sz w:val="20"/>
                <w:szCs w:val="20"/>
              </w:rPr>
              <w:t>5</w:t>
            </w:r>
          </w:p>
        </w:tc>
        <w:tc>
          <w:tcPr>
            <w:tcW w:w="3945" w:type="pct"/>
            <w:vAlign w:val="center"/>
          </w:tcPr>
          <w:p w14:paraId="693F8577" w14:textId="77777777" w:rsidR="00590227" w:rsidRPr="00D26C80" w:rsidRDefault="00590227" w:rsidP="00D26C80">
            <w:pPr>
              <w:rPr>
                <w:rFonts w:ascii="Myriad Pro" w:hAnsi="Myriad Pro"/>
                <w:sz w:val="20"/>
                <w:szCs w:val="20"/>
              </w:rPr>
            </w:pPr>
            <w:r w:rsidRPr="00D26C80">
              <w:rPr>
                <w:rFonts w:ascii="Myriad Pro" w:hAnsi="Myriad Pro"/>
                <w:sz w:val="20"/>
                <w:szCs w:val="20"/>
              </w:rPr>
              <w:t>Сглаживание утверждено на 2017 год</w:t>
            </w:r>
          </w:p>
        </w:tc>
        <w:tc>
          <w:tcPr>
            <w:tcW w:w="685" w:type="pct"/>
            <w:vAlign w:val="bottom"/>
          </w:tcPr>
          <w:p w14:paraId="44F01A25" w14:textId="77777777" w:rsidR="00590227" w:rsidRPr="00590227" w:rsidRDefault="00590227" w:rsidP="00590227">
            <w:pPr>
              <w:jc w:val="right"/>
              <w:rPr>
                <w:rFonts w:ascii="Myriad Pro" w:hAnsi="Myriad Pro"/>
                <w:sz w:val="20"/>
                <w:szCs w:val="20"/>
              </w:rPr>
            </w:pPr>
            <w:r w:rsidRPr="00590227">
              <w:rPr>
                <w:rFonts w:ascii="Myriad Pro" w:hAnsi="Myriad Pro"/>
                <w:sz w:val="20"/>
                <w:szCs w:val="20"/>
              </w:rPr>
              <w:t>-325,12</w:t>
            </w:r>
          </w:p>
        </w:tc>
      </w:tr>
      <w:tr w:rsidR="00590227" w:rsidRPr="00590227" w14:paraId="78D8311B" w14:textId="77777777" w:rsidTr="00590227">
        <w:tc>
          <w:tcPr>
            <w:tcW w:w="370" w:type="pct"/>
          </w:tcPr>
          <w:p w14:paraId="7577D6F4" w14:textId="77777777" w:rsidR="00590227" w:rsidRPr="00590227" w:rsidRDefault="00590227" w:rsidP="00590227">
            <w:pPr>
              <w:jc w:val="center"/>
              <w:rPr>
                <w:rFonts w:ascii="Myriad Pro" w:hAnsi="Myriad Pro"/>
                <w:sz w:val="20"/>
                <w:szCs w:val="20"/>
              </w:rPr>
            </w:pPr>
            <w:r>
              <w:rPr>
                <w:rFonts w:ascii="Myriad Pro" w:hAnsi="Myriad Pro"/>
                <w:sz w:val="20"/>
                <w:szCs w:val="20"/>
              </w:rPr>
              <w:t>6</w:t>
            </w:r>
          </w:p>
        </w:tc>
        <w:tc>
          <w:tcPr>
            <w:tcW w:w="3945" w:type="pct"/>
            <w:vAlign w:val="center"/>
          </w:tcPr>
          <w:p w14:paraId="117E5285" w14:textId="77777777" w:rsidR="00590227" w:rsidRPr="00D26C80" w:rsidRDefault="00590227" w:rsidP="00D26C80">
            <w:pPr>
              <w:rPr>
                <w:rFonts w:ascii="Myriad Pro" w:hAnsi="Myriad Pro"/>
                <w:sz w:val="20"/>
                <w:szCs w:val="20"/>
              </w:rPr>
            </w:pPr>
            <w:r w:rsidRPr="00D26C80">
              <w:rPr>
                <w:rFonts w:ascii="Myriad Pro" w:hAnsi="Myriad Pro"/>
                <w:sz w:val="20"/>
                <w:szCs w:val="20"/>
              </w:rPr>
              <w:t>Проценты за пользование кредитом за 2017 год</w:t>
            </w:r>
          </w:p>
        </w:tc>
        <w:tc>
          <w:tcPr>
            <w:tcW w:w="685" w:type="pct"/>
            <w:vAlign w:val="bottom"/>
          </w:tcPr>
          <w:p w14:paraId="36305FCE" w14:textId="77777777" w:rsidR="00590227" w:rsidRPr="00590227" w:rsidRDefault="00590227" w:rsidP="00590227">
            <w:pPr>
              <w:jc w:val="right"/>
              <w:rPr>
                <w:rFonts w:ascii="Myriad Pro" w:hAnsi="Myriad Pro"/>
                <w:sz w:val="20"/>
                <w:szCs w:val="20"/>
              </w:rPr>
            </w:pPr>
            <w:r w:rsidRPr="00590227">
              <w:rPr>
                <w:rFonts w:ascii="Myriad Pro" w:hAnsi="Myriad Pro"/>
                <w:sz w:val="20"/>
                <w:szCs w:val="20"/>
              </w:rPr>
              <w:t>767,84</w:t>
            </w:r>
          </w:p>
        </w:tc>
      </w:tr>
      <w:tr w:rsidR="00590227" w:rsidRPr="00590227" w14:paraId="14AF6CCD" w14:textId="77777777" w:rsidTr="00590227">
        <w:tc>
          <w:tcPr>
            <w:tcW w:w="370" w:type="pct"/>
          </w:tcPr>
          <w:p w14:paraId="18E0DFC2" w14:textId="77777777" w:rsidR="00590227" w:rsidRPr="00590227" w:rsidRDefault="00590227" w:rsidP="00590227">
            <w:pPr>
              <w:jc w:val="center"/>
              <w:rPr>
                <w:rFonts w:ascii="Myriad Pro" w:hAnsi="Myriad Pro"/>
                <w:sz w:val="20"/>
                <w:szCs w:val="20"/>
              </w:rPr>
            </w:pPr>
            <w:r>
              <w:rPr>
                <w:rFonts w:ascii="Myriad Pro" w:hAnsi="Myriad Pro"/>
                <w:sz w:val="20"/>
                <w:szCs w:val="20"/>
              </w:rPr>
              <w:t>7</w:t>
            </w:r>
          </w:p>
        </w:tc>
        <w:tc>
          <w:tcPr>
            <w:tcW w:w="3945" w:type="pct"/>
            <w:vAlign w:val="center"/>
          </w:tcPr>
          <w:p w14:paraId="05F4CE33" w14:textId="77777777" w:rsidR="00590227" w:rsidRPr="00D26C80" w:rsidRDefault="00590227" w:rsidP="00D26C80">
            <w:pPr>
              <w:rPr>
                <w:rFonts w:ascii="Myriad Pro" w:hAnsi="Myriad Pro"/>
                <w:sz w:val="20"/>
                <w:szCs w:val="20"/>
              </w:rPr>
            </w:pPr>
            <w:r w:rsidRPr="00D26C80">
              <w:rPr>
                <w:rFonts w:ascii="Myriad Pro" w:hAnsi="Myriad Pro"/>
                <w:sz w:val="20"/>
                <w:szCs w:val="20"/>
              </w:rPr>
              <w:t>Выпадающие ТПП за 2017 год</w:t>
            </w:r>
          </w:p>
        </w:tc>
        <w:tc>
          <w:tcPr>
            <w:tcW w:w="685" w:type="pct"/>
            <w:vAlign w:val="bottom"/>
          </w:tcPr>
          <w:p w14:paraId="1B974143" w14:textId="77777777" w:rsidR="00590227" w:rsidRPr="00590227" w:rsidRDefault="00590227" w:rsidP="00590227">
            <w:pPr>
              <w:jc w:val="right"/>
              <w:rPr>
                <w:rFonts w:ascii="Myriad Pro" w:hAnsi="Myriad Pro"/>
                <w:sz w:val="20"/>
                <w:szCs w:val="20"/>
              </w:rPr>
            </w:pPr>
            <w:r w:rsidRPr="00590227">
              <w:rPr>
                <w:rFonts w:ascii="Myriad Pro" w:hAnsi="Myriad Pro"/>
                <w:sz w:val="20"/>
                <w:szCs w:val="20"/>
              </w:rPr>
              <w:t>8,80</w:t>
            </w:r>
          </w:p>
        </w:tc>
      </w:tr>
      <w:tr w:rsidR="00590227" w:rsidRPr="00590227" w14:paraId="227172E3" w14:textId="77777777" w:rsidTr="00590227">
        <w:tc>
          <w:tcPr>
            <w:tcW w:w="370" w:type="pct"/>
          </w:tcPr>
          <w:p w14:paraId="28EDB690" w14:textId="77777777" w:rsidR="00590227" w:rsidRPr="00590227" w:rsidRDefault="00590227" w:rsidP="00590227">
            <w:pPr>
              <w:jc w:val="center"/>
              <w:rPr>
                <w:rFonts w:ascii="Myriad Pro" w:hAnsi="Myriad Pro"/>
                <w:sz w:val="20"/>
                <w:szCs w:val="20"/>
              </w:rPr>
            </w:pPr>
            <w:r>
              <w:rPr>
                <w:rFonts w:ascii="Myriad Pro" w:hAnsi="Myriad Pro"/>
                <w:sz w:val="20"/>
                <w:szCs w:val="20"/>
              </w:rPr>
              <w:t>8</w:t>
            </w:r>
          </w:p>
        </w:tc>
        <w:tc>
          <w:tcPr>
            <w:tcW w:w="3945" w:type="pct"/>
            <w:vAlign w:val="center"/>
          </w:tcPr>
          <w:p w14:paraId="42816DBB" w14:textId="77777777" w:rsidR="00590227" w:rsidRPr="00D26C80" w:rsidRDefault="00590227" w:rsidP="00D26C80">
            <w:pPr>
              <w:rPr>
                <w:rFonts w:ascii="Myriad Pro" w:hAnsi="Myriad Pro"/>
                <w:sz w:val="20"/>
                <w:szCs w:val="20"/>
              </w:rPr>
            </w:pPr>
            <w:r w:rsidRPr="00D26C80">
              <w:rPr>
                <w:rFonts w:ascii="Myriad Pro" w:hAnsi="Myriad Pro"/>
                <w:sz w:val="20"/>
                <w:szCs w:val="20"/>
              </w:rPr>
              <w:t>Расходы из прибыли (в том числе направленных на погашение кредитов) за 2017 год</w:t>
            </w:r>
          </w:p>
        </w:tc>
        <w:tc>
          <w:tcPr>
            <w:tcW w:w="685" w:type="pct"/>
            <w:vAlign w:val="bottom"/>
          </w:tcPr>
          <w:p w14:paraId="7A5B7A58" w14:textId="77777777" w:rsidR="00590227" w:rsidRPr="00590227" w:rsidRDefault="00590227" w:rsidP="00590227">
            <w:pPr>
              <w:jc w:val="right"/>
              <w:rPr>
                <w:rFonts w:ascii="Myriad Pro" w:hAnsi="Myriad Pro"/>
                <w:sz w:val="20"/>
                <w:szCs w:val="20"/>
              </w:rPr>
            </w:pPr>
            <w:r w:rsidRPr="00590227">
              <w:rPr>
                <w:rFonts w:ascii="Myriad Pro" w:hAnsi="Myriad Pro"/>
                <w:sz w:val="20"/>
                <w:szCs w:val="20"/>
              </w:rPr>
              <w:t>78,65</w:t>
            </w:r>
          </w:p>
        </w:tc>
      </w:tr>
      <w:tr w:rsidR="00590227" w:rsidRPr="00590227" w14:paraId="2105B94A" w14:textId="77777777" w:rsidTr="00590227">
        <w:tc>
          <w:tcPr>
            <w:tcW w:w="370" w:type="pct"/>
          </w:tcPr>
          <w:p w14:paraId="75513E1C" w14:textId="77777777" w:rsidR="00590227" w:rsidRPr="00590227" w:rsidRDefault="00590227" w:rsidP="00590227">
            <w:pPr>
              <w:jc w:val="center"/>
              <w:rPr>
                <w:rFonts w:ascii="Myriad Pro" w:hAnsi="Myriad Pro"/>
                <w:sz w:val="20"/>
                <w:szCs w:val="20"/>
              </w:rPr>
            </w:pPr>
          </w:p>
        </w:tc>
        <w:tc>
          <w:tcPr>
            <w:tcW w:w="3945" w:type="pct"/>
            <w:vAlign w:val="center"/>
          </w:tcPr>
          <w:p w14:paraId="48C8BB99" w14:textId="77777777" w:rsidR="00590227" w:rsidRPr="00D26C80" w:rsidRDefault="00590227" w:rsidP="00D26C80">
            <w:pPr>
              <w:rPr>
                <w:rFonts w:ascii="Myriad Pro" w:hAnsi="Myriad Pro"/>
                <w:b/>
                <w:bCs/>
                <w:sz w:val="20"/>
                <w:szCs w:val="20"/>
              </w:rPr>
            </w:pPr>
            <w:r w:rsidRPr="00D26C80">
              <w:rPr>
                <w:rFonts w:ascii="Myriad Pro" w:hAnsi="Myriad Pro"/>
                <w:b/>
                <w:bCs/>
                <w:sz w:val="20"/>
                <w:szCs w:val="20"/>
              </w:rPr>
              <w:t>Расчетные данные</w:t>
            </w:r>
          </w:p>
        </w:tc>
        <w:tc>
          <w:tcPr>
            <w:tcW w:w="685" w:type="pct"/>
            <w:vAlign w:val="bottom"/>
          </w:tcPr>
          <w:p w14:paraId="57D1A722" w14:textId="77777777" w:rsidR="00590227" w:rsidRPr="00590227" w:rsidRDefault="00590227" w:rsidP="00590227">
            <w:pPr>
              <w:jc w:val="right"/>
              <w:rPr>
                <w:rFonts w:ascii="Myriad Pro" w:hAnsi="Myriad Pro"/>
                <w:sz w:val="20"/>
                <w:szCs w:val="20"/>
              </w:rPr>
            </w:pPr>
          </w:p>
        </w:tc>
      </w:tr>
      <w:tr w:rsidR="00590227" w:rsidRPr="00590227" w14:paraId="6463D613" w14:textId="77777777" w:rsidTr="00590227">
        <w:tc>
          <w:tcPr>
            <w:tcW w:w="370" w:type="pct"/>
          </w:tcPr>
          <w:p w14:paraId="73A221F9" w14:textId="77777777" w:rsidR="00590227" w:rsidRPr="00590227" w:rsidRDefault="00590227" w:rsidP="00590227">
            <w:pPr>
              <w:jc w:val="center"/>
              <w:rPr>
                <w:rFonts w:ascii="Myriad Pro" w:hAnsi="Myriad Pro"/>
                <w:sz w:val="20"/>
                <w:szCs w:val="20"/>
              </w:rPr>
            </w:pPr>
            <w:r>
              <w:rPr>
                <w:rFonts w:ascii="Myriad Pro" w:hAnsi="Myriad Pro"/>
                <w:sz w:val="20"/>
                <w:szCs w:val="20"/>
              </w:rPr>
              <w:t>9</w:t>
            </w:r>
          </w:p>
        </w:tc>
        <w:tc>
          <w:tcPr>
            <w:tcW w:w="3945" w:type="pct"/>
            <w:vAlign w:val="center"/>
          </w:tcPr>
          <w:p w14:paraId="2DFE4259" w14:textId="77777777" w:rsidR="00590227" w:rsidRPr="00D26C80" w:rsidRDefault="00590227" w:rsidP="00D26C80">
            <w:pPr>
              <w:rPr>
                <w:rFonts w:ascii="Myriad Pro" w:hAnsi="Myriad Pro"/>
                <w:sz w:val="20"/>
                <w:szCs w:val="20"/>
              </w:rPr>
            </w:pPr>
            <w:r w:rsidRPr="00D26C80">
              <w:rPr>
                <w:rFonts w:ascii="Myriad Pro" w:hAnsi="Myriad Pro"/>
                <w:sz w:val="20"/>
                <w:szCs w:val="20"/>
              </w:rPr>
              <w:t>Собственные средства для финансирования ИП</w:t>
            </w:r>
            <w:r w:rsidR="001F54A6" w:rsidRPr="00D26C80">
              <w:rPr>
                <w:rFonts w:ascii="Myriad Pro" w:hAnsi="Myriad Pro"/>
                <w:sz w:val="20"/>
                <w:szCs w:val="20"/>
              </w:rPr>
              <w:t>,</w:t>
            </w:r>
            <w:r w:rsidRPr="00D26C80">
              <w:rPr>
                <w:rFonts w:ascii="Myriad Pro" w:hAnsi="Myriad Pro"/>
                <w:sz w:val="20"/>
                <w:szCs w:val="20"/>
              </w:rPr>
              <w:t xml:space="preserve"> учтенной в тарифе на 2017 год (п.3+п.4+п.5-п.6-п.7-п.8)</w:t>
            </w:r>
          </w:p>
        </w:tc>
        <w:tc>
          <w:tcPr>
            <w:tcW w:w="685" w:type="pct"/>
            <w:vAlign w:val="bottom"/>
          </w:tcPr>
          <w:p w14:paraId="0E441199" w14:textId="77777777" w:rsidR="00590227" w:rsidRPr="00590227" w:rsidRDefault="00590227" w:rsidP="00590227">
            <w:pPr>
              <w:jc w:val="right"/>
              <w:rPr>
                <w:rFonts w:ascii="Myriad Pro" w:hAnsi="Myriad Pro"/>
                <w:sz w:val="20"/>
                <w:szCs w:val="20"/>
              </w:rPr>
            </w:pPr>
            <w:r w:rsidRPr="00590227">
              <w:rPr>
                <w:rFonts w:ascii="Myriad Pro" w:hAnsi="Myriad Pro"/>
                <w:sz w:val="20"/>
                <w:szCs w:val="20"/>
              </w:rPr>
              <w:t>-915,60</w:t>
            </w:r>
          </w:p>
        </w:tc>
      </w:tr>
      <w:tr w:rsidR="00590227" w:rsidRPr="00590227" w14:paraId="34519681" w14:textId="77777777" w:rsidTr="00590227">
        <w:tc>
          <w:tcPr>
            <w:tcW w:w="370" w:type="pct"/>
          </w:tcPr>
          <w:p w14:paraId="65187948" w14:textId="77777777" w:rsidR="00590227" w:rsidRPr="00590227" w:rsidRDefault="00590227" w:rsidP="00590227">
            <w:pPr>
              <w:jc w:val="center"/>
              <w:rPr>
                <w:rFonts w:ascii="Myriad Pro" w:hAnsi="Myriad Pro"/>
                <w:sz w:val="20"/>
                <w:szCs w:val="20"/>
              </w:rPr>
            </w:pPr>
          </w:p>
        </w:tc>
        <w:tc>
          <w:tcPr>
            <w:tcW w:w="3945" w:type="pct"/>
            <w:vAlign w:val="center"/>
          </w:tcPr>
          <w:p w14:paraId="76F1ABF3" w14:textId="77777777" w:rsidR="00590227" w:rsidRPr="00D26C80" w:rsidRDefault="00590227" w:rsidP="00D26C80">
            <w:pPr>
              <w:rPr>
                <w:rFonts w:ascii="Myriad Pro" w:hAnsi="Myriad Pro"/>
                <w:sz w:val="20"/>
                <w:szCs w:val="20"/>
              </w:rPr>
            </w:pPr>
            <w:r w:rsidRPr="00D26C80">
              <w:rPr>
                <w:rFonts w:ascii="Myriad Pro" w:hAnsi="Myriad Pro"/>
                <w:b/>
                <w:bCs/>
                <w:sz w:val="20"/>
                <w:szCs w:val="20"/>
              </w:rPr>
              <w:t>Величина корректировки НВВ из</w:t>
            </w:r>
            <w:r w:rsidR="000850D4" w:rsidRPr="00D26C80">
              <w:rPr>
                <w:rFonts w:ascii="Myriad Pro" w:hAnsi="Myriad Pro"/>
                <w:b/>
                <w:bCs/>
                <w:sz w:val="20"/>
                <w:szCs w:val="20"/>
              </w:rPr>
              <w:t>-</w:t>
            </w:r>
            <w:r w:rsidRPr="00D26C80">
              <w:rPr>
                <w:rFonts w:ascii="Myriad Pro" w:hAnsi="Myriad Pro"/>
                <w:b/>
                <w:bCs/>
                <w:sz w:val="20"/>
                <w:szCs w:val="20"/>
              </w:rPr>
              <w:t>за неисполнения ИП (п.9*(п.1/п.2-1))</w:t>
            </w:r>
          </w:p>
        </w:tc>
        <w:tc>
          <w:tcPr>
            <w:tcW w:w="685" w:type="pct"/>
            <w:vAlign w:val="bottom"/>
          </w:tcPr>
          <w:p w14:paraId="305E7F97" w14:textId="77777777" w:rsidR="00590227" w:rsidRPr="000850D4" w:rsidRDefault="00590227" w:rsidP="00590227">
            <w:pPr>
              <w:jc w:val="right"/>
              <w:rPr>
                <w:rFonts w:ascii="Myriad Pro" w:hAnsi="Myriad Pro"/>
                <w:b/>
                <w:bCs/>
                <w:sz w:val="20"/>
                <w:szCs w:val="20"/>
              </w:rPr>
            </w:pPr>
            <w:r w:rsidRPr="000850D4">
              <w:rPr>
                <w:rFonts w:ascii="Myriad Pro" w:hAnsi="Myriad Pro"/>
                <w:b/>
                <w:bCs/>
                <w:sz w:val="20"/>
                <w:szCs w:val="20"/>
              </w:rPr>
              <w:t>193,12</w:t>
            </w:r>
          </w:p>
        </w:tc>
      </w:tr>
    </w:tbl>
    <w:p w14:paraId="390793C0" w14:textId="77777777" w:rsidR="0050690A" w:rsidRDefault="0050690A" w:rsidP="0050690A">
      <w:pPr>
        <w:spacing w:line="360" w:lineRule="auto"/>
        <w:ind w:firstLine="567"/>
        <w:jc w:val="both"/>
        <w:rPr>
          <w:rFonts w:ascii="Myriad Pro" w:hAnsi="Myriad Pro"/>
          <w:sz w:val="26"/>
          <w:szCs w:val="26"/>
        </w:rPr>
      </w:pPr>
    </w:p>
    <w:p w14:paraId="72BC1220" w14:textId="77777777" w:rsidR="000850D4" w:rsidRPr="00B559BF" w:rsidRDefault="00B559BF" w:rsidP="00B559BF">
      <w:pPr>
        <w:spacing w:line="360" w:lineRule="auto"/>
        <w:ind w:firstLine="567"/>
        <w:jc w:val="both"/>
        <w:rPr>
          <w:rFonts w:ascii="Myriad Pro" w:hAnsi="Myriad Pro"/>
          <w:sz w:val="26"/>
          <w:szCs w:val="26"/>
        </w:rPr>
      </w:pPr>
      <w:r w:rsidRPr="00B559BF">
        <w:rPr>
          <w:rFonts w:ascii="Myriad Pro" w:hAnsi="Myriad Pro"/>
          <w:sz w:val="26"/>
          <w:szCs w:val="26"/>
        </w:rPr>
        <w:t>Объем освоения инвестиционной программы за счет собственных средств, учтенный в тарифно-балансовых решениях</w:t>
      </w:r>
      <w:r>
        <w:rPr>
          <w:rFonts w:ascii="Myriad Pro" w:hAnsi="Myriad Pro"/>
          <w:sz w:val="26"/>
          <w:szCs w:val="26"/>
        </w:rPr>
        <w:t xml:space="preserve"> филиала ПАО «МРСК Юга»-«</w:t>
      </w:r>
      <w:proofErr w:type="spellStart"/>
      <w:r>
        <w:rPr>
          <w:rFonts w:ascii="Myriad Pro" w:hAnsi="Myriad Pro"/>
          <w:sz w:val="26"/>
          <w:szCs w:val="26"/>
        </w:rPr>
        <w:t>Калмэнерго</w:t>
      </w:r>
      <w:proofErr w:type="spellEnd"/>
      <w:r>
        <w:rPr>
          <w:rFonts w:ascii="Myriad Pro" w:hAnsi="Myriad Pro"/>
          <w:sz w:val="26"/>
          <w:szCs w:val="26"/>
        </w:rPr>
        <w:t>»</w:t>
      </w:r>
      <w:r w:rsidRPr="00B559BF">
        <w:rPr>
          <w:rFonts w:ascii="Myriad Pro" w:hAnsi="Myriad Pro"/>
          <w:sz w:val="26"/>
          <w:szCs w:val="26"/>
        </w:rPr>
        <w:t xml:space="preserve"> на услуги по передаче электроэнергии на 2017 год,  составил 55</w:t>
      </w:r>
      <w:r>
        <w:rPr>
          <w:rFonts w:ascii="Myriad Pro" w:hAnsi="Myriad Pro"/>
          <w:sz w:val="26"/>
          <w:szCs w:val="26"/>
        </w:rPr>
        <w:t>,</w:t>
      </w:r>
      <w:r w:rsidRPr="00B559BF">
        <w:rPr>
          <w:rFonts w:ascii="Myriad Pro" w:hAnsi="Myriad Pro"/>
          <w:sz w:val="26"/>
          <w:szCs w:val="26"/>
        </w:rPr>
        <w:t>677</w:t>
      </w:r>
      <w:r>
        <w:rPr>
          <w:rFonts w:ascii="Myriad Pro" w:hAnsi="Myriad Pro"/>
          <w:sz w:val="26"/>
          <w:szCs w:val="26"/>
        </w:rPr>
        <w:t xml:space="preserve"> млн.</w:t>
      </w:r>
      <w:r w:rsidRPr="00B559BF">
        <w:rPr>
          <w:rFonts w:ascii="Myriad Pro" w:hAnsi="Myriad Pro"/>
          <w:sz w:val="26"/>
          <w:szCs w:val="26"/>
        </w:rPr>
        <w:t xml:space="preserve"> руб. Величины возврата инвестированного капитала, дохода на инвестированный капитал и сглаживания утверждены в тарифно-балансовых решениях </w:t>
      </w:r>
      <w:r>
        <w:rPr>
          <w:rFonts w:ascii="Myriad Pro" w:hAnsi="Myriad Pro"/>
          <w:sz w:val="26"/>
          <w:szCs w:val="26"/>
        </w:rPr>
        <w:t xml:space="preserve">на </w:t>
      </w:r>
      <w:r w:rsidRPr="00B559BF">
        <w:rPr>
          <w:rFonts w:ascii="Myriad Pro" w:hAnsi="Myriad Pro"/>
          <w:sz w:val="26"/>
          <w:szCs w:val="26"/>
        </w:rPr>
        <w:t>2017 год (</w:t>
      </w:r>
      <w:r>
        <w:rPr>
          <w:rFonts w:ascii="Myriad Pro" w:hAnsi="Myriad Pro"/>
          <w:sz w:val="26"/>
          <w:szCs w:val="26"/>
        </w:rPr>
        <w:t>Э</w:t>
      </w:r>
      <w:r w:rsidRPr="00B559BF">
        <w:rPr>
          <w:rFonts w:ascii="Myriad Pro" w:hAnsi="Myriad Pro"/>
          <w:sz w:val="26"/>
          <w:szCs w:val="26"/>
        </w:rPr>
        <w:t>кспертно</w:t>
      </w:r>
      <w:r>
        <w:rPr>
          <w:rFonts w:ascii="Myriad Pro" w:hAnsi="Myriad Pro"/>
          <w:sz w:val="26"/>
          <w:szCs w:val="26"/>
        </w:rPr>
        <w:t>е</w:t>
      </w:r>
      <w:r w:rsidRPr="00B559BF">
        <w:rPr>
          <w:rFonts w:ascii="Myriad Pro" w:hAnsi="Myriad Pro"/>
          <w:sz w:val="26"/>
          <w:szCs w:val="26"/>
        </w:rPr>
        <w:t xml:space="preserve"> заключен</w:t>
      </w:r>
      <w:r>
        <w:rPr>
          <w:rFonts w:ascii="Myriad Pro" w:hAnsi="Myriad Pro"/>
          <w:sz w:val="26"/>
          <w:szCs w:val="26"/>
        </w:rPr>
        <w:t>ие</w:t>
      </w:r>
      <w:r w:rsidRPr="00B559BF">
        <w:rPr>
          <w:rFonts w:ascii="Myriad Pro" w:hAnsi="Myriad Pro"/>
          <w:sz w:val="26"/>
          <w:szCs w:val="26"/>
        </w:rPr>
        <w:t xml:space="preserve"> РСТ РК №1-ТСО от 29.12.2016).</w:t>
      </w:r>
    </w:p>
    <w:p w14:paraId="34104C9D" w14:textId="77777777" w:rsidR="000850D4" w:rsidRPr="00B559BF" w:rsidRDefault="00B559BF" w:rsidP="00B559BF">
      <w:pPr>
        <w:spacing w:line="360" w:lineRule="auto"/>
        <w:ind w:firstLine="567"/>
        <w:jc w:val="both"/>
        <w:rPr>
          <w:rFonts w:ascii="Myriad Pro" w:hAnsi="Myriad Pro"/>
          <w:sz w:val="26"/>
          <w:szCs w:val="26"/>
        </w:rPr>
      </w:pPr>
      <w:r w:rsidRPr="00B559BF">
        <w:rPr>
          <w:rFonts w:ascii="Myriad Pro" w:hAnsi="Myriad Pro"/>
          <w:sz w:val="26"/>
          <w:szCs w:val="26"/>
        </w:rPr>
        <w:t xml:space="preserve">Объем фактического освоения инвестиционной программы за счет собственных средств (выручки от реализации услуг по регулируемым тарифам)  в 2017 году составил 43 933,5 тыс. руб., </w:t>
      </w:r>
      <w:r w:rsidR="00494B83">
        <w:rPr>
          <w:rFonts w:ascii="Myriad Pro" w:hAnsi="Myriad Pro"/>
          <w:sz w:val="26"/>
          <w:szCs w:val="26"/>
        </w:rPr>
        <w:t xml:space="preserve">(59 224,1 тыс. руб. – 15 290,2 тыс. руб.) </w:t>
      </w:r>
      <w:r>
        <w:rPr>
          <w:rFonts w:ascii="Myriad Pro" w:hAnsi="Myriad Pro"/>
          <w:sz w:val="26"/>
          <w:szCs w:val="26"/>
        </w:rPr>
        <w:t xml:space="preserve">и </w:t>
      </w:r>
      <w:r w:rsidRPr="00B559BF">
        <w:rPr>
          <w:rFonts w:ascii="Myriad Pro" w:hAnsi="Myriad Pro"/>
          <w:sz w:val="26"/>
          <w:szCs w:val="26"/>
        </w:rPr>
        <w:t>подтвержд</w:t>
      </w:r>
      <w:r>
        <w:rPr>
          <w:rFonts w:ascii="Myriad Pro" w:hAnsi="Myriad Pro"/>
          <w:sz w:val="26"/>
          <w:szCs w:val="26"/>
        </w:rPr>
        <w:t xml:space="preserve">ен </w:t>
      </w:r>
      <w:r w:rsidRPr="00B559BF">
        <w:rPr>
          <w:rFonts w:ascii="Myriad Pro" w:hAnsi="Myriad Pro"/>
          <w:sz w:val="26"/>
          <w:szCs w:val="26"/>
        </w:rPr>
        <w:t xml:space="preserve">отчетом о выполнении ИПР </w:t>
      </w:r>
      <w:r>
        <w:rPr>
          <w:rFonts w:ascii="Myriad Pro" w:hAnsi="Myriad Pro"/>
          <w:sz w:val="26"/>
          <w:szCs w:val="26"/>
        </w:rPr>
        <w:t>филиала ПАО «МРСК Юга»-«</w:t>
      </w:r>
      <w:proofErr w:type="spellStart"/>
      <w:r>
        <w:rPr>
          <w:rFonts w:ascii="Myriad Pro" w:hAnsi="Myriad Pro"/>
          <w:sz w:val="26"/>
          <w:szCs w:val="26"/>
        </w:rPr>
        <w:t>Калмэнерго</w:t>
      </w:r>
      <w:proofErr w:type="spellEnd"/>
      <w:r>
        <w:rPr>
          <w:rFonts w:ascii="Myriad Pro" w:hAnsi="Myriad Pro"/>
          <w:sz w:val="26"/>
          <w:szCs w:val="26"/>
        </w:rPr>
        <w:t xml:space="preserve">» </w:t>
      </w:r>
      <w:r w:rsidRPr="00B559BF">
        <w:rPr>
          <w:rFonts w:ascii="Myriad Pro" w:hAnsi="Myriad Pro"/>
          <w:sz w:val="26"/>
          <w:szCs w:val="26"/>
        </w:rPr>
        <w:t>за 4 квартал 2017 года и 2017 год в форматах Минэнерго России, направленных в Министерство Жилищно-коммунального хозяйства и энергетики Республики Калмыкия 15.02.2018 исх. №КЛМ/053/194.</w:t>
      </w:r>
      <w:r w:rsidR="00494B83">
        <w:rPr>
          <w:rFonts w:ascii="Myriad Pro" w:hAnsi="Myriad Pro"/>
          <w:sz w:val="26"/>
          <w:szCs w:val="26"/>
        </w:rPr>
        <w:t xml:space="preserve"> В объеме освоения инвестиционной программы за 2017 год филиалом ПАО «МРСК Юга»-«</w:t>
      </w:r>
      <w:proofErr w:type="spellStart"/>
      <w:r w:rsidR="00494B83">
        <w:rPr>
          <w:rFonts w:ascii="Myriad Pro" w:hAnsi="Myriad Pro"/>
          <w:sz w:val="26"/>
          <w:szCs w:val="26"/>
        </w:rPr>
        <w:t>Калмэнерго</w:t>
      </w:r>
      <w:proofErr w:type="spellEnd"/>
      <w:r w:rsidR="00494B83">
        <w:rPr>
          <w:rFonts w:ascii="Myriad Pro" w:hAnsi="Myriad Pro"/>
          <w:sz w:val="26"/>
          <w:szCs w:val="26"/>
        </w:rPr>
        <w:t>» не были заявлены расходы на выполнение мероприятий по технологическому присоединению потребителей на сумму 15 290,21 тыс. руб.</w:t>
      </w:r>
    </w:p>
    <w:p w14:paraId="7057E798" w14:textId="77777777" w:rsidR="00B559BF" w:rsidRDefault="006D5BB4" w:rsidP="006D5BB4">
      <w:pPr>
        <w:spacing w:line="360" w:lineRule="auto"/>
        <w:ind w:firstLine="567"/>
        <w:jc w:val="both"/>
        <w:rPr>
          <w:rFonts w:ascii="Myriad Pro" w:hAnsi="Myriad Pro"/>
          <w:sz w:val="26"/>
          <w:szCs w:val="26"/>
        </w:rPr>
      </w:pPr>
      <w:r w:rsidRPr="006D5BB4">
        <w:rPr>
          <w:rFonts w:ascii="Myriad Pro" w:hAnsi="Myriad Pro"/>
          <w:sz w:val="26"/>
          <w:szCs w:val="26"/>
        </w:rPr>
        <w:t>В соответствии с управленческим отчетом ПАО «МРСК Юга» за 2017 год</w:t>
      </w:r>
      <w:r>
        <w:rPr>
          <w:rFonts w:ascii="Myriad Pro" w:hAnsi="Myriad Pro"/>
          <w:sz w:val="26"/>
          <w:szCs w:val="26"/>
        </w:rPr>
        <w:t xml:space="preserve"> </w:t>
      </w:r>
      <w:r w:rsidRPr="006D5BB4">
        <w:rPr>
          <w:rFonts w:ascii="Myriad Pro" w:hAnsi="Myriad Pro"/>
          <w:sz w:val="26"/>
          <w:szCs w:val="26"/>
        </w:rPr>
        <w:t xml:space="preserve">фактические проценты за пользование кредитными ресурсами, отнесенные на </w:t>
      </w:r>
      <w:bookmarkStart w:id="78" w:name="_Hlk37166481"/>
      <w:r w:rsidRPr="006D5BB4">
        <w:rPr>
          <w:rFonts w:ascii="Myriad Pro" w:hAnsi="Myriad Pro"/>
          <w:sz w:val="26"/>
          <w:szCs w:val="26"/>
        </w:rPr>
        <w:t>филиал ПАО «МРСК Юга»</w:t>
      </w:r>
      <w:r>
        <w:rPr>
          <w:rFonts w:ascii="Myriad Pro" w:hAnsi="Myriad Pro"/>
          <w:sz w:val="26"/>
          <w:szCs w:val="26"/>
        </w:rPr>
        <w:t>-</w:t>
      </w:r>
      <w:r w:rsidRPr="006D5BB4">
        <w:rPr>
          <w:rFonts w:ascii="Myriad Pro" w:hAnsi="Myriad Pro"/>
          <w:sz w:val="26"/>
          <w:szCs w:val="26"/>
        </w:rPr>
        <w:t>«</w:t>
      </w:r>
      <w:proofErr w:type="spellStart"/>
      <w:r w:rsidRPr="006D5BB4">
        <w:rPr>
          <w:rFonts w:ascii="Myriad Pro" w:hAnsi="Myriad Pro"/>
          <w:sz w:val="26"/>
          <w:szCs w:val="26"/>
        </w:rPr>
        <w:t>Калмэнерго</w:t>
      </w:r>
      <w:proofErr w:type="spellEnd"/>
      <w:r w:rsidRPr="006D5BB4">
        <w:rPr>
          <w:rFonts w:ascii="Myriad Pro" w:hAnsi="Myriad Pro"/>
          <w:sz w:val="26"/>
          <w:szCs w:val="26"/>
        </w:rPr>
        <w:t xml:space="preserve">» </w:t>
      </w:r>
      <w:bookmarkEnd w:id="78"/>
      <w:r>
        <w:rPr>
          <w:rFonts w:ascii="Myriad Pro" w:hAnsi="Myriad Pro"/>
          <w:sz w:val="26"/>
          <w:szCs w:val="26"/>
        </w:rPr>
        <w:t xml:space="preserve">на деятельность </w:t>
      </w:r>
      <w:r w:rsidRPr="006D5BB4">
        <w:rPr>
          <w:rFonts w:ascii="Myriad Pro" w:hAnsi="Myriad Pro"/>
          <w:sz w:val="26"/>
          <w:szCs w:val="26"/>
        </w:rPr>
        <w:t>по передаче электрической энергии</w:t>
      </w:r>
      <w:r w:rsidR="00F51021">
        <w:rPr>
          <w:rFonts w:ascii="Myriad Pro" w:hAnsi="Myriad Pro"/>
          <w:sz w:val="26"/>
          <w:szCs w:val="26"/>
        </w:rPr>
        <w:t>,</w:t>
      </w:r>
      <w:r w:rsidRPr="006D5BB4">
        <w:rPr>
          <w:rFonts w:ascii="Myriad Pro" w:hAnsi="Myriad Pro"/>
          <w:sz w:val="26"/>
          <w:szCs w:val="26"/>
        </w:rPr>
        <w:t xml:space="preserve"> за 2017 год составили 767 838,5 тыс. руб.</w:t>
      </w:r>
      <w:r>
        <w:rPr>
          <w:rFonts w:ascii="Myriad Pro" w:hAnsi="Myriad Pro"/>
          <w:sz w:val="26"/>
          <w:szCs w:val="26"/>
        </w:rPr>
        <w:t xml:space="preserve"> </w:t>
      </w:r>
      <w:r w:rsidR="00013A7C">
        <w:rPr>
          <w:rFonts w:ascii="Myriad Pro" w:hAnsi="Myriad Pro"/>
          <w:sz w:val="26"/>
          <w:szCs w:val="26"/>
        </w:rPr>
        <w:t>и подтверждены управленческой отчетностью за 2017 год. Предоставлен</w:t>
      </w:r>
      <w:r w:rsidR="008C1335">
        <w:rPr>
          <w:rFonts w:ascii="Myriad Pro" w:hAnsi="Myriad Pro"/>
          <w:sz w:val="26"/>
          <w:szCs w:val="26"/>
        </w:rPr>
        <w:t xml:space="preserve">ы </w:t>
      </w:r>
      <w:r w:rsidR="00013A7C">
        <w:rPr>
          <w:rFonts w:ascii="Myriad Pro" w:hAnsi="Myriad Pro"/>
          <w:sz w:val="26"/>
          <w:szCs w:val="26"/>
        </w:rPr>
        <w:t>кредитны</w:t>
      </w:r>
      <w:r w:rsidR="008C1335">
        <w:rPr>
          <w:rFonts w:ascii="Myriad Pro" w:hAnsi="Myriad Pro"/>
          <w:sz w:val="26"/>
          <w:szCs w:val="26"/>
        </w:rPr>
        <w:t>е</w:t>
      </w:r>
      <w:r w:rsidR="00013A7C">
        <w:rPr>
          <w:rFonts w:ascii="Myriad Pro" w:hAnsi="Myriad Pro"/>
          <w:sz w:val="26"/>
          <w:szCs w:val="26"/>
        </w:rPr>
        <w:t xml:space="preserve"> договор</w:t>
      </w:r>
      <w:r w:rsidR="008C1335">
        <w:rPr>
          <w:rFonts w:ascii="Myriad Pro" w:hAnsi="Myriad Pro"/>
          <w:sz w:val="26"/>
          <w:szCs w:val="26"/>
        </w:rPr>
        <w:t>ы</w:t>
      </w:r>
      <w:r w:rsidR="00013A7C" w:rsidRPr="00013A7C">
        <w:rPr>
          <w:rFonts w:ascii="Myriad Pro" w:hAnsi="Myriad Pro"/>
          <w:bCs/>
          <w:color w:val="000000" w:themeColor="text1"/>
          <w:sz w:val="26"/>
          <w:szCs w:val="26"/>
        </w:rPr>
        <w:t xml:space="preserve"> </w:t>
      </w:r>
      <w:r w:rsidR="00013A7C" w:rsidRPr="00397793">
        <w:rPr>
          <w:rFonts w:ascii="Myriad Pro" w:hAnsi="Myriad Pro"/>
          <w:bCs/>
          <w:color w:val="000000" w:themeColor="text1"/>
          <w:sz w:val="26"/>
          <w:szCs w:val="26"/>
        </w:rPr>
        <w:t>ПАО «МРСК Юга», действующи</w:t>
      </w:r>
      <w:r w:rsidR="008C1335">
        <w:rPr>
          <w:rFonts w:ascii="Myriad Pro" w:hAnsi="Myriad Pro"/>
          <w:bCs/>
          <w:color w:val="000000" w:themeColor="text1"/>
          <w:sz w:val="26"/>
          <w:szCs w:val="26"/>
        </w:rPr>
        <w:t>е</w:t>
      </w:r>
      <w:r w:rsidR="00013A7C" w:rsidRPr="00397793">
        <w:rPr>
          <w:rFonts w:ascii="Myriad Pro" w:hAnsi="Myriad Pro"/>
          <w:bCs/>
          <w:color w:val="000000" w:themeColor="text1"/>
          <w:sz w:val="26"/>
          <w:szCs w:val="26"/>
        </w:rPr>
        <w:t xml:space="preserve"> в 201</w:t>
      </w:r>
      <w:r w:rsidR="00013A7C">
        <w:rPr>
          <w:rFonts w:ascii="Myriad Pro" w:hAnsi="Myriad Pro"/>
          <w:bCs/>
          <w:color w:val="000000" w:themeColor="text1"/>
          <w:sz w:val="26"/>
          <w:szCs w:val="26"/>
        </w:rPr>
        <w:t>7</w:t>
      </w:r>
      <w:r w:rsidR="00013A7C" w:rsidRPr="00397793">
        <w:rPr>
          <w:rFonts w:ascii="Myriad Pro" w:hAnsi="Myriad Pro"/>
          <w:bCs/>
          <w:color w:val="000000" w:themeColor="text1"/>
          <w:sz w:val="26"/>
          <w:szCs w:val="26"/>
        </w:rPr>
        <w:t xml:space="preserve"> году</w:t>
      </w:r>
      <w:r w:rsidR="00013A7C" w:rsidRPr="00013A7C">
        <w:rPr>
          <w:rFonts w:ascii="Myriad Pro" w:hAnsi="Myriad Pro"/>
          <w:bCs/>
          <w:color w:val="000000" w:themeColor="text1"/>
          <w:sz w:val="26"/>
          <w:szCs w:val="26"/>
        </w:rPr>
        <w:t xml:space="preserve"> </w:t>
      </w:r>
      <w:r w:rsidR="00013A7C">
        <w:rPr>
          <w:rFonts w:ascii="Myriad Pro" w:hAnsi="Myriad Pro"/>
          <w:bCs/>
          <w:color w:val="000000" w:themeColor="text1"/>
          <w:sz w:val="26"/>
          <w:szCs w:val="26"/>
        </w:rPr>
        <w:t xml:space="preserve">по состоянию на 31.12.2017 </w:t>
      </w:r>
      <w:r w:rsidR="00DC0B5F">
        <w:rPr>
          <w:rFonts w:ascii="Myriad Pro" w:hAnsi="Myriad Pro"/>
          <w:bCs/>
          <w:color w:val="000000" w:themeColor="text1"/>
          <w:sz w:val="26"/>
          <w:szCs w:val="26"/>
        </w:rPr>
        <w:br/>
      </w:r>
      <w:r w:rsidR="00013A7C">
        <w:rPr>
          <w:rFonts w:ascii="Myriad Pro" w:hAnsi="Myriad Pro"/>
          <w:bCs/>
          <w:color w:val="000000" w:themeColor="text1"/>
          <w:sz w:val="26"/>
          <w:szCs w:val="26"/>
        </w:rPr>
        <w:t>(59 договоров)</w:t>
      </w:r>
      <w:r w:rsidR="00F51021">
        <w:rPr>
          <w:rFonts w:ascii="Myriad Pro" w:hAnsi="Myriad Pro"/>
          <w:bCs/>
          <w:color w:val="000000" w:themeColor="text1"/>
          <w:sz w:val="26"/>
          <w:szCs w:val="26"/>
        </w:rPr>
        <w:t>,</w:t>
      </w:r>
      <w:r w:rsidR="008C1335">
        <w:rPr>
          <w:rFonts w:ascii="Myriad Pro" w:hAnsi="Myriad Pro"/>
          <w:bCs/>
          <w:color w:val="000000" w:themeColor="text1"/>
          <w:sz w:val="26"/>
          <w:szCs w:val="26"/>
        </w:rPr>
        <w:t xml:space="preserve"> с реестром договоров</w:t>
      </w:r>
      <w:r w:rsidR="00013A7C">
        <w:rPr>
          <w:rFonts w:ascii="Myriad Pro" w:hAnsi="Myriad Pro"/>
          <w:bCs/>
          <w:color w:val="000000" w:themeColor="text1"/>
          <w:sz w:val="26"/>
          <w:szCs w:val="26"/>
        </w:rPr>
        <w:t>, с</w:t>
      </w:r>
      <w:r w:rsidR="00013A7C" w:rsidRPr="00013A7C">
        <w:rPr>
          <w:rFonts w:ascii="Myriad Pro" w:hAnsi="Myriad Pro"/>
          <w:bCs/>
          <w:color w:val="000000" w:themeColor="text1"/>
          <w:sz w:val="26"/>
          <w:szCs w:val="26"/>
        </w:rPr>
        <w:t xml:space="preserve">правки из банков о сумме начисленных </w:t>
      </w:r>
      <w:r w:rsidR="00013A7C" w:rsidRPr="00013A7C">
        <w:rPr>
          <w:rFonts w:ascii="Myriad Pro" w:hAnsi="Myriad Pro"/>
          <w:bCs/>
          <w:color w:val="000000" w:themeColor="text1"/>
          <w:sz w:val="26"/>
          <w:szCs w:val="26"/>
        </w:rPr>
        <w:lastRenderedPageBreak/>
        <w:t>процентов ПАО «МРСК Юга» за 2017 год, о величине ссудной задолженности ПАО</w:t>
      </w:r>
      <w:r w:rsidR="008C1335">
        <w:rPr>
          <w:rFonts w:ascii="Myriad Pro" w:hAnsi="Myriad Pro"/>
          <w:bCs/>
          <w:color w:val="000000" w:themeColor="text1"/>
          <w:sz w:val="26"/>
          <w:szCs w:val="26"/>
        </w:rPr>
        <w:t> </w:t>
      </w:r>
      <w:r w:rsidR="00013A7C" w:rsidRPr="00013A7C">
        <w:rPr>
          <w:rFonts w:ascii="Myriad Pro" w:hAnsi="Myriad Pro"/>
          <w:bCs/>
          <w:color w:val="000000" w:themeColor="text1"/>
          <w:sz w:val="26"/>
          <w:szCs w:val="26"/>
        </w:rPr>
        <w:t>«МРСК Юга» по состоянию на 31.12.2017</w:t>
      </w:r>
      <w:r w:rsidR="00013A7C">
        <w:rPr>
          <w:rFonts w:ascii="Myriad Pro" w:hAnsi="Myriad Pro"/>
          <w:bCs/>
          <w:color w:val="000000" w:themeColor="text1"/>
          <w:sz w:val="26"/>
          <w:szCs w:val="26"/>
        </w:rPr>
        <w:t xml:space="preserve">, </w:t>
      </w:r>
      <w:r w:rsidR="008C1335">
        <w:rPr>
          <w:rFonts w:ascii="Myriad Pro" w:hAnsi="Myriad Pro"/>
          <w:bCs/>
          <w:color w:val="000000" w:themeColor="text1"/>
          <w:sz w:val="26"/>
          <w:szCs w:val="26"/>
        </w:rPr>
        <w:t>расчет величины расходов по обслуживанию кредитных ресурсов за 2017 год</w:t>
      </w:r>
      <w:r w:rsidR="00F51021">
        <w:rPr>
          <w:rFonts w:ascii="Myriad Pro" w:hAnsi="Myriad Pro"/>
          <w:bCs/>
          <w:color w:val="000000" w:themeColor="text1"/>
          <w:sz w:val="26"/>
          <w:szCs w:val="26"/>
        </w:rPr>
        <w:t>, д</w:t>
      </w:r>
      <w:r w:rsidR="00F51021" w:rsidRPr="00672404">
        <w:rPr>
          <w:rFonts w:ascii="Myriad Pro" w:hAnsi="Myriad Pro"/>
          <w:bCs/>
          <w:color w:val="000000" w:themeColor="text1"/>
          <w:sz w:val="26"/>
          <w:szCs w:val="26"/>
        </w:rPr>
        <w:t>анные бухгалтерского учета ПАО</w:t>
      </w:r>
      <w:r w:rsidR="00F51021">
        <w:rPr>
          <w:rFonts w:ascii="Myriad Pro" w:hAnsi="Myriad Pro"/>
          <w:bCs/>
          <w:color w:val="000000" w:themeColor="text1"/>
          <w:sz w:val="26"/>
          <w:szCs w:val="26"/>
        </w:rPr>
        <w:t> </w:t>
      </w:r>
      <w:r w:rsidR="00F51021" w:rsidRPr="00672404">
        <w:rPr>
          <w:rFonts w:ascii="Myriad Pro" w:hAnsi="Myriad Pro"/>
          <w:bCs/>
          <w:color w:val="000000" w:themeColor="text1"/>
          <w:sz w:val="26"/>
          <w:szCs w:val="26"/>
        </w:rPr>
        <w:t>«МРСК Юга» - обороты счетов</w:t>
      </w:r>
      <w:r w:rsidR="00F51021">
        <w:rPr>
          <w:rFonts w:ascii="Myriad Pro" w:hAnsi="Myriad Pro"/>
          <w:bCs/>
          <w:color w:val="000000" w:themeColor="text1"/>
          <w:sz w:val="26"/>
          <w:szCs w:val="26"/>
        </w:rPr>
        <w:t xml:space="preserve"> </w:t>
      </w:r>
      <w:r w:rsidR="00F51021" w:rsidRPr="00672404">
        <w:rPr>
          <w:rFonts w:ascii="Myriad Pro" w:hAnsi="Myriad Pro"/>
          <w:bCs/>
          <w:color w:val="000000" w:themeColor="text1"/>
          <w:sz w:val="26"/>
          <w:szCs w:val="26"/>
        </w:rPr>
        <w:t>66.02, 66.04,</w:t>
      </w:r>
      <w:r w:rsidR="00F51021">
        <w:rPr>
          <w:rFonts w:ascii="Myriad Pro" w:hAnsi="Myriad Pro"/>
          <w:bCs/>
          <w:color w:val="000000" w:themeColor="text1"/>
          <w:sz w:val="26"/>
          <w:szCs w:val="26"/>
        </w:rPr>
        <w:t xml:space="preserve"> </w:t>
      </w:r>
      <w:r w:rsidR="00F51021" w:rsidRPr="00672404">
        <w:rPr>
          <w:rFonts w:ascii="Myriad Pro" w:hAnsi="Myriad Pro"/>
          <w:bCs/>
          <w:color w:val="000000" w:themeColor="text1"/>
          <w:sz w:val="26"/>
          <w:szCs w:val="26"/>
        </w:rPr>
        <w:t>67.02, 67.04, 76.05</w:t>
      </w:r>
      <w:r w:rsidR="00F51021">
        <w:rPr>
          <w:rFonts w:ascii="Myriad Pro" w:hAnsi="Myriad Pro"/>
          <w:bCs/>
          <w:color w:val="000000" w:themeColor="text1"/>
          <w:sz w:val="26"/>
          <w:szCs w:val="26"/>
        </w:rPr>
        <w:t>, пояснительная записка по принципам распределения расходов по процентам к уплате ПАО «МРСК Юга» между филиалами в 2017 году.</w:t>
      </w:r>
    </w:p>
    <w:p w14:paraId="775C93C6" w14:textId="77777777" w:rsidR="006D5BB4" w:rsidRDefault="006D5BB4" w:rsidP="006D5BB4">
      <w:pPr>
        <w:spacing w:line="360" w:lineRule="auto"/>
        <w:ind w:firstLine="567"/>
        <w:jc w:val="both"/>
        <w:rPr>
          <w:rFonts w:ascii="Myriad Pro" w:hAnsi="Myriad Pro"/>
          <w:sz w:val="26"/>
          <w:szCs w:val="26"/>
        </w:rPr>
      </w:pPr>
      <w:r w:rsidRPr="006D5BB4">
        <w:rPr>
          <w:rFonts w:ascii="Myriad Pro" w:hAnsi="Myriad Pro"/>
          <w:sz w:val="26"/>
          <w:szCs w:val="26"/>
        </w:rPr>
        <w:t xml:space="preserve">Выпадающие доходы </w:t>
      </w:r>
      <w:bookmarkStart w:id="79" w:name="_Hlk37167010"/>
      <w:r w:rsidRPr="006D5BB4">
        <w:rPr>
          <w:rFonts w:ascii="Myriad Pro" w:hAnsi="Myriad Pro"/>
          <w:sz w:val="26"/>
          <w:szCs w:val="26"/>
        </w:rPr>
        <w:t>филиал</w:t>
      </w:r>
      <w:r>
        <w:rPr>
          <w:rFonts w:ascii="Myriad Pro" w:hAnsi="Myriad Pro"/>
          <w:sz w:val="26"/>
          <w:szCs w:val="26"/>
        </w:rPr>
        <w:t>а</w:t>
      </w:r>
      <w:r w:rsidRPr="006D5BB4">
        <w:rPr>
          <w:rFonts w:ascii="Myriad Pro" w:hAnsi="Myriad Pro"/>
          <w:sz w:val="26"/>
          <w:szCs w:val="26"/>
        </w:rPr>
        <w:t xml:space="preserve"> ПАО «МРСК Юга»</w:t>
      </w:r>
      <w:r>
        <w:rPr>
          <w:rFonts w:ascii="Myriad Pro" w:hAnsi="Myriad Pro"/>
          <w:sz w:val="26"/>
          <w:szCs w:val="26"/>
        </w:rPr>
        <w:t>-</w:t>
      </w:r>
      <w:r w:rsidRPr="006D5BB4">
        <w:rPr>
          <w:rFonts w:ascii="Myriad Pro" w:hAnsi="Myriad Pro"/>
          <w:sz w:val="26"/>
          <w:szCs w:val="26"/>
        </w:rPr>
        <w:t>«</w:t>
      </w:r>
      <w:proofErr w:type="spellStart"/>
      <w:r w:rsidRPr="006D5BB4">
        <w:rPr>
          <w:rFonts w:ascii="Myriad Pro" w:hAnsi="Myriad Pro"/>
          <w:sz w:val="26"/>
          <w:szCs w:val="26"/>
        </w:rPr>
        <w:t>Калмэнерго</w:t>
      </w:r>
      <w:proofErr w:type="spellEnd"/>
      <w:r w:rsidRPr="006D5BB4">
        <w:rPr>
          <w:rFonts w:ascii="Myriad Pro" w:hAnsi="Myriad Pro"/>
          <w:sz w:val="26"/>
          <w:szCs w:val="26"/>
        </w:rPr>
        <w:t>»</w:t>
      </w:r>
      <w:bookmarkEnd w:id="79"/>
      <w:r>
        <w:rPr>
          <w:rFonts w:ascii="Myriad Pro" w:hAnsi="Myriad Pro"/>
          <w:sz w:val="26"/>
          <w:szCs w:val="26"/>
        </w:rPr>
        <w:t>,</w:t>
      </w:r>
      <w:r w:rsidRPr="006D5BB4">
        <w:rPr>
          <w:rFonts w:ascii="Myriad Pro" w:hAnsi="Myriad Pro"/>
          <w:sz w:val="26"/>
          <w:szCs w:val="26"/>
        </w:rPr>
        <w:t xml:space="preserve"> </w:t>
      </w:r>
      <w:r>
        <w:rPr>
          <w:rFonts w:ascii="Myriad Pro" w:hAnsi="Myriad Pro"/>
          <w:sz w:val="26"/>
          <w:szCs w:val="26"/>
        </w:rPr>
        <w:t xml:space="preserve">определенные </w:t>
      </w:r>
      <w:r w:rsidRPr="006D5BB4">
        <w:rPr>
          <w:rFonts w:ascii="Myriad Pro" w:hAnsi="Myriad Pro"/>
          <w:sz w:val="26"/>
          <w:szCs w:val="26"/>
        </w:rPr>
        <w:t xml:space="preserve">в соответствии с пунктом 87 Основ ценообразования </w:t>
      </w:r>
      <w:r>
        <w:rPr>
          <w:rFonts w:ascii="Myriad Pro" w:hAnsi="Myriad Pro"/>
          <w:sz w:val="26"/>
          <w:szCs w:val="26"/>
        </w:rPr>
        <w:t>№ 1178</w:t>
      </w:r>
      <w:r w:rsidRPr="006D5BB4">
        <w:rPr>
          <w:rFonts w:ascii="Myriad Pro" w:hAnsi="Myriad Pro"/>
          <w:sz w:val="26"/>
          <w:szCs w:val="26"/>
        </w:rPr>
        <w:t>, составляют 8 802,06 тыс.</w:t>
      </w:r>
      <w:r>
        <w:rPr>
          <w:rFonts w:ascii="Myriad Pro" w:hAnsi="Myriad Pro"/>
          <w:sz w:val="26"/>
          <w:szCs w:val="26"/>
        </w:rPr>
        <w:t xml:space="preserve"> </w:t>
      </w:r>
      <w:r w:rsidRPr="006D5BB4">
        <w:rPr>
          <w:rFonts w:ascii="Myriad Pro" w:hAnsi="Myriad Pro"/>
          <w:sz w:val="26"/>
          <w:szCs w:val="26"/>
        </w:rPr>
        <w:t>руб.</w:t>
      </w:r>
    </w:p>
    <w:p w14:paraId="359DFFF4" w14:textId="77777777" w:rsidR="006D5BB4" w:rsidRDefault="006D5BB4" w:rsidP="006D5BB4">
      <w:pPr>
        <w:spacing w:line="360" w:lineRule="auto"/>
        <w:ind w:firstLine="567"/>
        <w:jc w:val="both"/>
        <w:rPr>
          <w:rFonts w:ascii="Myriad Pro" w:hAnsi="Myriad Pro"/>
          <w:sz w:val="26"/>
          <w:szCs w:val="26"/>
        </w:rPr>
      </w:pPr>
      <w:r w:rsidRPr="006D5BB4">
        <w:rPr>
          <w:rFonts w:ascii="Myriad Pro" w:hAnsi="Myriad Pro"/>
          <w:sz w:val="26"/>
          <w:szCs w:val="26"/>
        </w:rPr>
        <w:t xml:space="preserve">Величина фактических расходов из прибыли </w:t>
      </w:r>
      <w:bookmarkStart w:id="80" w:name="_Hlk37167736"/>
      <w:r w:rsidR="00374DCB" w:rsidRPr="006D5BB4">
        <w:rPr>
          <w:rFonts w:ascii="Myriad Pro" w:hAnsi="Myriad Pro"/>
          <w:sz w:val="26"/>
          <w:szCs w:val="26"/>
        </w:rPr>
        <w:t>филиал</w:t>
      </w:r>
      <w:r w:rsidR="00374DCB">
        <w:rPr>
          <w:rFonts w:ascii="Myriad Pro" w:hAnsi="Myriad Pro"/>
          <w:sz w:val="26"/>
          <w:szCs w:val="26"/>
        </w:rPr>
        <w:t>а</w:t>
      </w:r>
      <w:r w:rsidR="00374DCB" w:rsidRPr="006D5BB4">
        <w:rPr>
          <w:rFonts w:ascii="Myriad Pro" w:hAnsi="Myriad Pro"/>
          <w:sz w:val="26"/>
          <w:szCs w:val="26"/>
        </w:rPr>
        <w:t xml:space="preserve"> ПАО «МРСК Юга»</w:t>
      </w:r>
      <w:r w:rsidR="00374DCB">
        <w:rPr>
          <w:rFonts w:ascii="Myriad Pro" w:hAnsi="Myriad Pro"/>
          <w:sz w:val="26"/>
          <w:szCs w:val="26"/>
        </w:rPr>
        <w:t>-</w:t>
      </w:r>
      <w:r w:rsidR="00374DCB" w:rsidRPr="006D5BB4">
        <w:rPr>
          <w:rFonts w:ascii="Myriad Pro" w:hAnsi="Myriad Pro"/>
          <w:sz w:val="26"/>
          <w:szCs w:val="26"/>
        </w:rPr>
        <w:t>«</w:t>
      </w:r>
      <w:proofErr w:type="spellStart"/>
      <w:r w:rsidR="00374DCB" w:rsidRPr="006D5BB4">
        <w:rPr>
          <w:rFonts w:ascii="Myriad Pro" w:hAnsi="Myriad Pro"/>
          <w:sz w:val="26"/>
          <w:szCs w:val="26"/>
        </w:rPr>
        <w:t>Калмэнерго</w:t>
      </w:r>
      <w:proofErr w:type="spellEnd"/>
      <w:r w:rsidR="00374DCB" w:rsidRPr="006D5BB4">
        <w:rPr>
          <w:rFonts w:ascii="Myriad Pro" w:hAnsi="Myriad Pro"/>
          <w:sz w:val="26"/>
          <w:szCs w:val="26"/>
        </w:rPr>
        <w:t>»</w:t>
      </w:r>
      <w:bookmarkEnd w:id="80"/>
      <w:r w:rsidR="00374DCB" w:rsidRPr="006D5BB4">
        <w:rPr>
          <w:rFonts w:ascii="Myriad Pro" w:hAnsi="Myriad Pro"/>
          <w:sz w:val="26"/>
          <w:szCs w:val="26"/>
        </w:rPr>
        <w:t xml:space="preserve"> </w:t>
      </w:r>
      <w:r w:rsidRPr="006D5BB4">
        <w:rPr>
          <w:rFonts w:ascii="Myriad Pro" w:hAnsi="Myriad Pro"/>
          <w:sz w:val="26"/>
          <w:szCs w:val="26"/>
        </w:rPr>
        <w:t xml:space="preserve">за 2017 год, учтенная в расчете </w:t>
      </w:r>
      <w:r w:rsidR="00374DCB">
        <w:rPr>
          <w:rFonts w:ascii="Myriad Pro" w:hAnsi="Myriad Pro"/>
          <w:sz w:val="26"/>
          <w:szCs w:val="26"/>
        </w:rPr>
        <w:t xml:space="preserve">корректировки, </w:t>
      </w:r>
      <w:r w:rsidRPr="006D5BB4">
        <w:rPr>
          <w:rFonts w:ascii="Myriad Pro" w:hAnsi="Myriad Pro"/>
          <w:sz w:val="26"/>
          <w:szCs w:val="26"/>
        </w:rPr>
        <w:t>составляет 78 650,4 тыс. руб.</w:t>
      </w:r>
    </w:p>
    <w:p w14:paraId="0970F236" w14:textId="77777777" w:rsidR="00B263B1" w:rsidRDefault="00B263B1" w:rsidP="00B263B1">
      <w:pPr>
        <w:pStyle w:val="a3"/>
        <w:spacing w:after="0" w:line="360" w:lineRule="auto"/>
        <w:ind w:left="0" w:firstLine="567"/>
        <w:jc w:val="both"/>
        <w:rPr>
          <w:rFonts w:ascii="Myriad Pro" w:hAnsi="Myriad Pro"/>
          <w:bCs/>
          <w:sz w:val="26"/>
          <w:szCs w:val="26"/>
        </w:rPr>
      </w:pPr>
      <w:r>
        <w:rPr>
          <w:rFonts w:ascii="Myriad Pro" w:hAnsi="Myriad Pro"/>
          <w:bCs/>
          <w:sz w:val="26"/>
          <w:szCs w:val="26"/>
        </w:rPr>
        <w:t>Для подтверждения расчета компенсации</w:t>
      </w:r>
      <w:r w:rsidRPr="008E0246">
        <w:t xml:space="preserve"> </w:t>
      </w:r>
      <w:r w:rsidRPr="008E0246">
        <w:rPr>
          <w:rFonts w:ascii="Myriad Pro" w:hAnsi="Myriad Pro"/>
          <w:bCs/>
          <w:sz w:val="26"/>
          <w:szCs w:val="26"/>
        </w:rPr>
        <w:t xml:space="preserve">филиалом </w:t>
      </w:r>
      <w:bookmarkStart w:id="81" w:name="_Hlk37852925"/>
      <w:r w:rsidRPr="008E0246">
        <w:rPr>
          <w:rFonts w:ascii="Myriad Pro" w:hAnsi="Myriad Pro"/>
          <w:bCs/>
          <w:sz w:val="26"/>
          <w:szCs w:val="26"/>
        </w:rPr>
        <w:t>ПАО «МРСК Юга»-«</w:t>
      </w:r>
      <w:proofErr w:type="spellStart"/>
      <w:r w:rsidRPr="008E0246">
        <w:rPr>
          <w:rFonts w:ascii="Myriad Pro" w:hAnsi="Myriad Pro"/>
          <w:bCs/>
          <w:sz w:val="26"/>
          <w:szCs w:val="26"/>
        </w:rPr>
        <w:t>Калмэнерго</w:t>
      </w:r>
      <w:proofErr w:type="spellEnd"/>
      <w:r w:rsidRPr="008E0246">
        <w:rPr>
          <w:rFonts w:ascii="Myriad Pro" w:hAnsi="Myriad Pro"/>
          <w:bCs/>
          <w:sz w:val="26"/>
          <w:szCs w:val="26"/>
        </w:rPr>
        <w:t>»</w:t>
      </w:r>
      <w:r>
        <w:rPr>
          <w:rFonts w:ascii="Myriad Pro" w:hAnsi="Myriad Pro"/>
          <w:bCs/>
          <w:sz w:val="26"/>
          <w:szCs w:val="26"/>
        </w:rPr>
        <w:t xml:space="preserve"> </w:t>
      </w:r>
      <w:bookmarkEnd w:id="81"/>
      <w:r>
        <w:rPr>
          <w:rFonts w:ascii="Myriad Pro" w:hAnsi="Myriad Pro"/>
          <w:bCs/>
          <w:sz w:val="26"/>
          <w:szCs w:val="26"/>
        </w:rPr>
        <w:t xml:space="preserve">были предоставлены </w:t>
      </w:r>
      <w:r w:rsidRPr="00897124">
        <w:rPr>
          <w:rFonts w:ascii="Myriad Pro" w:hAnsi="Myriad Pro"/>
          <w:bCs/>
          <w:sz w:val="26"/>
          <w:szCs w:val="26"/>
        </w:rPr>
        <w:t>следующие документы:</w:t>
      </w:r>
    </w:p>
    <w:p w14:paraId="4D08A86E" w14:textId="77777777" w:rsidR="000607CF" w:rsidRPr="009A32D4" w:rsidRDefault="000607CF" w:rsidP="000607CF">
      <w:pPr>
        <w:pStyle w:val="a3"/>
        <w:numPr>
          <w:ilvl w:val="0"/>
          <w:numId w:val="22"/>
        </w:numPr>
        <w:spacing w:after="0" w:line="360" w:lineRule="auto"/>
        <w:jc w:val="both"/>
        <w:rPr>
          <w:rFonts w:ascii="Myriad Pro" w:hAnsi="Myriad Pro"/>
          <w:sz w:val="26"/>
          <w:szCs w:val="26"/>
        </w:rPr>
      </w:pPr>
      <w:r w:rsidRPr="009A32D4">
        <w:rPr>
          <w:rFonts w:ascii="Myriad Pro" w:hAnsi="Myriad Pro"/>
          <w:sz w:val="26"/>
          <w:szCs w:val="26"/>
        </w:rPr>
        <w:t xml:space="preserve">Письмо </w:t>
      </w:r>
      <w:r w:rsidRPr="009A32D4">
        <w:rPr>
          <w:rFonts w:ascii="Myriad Pro" w:hAnsi="Myriad Pro"/>
          <w:bCs/>
          <w:sz w:val="26"/>
          <w:szCs w:val="26"/>
        </w:rPr>
        <w:t xml:space="preserve">ПАО «МРСК Юга» в адрес Минэнерго России от 02.04.2018 </w:t>
      </w:r>
      <w:r w:rsidR="00DC0B5F">
        <w:rPr>
          <w:rFonts w:ascii="Myriad Pro" w:hAnsi="Myriad Pro"/>
          <w:bCs/>
          <w:sz w:val="26"/>
          <w:szCs w:val="26"/>
        </w:rPr>
        <w:br/>
      </w:r>
      <w:r w:rsidRPr="009A32D4">
        <w:rPr>
          <w:rFonts w:ascii="Myriad Pro" w:hAnsi="Myriad Pro"/>
          <w:bCs/>
          <w:sz w:val="26"/>
          <w:szCs w:val="26"/>
        </w:rPr>
        <w:t>№ МР</w:t>
      </w:r>
      <w:r w:rsidRPr="009A32D4">
        <w:rPr>
          <w:rFonts w:ascii="Myriad Pro" w:hAnsi="Myriad Pro"/>
          <w:bCs/>
          <w:sz w:val="26"/>
          <w:szCs w:val="26"/>
          <w:lang w:val="en-US"/>
        </w:rPr>
        <w:t>S</w:t>
      </w:r>
      <w:r w:rsidRPr="009A32D4">
        <w:rPr>
          <w:rFonts w:ascii="Myriad Pro" w:hAnsi="Myriad Pro"/>
          <w:bCs/>
          <w:sz w:val="26"/>
          <w:szCs w:val="26"/>
        </w:rPr>
        <w:t>/1000/215 «О направлении Заявления об утверждении проекта ИПР ПАО «МРСК Юга» на 2019-2023 гг. и проекта изменений, вносимых в ИПР Общества на 2016-2022 гг.»;</w:t>
      </w:r>
    </w:p>
    <w:p w14:paraId="6032613F" w14:textId="77777777" w:rsidR="000607CF" w:rsidRPr="009A32D4" w:rsidRDefault="000607CF" w:rsidP="000607CF">
      <w:pPr>
        <w:pStyle w:val="a3"/>
        <w:numPr>
          <w:ilvl w:val="0"/>
          <w:numId w:val="22"/>
        </w:numPr>
        <w:spacing w:after="0" w:line="360" w:lineRule="auto"/>
        <w:jc w:val="both"/>
        <w:rPr>
          <w:rFonts w:ascii="Myriad Pro" w:hAnsi="Myriad Pro"/>
          <w:sz w:val="26"/>
          <w:szCs w:val="26"/>
        </w:rPr>
      </w:pPr>
      <w:r w:rsidRPr="009A32D4">
        <w:rPr>
          <w:rFonts w:ascii="Myriad Pro" w:hAnsi="Myriad Pro"/>
          <w:sz w:val="26"/>
          <w:szCs w:val="26"/>
        </w:rPr>
        <w:t>Уведомление о принятии к рассмотрению проекта инвестиционной программы от 26.04.2018 № 09-1903/ВК (о планировании внесения изменений в приказ Минэнерго России от 30.11.2015 № 898);</w:t>
      </w:r>
    </w:p>
    <w:p w14:paraId="07C98D33" w14:textId="77777777" w:rsidR="001B37CE" w:rsidRDefault="001B37CE" w:rsidP="002B0D3F">
      <w:pPr>
        <w:pStyle w:val="a3"/>
        <w:numPr>
          <w:ilvl w:val="0"/>
          <w:numId w:val="22"/>
        </w:numPr>
        <w:spacing w:after="0" w:line="360" w:lineRule="auto"/>
        <w:jc w:val="both"/>
        <w:rPr>
          <w:rFonts w:ascii="Myriad Pro" w:hAnsi="Myriad Pro"/>
          <w:sz w:val="26"/>
          <w:szCs w:val="26"/>
        </w:rPr>
      </w:pPr>
      <w:r>
        <w:rPr>
          <w:rFonts w:ascii="Myriad Pro" w:hAnsi="Myriad Pro"/>
          <w:sz w:val="26"/>
          <w:szCs w:val="26"/>
        </w:rPr>
        <w:t>Скорректированная инвестиционная программа ПАО «МРСК Юга»</w:t>
      </w:r>
      <w:r w:rsidR="001406F3">
        <w:rPr>
          <w:rFonts w:ascii="Myriad Pro" w:hAnsi="Myriad Pro"/>
          <w:sz w:val="26"/>
          <w:szCs w:val="26"/>
        </w:rPr>
        <w:t>, утвержденная приказом Минэнерго России от 22.12.2016 № 1387;</w:t>
      </w:r>
    </w:p>
    <w:p w14:paraId="5A3A92CD" w14:textId="77777777" w:rsidR="004B09B6" w:rsidRPr="004B09B6" w:rsidRDefault="004B09B6" w:rsidP="004B09B6">
      <w:pPr>
        <w:pStyle w:val="a3"/>
        <w:numPr>
          <w:ilvl w:val="0"/>
          <w:numId w:val="22"/>
        </w:numPr>
        <w:spacing w:after="0" w:line="360" w:lineRule="auto"/>
        <w:jc w:val="both"/>
        <w:rPr>
          <w:rFonts w:ascii="Myriad Pro" w:hAnsi="Myriad Pro"/>
          <w:sz w:val="26"/>
          <w:szCs w:val="26"/>
        </w:rPr>
      </w:pPr>
      <w:r>
        <w:rPr>
          <w:rFonts w:ascii="Myriad Pro" w:hAnsi="Myriad Pro"/>
          <w:sz w:val="26"/>
          <w:szCs w:val="26"/>
        </w:rPr>
        <w:t xml:space="preserve">Скорректированная инвестиционная программа ПАО «МРСК Юга», </w:t>
      </w:r>
      <w:bookmarkStart w:id="82" w:name="_Hlk37864708"/>
      <w:r>
        <w:rPr>
          <w:rFonts w:ascii="Myriad Pro" w:hAnsi="Myriad Pro"/>
          <w:sz w:val="26"/>
          <w:szCs w:val="26"/>
        </w:rPr>
        <w:t>утвержденная приказом Минэнерго России от 18.12.2017 № 25</w:t>
      </w:r>
      <w:r w:rsidRPr="004B09B6">
        <w:rPr>
          <w:rFonts w:ascii="Myriad Pro" w:hAnsi="Myriad Pro"/>
          <w:sz w:val="26"/>
          <w:szCs w:val="26"/>
        </w:rPr>
        <w:t>@</w:t>
      </w:r>
      <w:r>
        <w:rPr>
          <w:rFonts w:ascii="Myriad Pro" w:hAnsi="Myriad Pro"/>
          <w:sz w:val="26"/>
          <w:szCs w:val="26"/>
        </w:rPr>
        <w:t xml:space="preserve"> «</w:t>
      </w:r>
      <w:r w:rsidRPr="004B09B6">
        <w:rPr>
          <w:rFonts w:ascii="Myriad Pro" w:hAnsi="Myriad Pro"/>
          <w:sz w:val="26"/>
          <w:szCs w:val="26"/>
        </w:rPr>
        <w:t xml:space="preserve">Об утверждении изменений, вносимых в инвестиционную программу </w:t>
      </w:r>
      <w:r w:rsidR="00DC0B5F">
        <w:rPr>
          <w:rFonts w:ascii="Myriad Pro" w:hAnsi="Myriad Pro"/>
          <w:sz w:val="26"/>
          <w:szCs w:val="26"/>
        </w:rPr>
        <w:br/>
      </w:r>
      <w:r w:rsidRPr="004B09B6">
        <w:rPr>
          <w:rFonts w:ascii="Myriad Pro" w:hAnsi="Myriad Pro"/>
          <w:sz w:val="26"/>
          <w:szCs w:val="26"/>
        </w:rPr>
        <w:t>ПАО «МРСК Юга», утвержденную приказом Минэнерго России от 30.11.2015 № 89</w:t>
      </w:r>
      <w:r w:rsidR="000607CF">
        <w:rPr>
          <w:rFonts w:ascii="Myriad Pro" w:hAnsi="Myriad Pro"/>
          <w:sz w:val="26"/>
          <w:szCs w:val="26"/>
        </w:rPr>
        <w:t>8</w:t>
      </w:r>
      <w:r>
        <w:rPr>
          <w:rFonts w:ascii="Myriad Pro" w:hAnsi="Myriad Pro"/>
          <w:sz w:val="26"/>
          <w:szCs w:val="26"/>
        </w:rPr>
        <w:t>»;</w:t>
      </w:r>
      <w:bookmarkEnd w:id="82"/>
    </w:p>
    <w:p w14:paraId="141EA1EF" w14:textId="77777777" w:rsidR="00686375" w:rsidRDefault="00686375" w:rsidP="002B0D3F">
      <w:pPr>
        <w:pStyle w:val="a3"/>
        <w:numPr>
          <w:ilvl w:val="0"/>
          <w:numId w:val="22"/>
        </w:numPr>
        <w:spacing w:after="0" w:line="360" w:lineRule="auto"/>
        <w:jc w:val="both"/>
        <w:rPr>
          <w:rFonts w:ascii="Myriad Pro" w:hAnsi="Myriad Pro"/>
          <w:sz w:val="26"/>
          <w:szCs w:val="26"/>
        </w:rPr>
      </w:pPr>
      <w:r>
        <w:rPr>
          <w:rFonts w:ascii="Myriad Pro" w:hAnsi="Myriad Pro"/>
          <w:sz w:val="26"/>
          <w:szCs w:val="26"/>
        </w:rPr>
        <w:t>«Сведения об инвестициях в нефинансовые активы» форма № П-2 за 2017 год (поквартально, нарастающим итогом);</w:t>
      </w:r>
    </w:p>
    <w:p w14:paraId="76371108" w14:textId="77777777" w:rsidR="00686375" w:rsidRDefault="00686375" w:rsidP="002B0D3F">
      <w:pPr>
        <w:pStyle w:val="a3"/>
        <w:numPr>
          <w:ilvl w:val="0"/>
          <w:numId w:val="22"/>
        </w:numPr>
        <w:spacing w:after="0" w:line="360" w:lineRule="auto"/>
        <w:jc w:val="both"/>
        <w:rPr>
          <w:rFonts w:ascii="Myriad Pro" w:hAnsi="Myriad Pro"/>
          <w:sz w:val="26"/>
          <w:szCs w:val="26"/>
        </w:rPr>
      </w:pPr>
      <w:r>
        <w:rPr>
          <w:rFonts w:ascii="Myriad Pro" w:hAnsi="Myriad Pro"/>
          <w:sz w:val="26"/>
          <w:szCs w:val="26"/>
        </w:rPr>
        <w:lastRenderedPageBreak/>
        <w:t>«Сведения об инвестициях в основной капитал» приложение к форме № П-2 (рег.) за 2017 год (поквартально, нарастающим итогом);</w:t>
      </w:r>
    </w:p>
    <w:p w14:paraId="39955D7D" w14:textId="77777777" w:rsidR="003416F9" w:rsidRDefault="003416F9" w:rsidP="002B0D3F">
      <w:pPr>
        <w:pStyle w:val="a3"/>
        <w:numPr>
          <w:ilvl w:val="0"/>
          <w:numId w:val="22"/>
        </w:numPr>
        <w:spacing w:after="0" w:line="360" w:lineRule="auto"/>
        <w:jc w:val="both"/>
        <w:rPr>
          <w:rFonts w:ascii="Myriad Pro" w:hAnsi="Myriad Pro"/>
          <w:sz w:val="26"/>
          <w:szCs w:val="26"/>
        </w:rPr>
      </w:pPr>
      <w:r>
        <w:rPr>
          <w:rFonts w:ascii="Myriad Pro" w:hAnsi="Myriad Pro"/>
          <w:sz w:val="26"/>
          <w:szCs w:val="26"/>
        </w:rPr>
        <w:t>«Сведения о вводе в эксплуатацию зданий и сооружений» форма № С-1 за 2017 год</w:t>
      </w:r>
      <w:r w:rsidRPr="003416F9">
        <w:t xml:space="preserve"> </w:t>
      </w:r>
      <w:r w:rsidRPr="003416F9">
        <w:rPr>
          <w:rFonts w:ascii="Myriad Pro" w:hAnsi="Myriad Pro"/>
          <w:sz w:val="26"/>
          <w:szCs w:val="26"/>
        </w:rPr>
        <w:t>(поквартально, нарастающим итогом);</w:t>
      </w:r>
    </w:p>
    <w:p w14:paraId="3230485F" w14:textId="77777777" w:rsidR="003416F9" w:rsidRDefault="003416F9" w:rsidP="002B0D3F">
      <w:pPr>
        <w:pStyle w:val="a3"/>
        <w:numPr>
          <w:ilvl w:val="0"/>
          <w:numId w:val="22"/>
        </w:numPr>
        <w:spacing w:after="0" w:line="360" w:lineRule="auto"/>
        <w:jc w:val="both"/>
        <w:rPr>
          <w:rFonts w:ascii="Myriad Pro" w:hAnsi="Myriad Pro"/>
          <w:sz w:val="26"/>
          <w:szCs w:val="26"/>
        </w:rPr>
      </w:pPr>
      <w:r>
        <w:rPr>
          <w:rFonts w:ascii="Myriad Pro" w:hAnsi="Myriad Pro"/>
          <w:sz w:val="26"/>
          <w:szCs w:val="26"/>
        </w:rPr>
        <w:t>«Сведения о ходе строительства строек и объектов, включенных в федеральную адресную инвестиционную программу» форма № С-2 за 2017 год</w:t>
      </w:r>
      <w:r w:rsidRPr="003416F9">
        <w:t xml:space="preserve"> </w:t>
      </w:r>
      <w:r w:rsidRPr="003416F9">
        <w:rPr>
          <w:rFonts w:ascii="Myriad Pro" w:hAnsi="Myriad Pro"/>
          <w:sz w:val="26"/>
          <w:szCs w:val="26"/>
        </w:rPr>
        <w:t>(поквартально, нарастающим итогом);</w:t>
      </w:r>
    </w:p>
    <w:p w14:paraId="015534B0" w14:textId="77777777" w:rsidR="00151475" w:rsidRDefault="00B263B1" w:rsidP="002B0D3F">
      <w:pPr>
        <w:pStyle w:val="a3"/>
        <w:numPr>
          <w:ilvl w:val="0"/>
          <w:numId w:val="22"/>
        </w:numPr>
        <w:spacing w:after="0" w:line="360" w:lineRule="auto"/>
        <w:jc w:val="both"/>
        <w:rPr>
          <w:rFonts w:ascii="Myriad Pro" w:hAnsi="Myriad Pro"/>
          <w:sz w:val="26"/>
          <w:szCs w:val="26"/>
        </w:rPr>
      </w:pPr>
      <w:r w:rsidRPr="002B0D3F">
        <w:rPr>
          <w:rFonts w:ascii="Myriad Pro" w:hAnsi="Myriad Pro"/>
          <w:sz w:val="26"/>
          <w:szCs w:val="26"/>
        </w:rPr>
        <w:t>Отчет</w:t>
      </w:r>
      <w:r w:rsidR="001406F3">
        <w:rPr>
          <w:rFonts w:ascii="Myriad Pro" w:hAnsi="Myriad Pro"/>
          <w:sz w:val="26"/>
          <w:szCs w:val="26"/>
        </w:rPr>
        <w:t>ы</w:t>
      </w:r>
      <w:r w:rsidRPr="002B0D3F">
        <w:rPr>
          <w:rFonts w:ascii="Myriad Pro" w:hAnsi="Myriad Pro"/>
          <w:sz w:val="26"/>
          <w:szCs w:val="26"/>
        </w:rPr>
        <w:t xml:space="preserve"> об использовании инвестиционных ресурсов, включенных в регулируемые государством цены (тарифы) в сфере электроэнергетики/теплоснабжения за </w:t>
      </w:r>
      <w:r w:rsidR="001406F3">
        <w:rPr>
          <w:rFonts w:ascii="Myriad Pro" w:hAnsi="Myriad Pro"/>
          <w:sz w:val="26"/>
          <w:szCs w:val="26"/>
        </w:rPr>
        <w:t xml:space="preserve">1-4 кварталы </w:t>
      </w:r>
      <w:r w:rsidRPr="002B0D3F">
        <w:rPr>
          <w:rFonts w:ascii="Myriad Pro" w:hAnsi="Myriad Pro"/>
          <w:sz w:val="26"/>
          <w:szCs w:val="26"/>
        </w:rPr>
        <w:t>2017 год</w:t>
      </w:r>
      <w:r w:rsidR="001406F3">
        <w:rPr>
          <w:rFonts w:ascii="Myriad Pro" w:hAnsi="Myriad Pro"/>
          <w:sz w:val="26"/>
          <w:szCs w:val="26"/>
        </w:rPr>
        <w:t>а (по формам к приказу ФСТ от 20.02.2014 № 202-э);</w:t>
      </w:r>
    </w:p>
    <w:p w14:paraId="3CD3050D" w14:textId="77777777" w:rsidR="00B263B1" w:rsidRDefault="001406F3" w:rsidP="00D26031">
      <w:pPr>
        <w:pStyle w:val="a3"/>
        <w:numPr>
          <w:ilvl w:val="0"/>
          <w:numId w:val="22"/>
        </w:numPr>
        <w:spacing w:after="0" w:line="360" w:lineRule="auto"/>
        <w:jc w:val="both"/>
        <w:rPr>
          <w:rFonts w:ascii="Myriad Pro" w:hAnsi="Myriad Pro"/>
          <w:sz w:val="26"/>
          <w:szCs w:val="26"/>
        </w:rPr>
      </w:pPr>
      <w:r>
        <w:rPr>
          <w:rFonts w:ascii="Myriad Pro" w:hAnsi="Myriad Pro"/>
          <w:sz w:val="26"/>
          <w:szCs w:val="26"/>
        </w:rPr>
        <w:t>Отчеты в формате ЕИА</w:t>
      </w:r>
      <w:r w:rsidR="009561CF">
        <w:rPr>
          <w:rFonts w:ascii="Myriad Pro" w:hAnsi="Myriad Pro"/>
          <w:sz w:val="26"/>
          <w:szCs w:val="26"/>
          <w:lang w:val="en-US"/>
        </w:rPr>
        <w:t>C</w:t>
      </w:r>
      <w:r w:rsidR="009561CF" w:rsidRPr="009561CF">
        <w:rPr>
          <w:rFonts w:ascii="Myriad Pro" w:hAnsi="Myriad Pro"/>
          <w:sz w:val="26"/>
          <w:szCs w:val="26"/>
        </w:rPr>
        <w:t xml:space="preserve"> </w:t>
      </w:r>
      <w:r>
        <w:rPr>
          <w:rFonts w:ascii="Myriad Pro" w:hAnsi="Myriad Pro"/>
          <w:sz w:val="26"/>
          <w:szCs w:val="26"/>
        </w:rPr>
        <w:t>«Мониторинг принятых инвестиционных программ субъектами РФ по сетевым организациям» за 1-4 кварталы 2017 года</w:t>
      </w:r>
      <w:r w:rsidR="00897124">
        <w:rPr>
          <w:rFonts w:ascii="Myriad Pro" w:hAnsi="Myriad Pro"/>
          <w:sz w:val="26"/>
          <w:szCs w:val="26"/>
        </w:rPr>
        <w:t>.</w:t>
      </w:r>
    </w:p>
    <w:p w14:paraId="067597A6" w14:textId="77777777" w:rsidR="00374DCB" w:rsidRPr="00B559BF" w:rsidRDefault="00374DCB" w:rsidP="006D5BB4">
      <w:pPr>
        <w:spacing w:line="360" w:lineRule="auto"/>
        <w:ind w:firstLine="567"/>
        <w:jc w:val="both"/>
        <w:rPr>
          <w:rFonts w:ascii="Myriad Pro" w:hAnsi="Myriad Pro"/>
          <w:sz w:val="26"/>
          <w:szCs w:val="26"/>
        </w:rPr>
      </w:pPr>
    </w:p>
    <w:p w14:paraId="684764AA" w14:textId="77777777" w:rsidR="00A75ECA" w:rsidRPr="000850D4" w:rsidRDefault="00A75ECA" w:rsidP="000850D4">
      <w:pPr>
        <w:spacing w:line="360" w:lineRule="auto"/>
        <w:jc w:val="both"/>
        <w:rPr>
          <w:rFonts w:ascii="Myriad Pro" w:hAnsi="Myriad Pro"/>
          <w:b/>
          <w:bCs/>
          <w:sz w:val="26"/>
          <w:szCs w:val="26"/>
        </w:rPr>
      </w:pPr>
      <w:r w:rsidRPr="000850D4">
        <w:rPr>
          <w:rFonts w:ascii="Myriad Pro" w:hAnsi="Myriad Pro"/>
          <w:b/>
          <w:bCs/>
          <w:sz w:val="26"/>
          <w:szCs w:val="26"/>
        </w:rPr>
        <w:t>ПОЗИЦИЯ ОРГАНА РЕГУЛИРОВАНИЯ</w:t>
      </w:r>
    </w:p>
    <w:p w14:paraId="15EDB1CA" w14:textId="77777777" w:rsidR="00A75ECA" w:rsidRDefault="00D84E04" w:rsidP="00A75ECA">
      <w:pPr>
        <w:autoSpaceDE w:val="0"/>
        <w:autoSpaceDN w:val="0"/>
        <w:adjustRightInd w:val="0"/>
        <w:spacing w:line="360" w:lineRule="auto"/>
        <w:ind w:firstLine="567"/>
        <w:jc w:val="both"/>
        <w:rPr>
          <w:rFonts w:ascii="Myriad Pro" w:hAnsi="Myriad Pro"/>
          <w:color w:val="000000"/>
          <w:sz w:val="26"/>
          <w:szCs w:val="26"/>
          <w:shd w:val="clear" w:color="auto" w:fill="FFFFFF"/>
        </w:rPr>
      </w:pPr>
      <w:r>
        <w:rPr>
          <w:rFonts w:ascii="Myriad Pro" w:hAnsi="Myriad Pro"/>
          <w:color w:val="000000"/>
          <w:sz w:val="26"/>
          <w:szCs w:val="26"/>
          <w:shd w:val="clear" w:color="auto" w:fill="FFFFFF"/>
        </w:rPr>
        <w:t>РСТ РК</w:t>
      </w:r>
      <w:r w:rsidR="007848EF">
        <w:rPr>
          <w:rFonts w:ascii="Myriad Pro" w:hAnsi="Myriad Pro"/>
          <w:color w:val="000000"/>
          <w:sz w:val="26"/>
          <w:szCs w:val="26"/>
          <w:shd w:val="clear" w:color="auto" w:fill="FFFFFF"/>
        </w:rPr>
        <w:t xml:space="preserve"> произведена корректировка по исполнению инвестиционной программы ПАО «МРСК Юга»-«</w:t>
      </w:r>
      <w:proofErr w:type="spellStart"/>
      <w:r w:rsidR="00A627E6">
        <w:rPr>
          <w:rFonts w:ascii="Myriad Pro" w:hAnsi="Myriad Pro"/>
          <w:color w:val="000000"/>
          <w:sz w:val="26"/>
          <w:szCs w:val="26"/>
          <w:shd w:val="clear" w:color="auto" w:fill="FFFFFF"/>
        </w:rPr>
        <w:t>Калмэнерго</w:t>
      </w:r>
      <w:proofErr w:type="spellEnd"/>
      <w:r w:rsidR="007848EF">
        <w:rPr>
          <w:rFonts w:ascii="Myriad Pro" w:hAnsi="Myriad Pro"/>
          <w:color w:val="000000"/>
          <w:sz w:val="26"/>
          <w:szCs w:val="26"/>
          <w:shd w:val="clear" w:color="auto" w:fill="FFFFFF"/>
        </w:rPr>
        <w:t xml:space="preserve">» </w:t>
      </w:r>
      <w:r>
        <w:rPr>
          <w:rFonts w:ascii="Myriad Pro" w:hAnsi="Myriad Pro"/>
          <w:color w:val="000000"/>
          <w:sz w:val="26"/>
          <w:szCs w:val="26"/>
          <w:shd w:val="clear" w:color="auto" w:fill="FFFFFF"/>
        </w:rPr>
        <w:t>за</w:t>
      </w:r>
      <w:r w:rsidR="007848EF">
        <w:rPr>
          <w:rFonts w:ascii="Myriad Pro" w:hAnsi="Myriad Pro"/>
          <w:color w:val="000000"/>
          <w:sz w:val="26"/>
          <w:szCs w:val="26"/>
          <w:shd w:val="clear" w:color="auto" w:fill="FFFFFF"/>
        </w:rPr>
        <w:t xml:space="preserve"> 2017 год (</w:t>
      </w:r>
      <w:r>
        <w:rPr>
          <w:rFonts w:ascii="Myriad Pro" w:hAnsi="Myriad Pro"/>
          <w:color w:val="000000"/>
          <w:sz w:val="26"/>
          <w:szCs w:val="26"/>
          <w:shd w:val="clear" w:color="auto" w:fill="FFFFFF"/>
        </w:rPr>
        <w:t xml:space="preserve">стр. 40-42, </w:t>
      </w:r>
      <w:r w:rsidR="007848EF">
        <w:rPr>
          <w:rFonts w:ascii="Myriad Pro" w:hAnsi="Myriad Pro"/>
          <w:color w:val="000000"/>
          <w:sz w:val="26"/>
          <w:szCs w:val="26"/>
          <w:shd w:val="clear" w:color="auto" w:fill="FFFFFF"/>
        </w:rPr>
        <w:t>приложени</w:t>
      </w:r>
      <w:r>
        <w:rPr>
          <w:rFonts w:ascii="Myriad Pro" w:hAnsi="Myriad Pro"/>
          <w:color w:val="000000"/>
          <w:sz w:val="26"/>
          <w:szCs w:val="26"/>
          <w:shd w:val="clear" w:color="auto" w:fill="FFFFFF"/>
        </w:rPr>
        <w:t>е</w:t>
      </w:r>
      <w:r w:rsidR="007848EF">
        <w:rPr>
          <w:rFonts w:ascii="Myriad Pro" w:hAnsi="Myriad Pro"/>
          <w:color w:val="000000"/>
          <w:sz w:val="26"/>
          <w:szCs w:val="26"/>
          <w:shd w:val="clear" w:color="auto" w:fill="FFFFFF"/>
        </w:rPr>
        <w:t xml:space="preserve"> №</w:t>
      </w:r>
      <w:r>
        <w:rPr>
          <w:rFonts w:ascii="Myriad Pro" w:hAnsi="Myriad Pro"/>
          <w:color w:val="000000"/>
          <w:sz w:val="26"/>
          <w:szCs w:val="26"/>
          <w:shd w:val="clear" w:color="auto" w:fill="FFFFFF"/>
        </w:rPr>
        <w:t>8</w:t>
      </w:r>
      <w:r w:rsidR="007848EF">
        <w:rPr>
          <w:rFonts w:ascii="Myriad Pro" w:hAnsi="Myriad Pro"/>
          <w:color w:val="000000"/>
          <w:sz w:val="26"/>
          <w:szCs w:val="26"/>
          <w:shd w:val="clear" w:color="auto" w:fill="FFFFFF"/>
        </w:rPr>
        <w:t xml:space="preserve"> </w:t>
      </w:r>
      <w:r w:rsidR="004315A9">
        <w:rPr>
          <w:rFonts w:ascii="Myriad Pro" w:hAnsi="Myriad Pro"/>
          <w:color w:val="000000"/>
          <w:sz w:val="26"/>
          <w:szCs w:val="26"/>
          <w:shd w:val="clear" w:color="auto" w:fill="FFFFFF"/>
        </w:rPr>
        <w:t>Э</w:t>
      </w:r>
      <w:r w:rsidR="007848EF">
        <w:rPr>
          <w:rFonts w:ascii="Myriad Pro" w:hAnsi="Myriad Pro"/>
          <w:color w:val="000000"/>
          <w:sz w:val="26"/>
          <w:szCs w:val="26"/>
          <w:shd w:val="clear" w:color="auto" w:fill="FFFFFF"/>
        </w:rPr>
        <w:t>кспертно</w:t>
      </w:r>
      <w:r w:rsidR="001F54A6">
        <w:rPr>
          <w:rFonts w:ascii="Myriad Pro" w:hAnsi="Myriad Pro"/>
          <w:color w:val="000000"/>
          <w:sz w:val="26"/>
          <w:szCs w:val="26"/>
          <w:shd w:val="clear" w:color="auto" w:fill="FFFFFF"/>
        </w:rPr>
        <w:t xml:space="preserve">го </w:t>
      </w:r>
      <w:r w:rsidR="007848EF">
        <w:rPr>
          <w:rFonts w:ascii="Myriad Pro" w:hAnsi="Myriad Pro"/>
          <w:color w:val="000000"/>
          <w:sz w:val="26"/>
          <w:szCs w:val="26"/>
          <w:shd w:val="clear" w:color="auto" w:fill="FFFFFF"/>
        </w:rPr>
        <w:t>заключени</w:t>
      </w:r>
      <w:r w:rsidR="001F54A6">
        <w:rPr>
          <w:rFonts w:ascii="Myriad Pro" w:hAnsi="Myriad Pro"/>
          <w:color w:val="000000"/>
          <w:sz w:val="26"/>
          <w:szCs w:val="26"/>
          <w:shd w:val="clear" w:color="auto" w:fill="FFFFFF"/>
        </w:rPr>
        <w:t xml:space="preserve">я </w:t>
      </w:r>
      <w:r w:rsidR="001F54A6">
        <w:rPr>
          <w:rFonts w:ascii="Myriad Pro" w:hAnsi="Myriad Pro"/>
          <w:sz w:val="26"/>
          <w:szCs w:val="26"/>
        </w:rPr>
        <w:t>№ 4-ТСО на 2019 год</w:t>
      </w:r>
      <w:r w:rsidR="007848EF">
        <w:rPr>
          <w:rFonts w:ascii="Myriad Pro" w:hAnsi="Myriad Pro"/>
          <w:color w:val="000000"/>
          <w:sz w:val="26"/>
          <w:szCs w:val="26"/>
          <w:shd w:val="clear" w:color="auto" w:fill="FFFFFF"/>
        </w:rPr>
        <w:t>)</w:t>
      </w:r>
      <w:r w:rsidR="001F54A6">
        <w:rPr>
          <w:rFonts w:ascii="Myriad Pro" w:hAnsi="Myriad Pro"/>
          <w:color w:val="000000"/>
          <w:sz w:val="26"/>
          <w:szCs w:val="26"/>
          <w:shd w:val="clear" w:color="auto" w:fill="FFFFFF"/>
        </w:rPr>
        <w:t xml:space="preserve"> </w:t>
      </w:r>
      <w:r w:rsidR="007848EF">
        <w:rPr>
          <w:rFonts w:ascii="Myriad Pro" w:hAnsi="Myriad Pro"/>
          <w:color w:val="000000"/>
          <w:sz w:val="26"/>
          <w:szCs w:val="26"/>
          <w:shd w:val="clear" w:color="auto" w:fill="FFFFFF"/>
        </w:rPr>
        <w:t>по формуле пункта</w:t>
      </w:r>
      <w:r w:rsidR="004315A9">
        <w:rPr>
          <w:rFonts w:ascii="Myriad Pro" w:hAnsi="Myriad Pro"/>
          <w:color w:val="000000"/>
          <w:sz w:val="26"/>
          <w:szCs w:val="26"/>
          <w:shd w:val="clear" w:color="auto" w:fill="FFFFFF"/>
        </w:rPr>
        <w:t xml:space="preserve"> 42</w:t>
      </w:r>
      <w:r w:rsidR="007848EF">
        <w:rPr>
          <w:rFonts w:ascii="Myriad Pro" w:hAnsi="Myriad Pro"/>
          <w:color w:val="000000"/>
          <w:sz w:val="26"/>
          <w:szCs w:val="26"/>
          <w:shd w:val="clear" w:color="auto" w:fill="FFFFFF"/>
        </w:rPr>
        <w:t xml:space="preserve"> Методических указаний</w:t>
      </w:r>
      <w:r w:rsidR="00202109">
        <w:rPr>
          <w:rFonts w:ascii="Myriad Pro" w:hAnsi="Myriad Pro"/>
          <w:color w:val="000000"/>
          <w:sz w:val="26"/>
          <w:szCs w:val="26"/>
          <w:shd w:val="clear" w:color="auto" w:fill="FFFFFF"/>
        </w:rPr>
        <w:t xml:space="preserve"> </w:t>
      </w:r>
      <w:r w:rsidR="007848EF">
        <w:rPr>
          <w:rFonts w:ascii="Myriad Pro" w:hAnsi="Myriad Pro"/>
          <w:color w:val="000000"/>
          <w:sz w:val="26"/>
          <w:szCs w:val="26"/>
          <w:shd w:val="clear" w:color="auto" w:fill="FFFFFF"/>
        </w:rPr>
        <w:t>№ 228-э</w:t>
      </w:r>
      <w:r w:rsidR="001F54A6">
        <w:rPr>
          <w:rFonts w:ascii="Myriad Pro" w:hAnsi="Myriad Pro"/>
          <w:color w:val="000000"/>
          <w:sz w:val="26"/>
          <w:szCs w:val="26"/>
          <w:shd w:val="clear" w:color="auto" w:fill="FFFFFF"/>
        </w:rPr>
        <w:t>.</w:t>
      </w:r>
    </w:p>
    <w:tbl>
      <w:tblPr>
        <w:tblStyle w:val="af7"/>
        <w:tblW w:w="5000" w:type="pct"/>
        <w:tblLook w:val="04A0" w:firstRow="1" w:lastRow="0" w:firstColumn="1" w:lastColumn="0" w:noHBand="0" w:noVBand="1"/>
      </w:tblPr>
      <w:tblGrid>
        <w:gridCol w:w="692"/>
        <w:gridCol w:w="7373"/>
        <w:gridCol w:w="1280"/>
      </w:tblGrid>
      <w:tr w:rsidR="001F54A6" w:rsidRPr="00590227" w14:paraId="42DB1BCB" w14:textId="77777777" w:rsidTr="00DC0B5F">
        <w:trPr>
          <w:tblHeader/>
        </w:trPr>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CA58AA" w14:textId="77777777" w:rsidR="001F54A6" w:rsidRPr="00590227" w:rsidRDefault="001F54A6" w:rsidP="0046447B">
            <w:pPr>
              <w:jc w:val="center"/>
              <w:rPr>
                <w:rFonts w:ascii="Myriad Pro" w:hAnsi="Myriad Pro"/>
                <w:b/>
                <w:color w:val="FFFFFF" w:themeColor="background1"/>
                <w:sz w:val="20"/>
                <w:szCs w:val="20"/>
              </w:rPr>
            </w:pPr>
            <w:r w:rsidRPr="00590227">
              <w:rPr>
                <w:rFonts w:ascii="Myriad Pro" w:hAnsi="Myriad Pro"/>
                <w:b/>
                <w:color w:val="FFFFFF" w:themeColor="background1"/>
                <w:sz w:val="20"/>
                <w:szCs w:val="20"/>
              </w:rPr>
              <w:t>№ п/п</w:t>
            </w:r>
          </w:p>
        </w:tc>
        <w:tc>
          <w:tcPr>
            <w:tcW w:w="39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B85A23" w14:textId="77777777" w:rsidR="001F54A6" w:rsidRPr="00590227" w:rsidRDefault="001F54A6" w:rsidP="0046447B">
            <w:pPr>
              <w:jc w:val="center"/>
              <w:rPr>
                <w:rFonts w:ascii="Myriad Pro" w:hAnsi="Myriad Pro"/>
                <w:b/>
                <w:color w:val="FFFFFF" w:themeColor="background1"/>
                <w:sz w:val="20"/>
                <w:szCs w:val="20"/>
              </w:rPr>
            </w:pPr>
            <w:r w:rsidRPr="00590227">
              <w:rPr>
                <w:rFonts w:ascii="Myriad Pro" w:hAnsi="Myriad Pro"/>
                <w:b/>
                <w:color w:val="FFFFFF" w:themeColor="background1"/>
                <w:sz w:val="20"/>
                <w:szCs w:val="20"/>
              </w:rPr>
              <w:t>Показатели</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66A529" w14:textId="77777777" w:rsidR="001F54A6" w:rsidRPr="00590227" w:rsidRDefault="001F54A6" w:rsidP="0046447B">
            <w:pPr>
              <w:jc w:val="center"/>
              <w:rPr>
                <w:rFonts w:ascii="Myriad Pro" w:hAnsi="Myriad Pro"/>
                <w:b/>
                <w:color w:val="FFFFFF" w:themeColor="background1"/>
                <w:sz w:val="20"/>
                <w:szCs w:val="20"/>
              </w:rPr>
            </w:pPr>
            <w:r w:rsidRPr="00590227">
              <w:rPr>
                <w:rFonts w:ascii="Myriad Pro" w:hAnsi="Myriad Pro"/>
                <w:b/>
                <w:color w:val="FFFFFF" w:themeColor="background1"/>
                <w:sz w:val="20"/>
                <w:szCs w:val="20"/>
              </w:rPr>
              <w:t>Сумма, млн. руб.</w:t>
            </w:r>
          </w:p>
        </w:tc>
      </w:tr>
      <w:tr w:rsidR="001F54A6" w:rsidRPr="00590227" w14:paraId="7DC76818" w14:textId="77777777" w:rsidTr="00DC0B5F">
        <w:tc>
          <w:tcPr>
            <w:tcW w:w="370" w:type="pct"/>
            <w:tcBorders>
              <w:top w:val="single" w:sz="4" w:space="0" w:color="FFFFFF" w:themeColor="background1"/>
            </w:tcBorders>
          </w:tcPr>
          <w:p w14:paraId="6AC604FF" w14:textId="77777777" w:rsidR="001F54A6" w:rsidRPr="00D26C80" w:rsidRDefault="001F54A6" w:rsidP="00D26C80">
            <w:pPr>
              <w:rPr>
                <w:rFonts w:ascii="Myriad Pro" w:hAnsi="Myriad Pro"/>
                <w:sz w:val="20"/>
                <w:szCs w:val="20"/>
              </w:rPr>
            </w:pPr>
          </w:p>
        </w:tc>
        <w:tc>
          <w:tcPr>
            <w:tcW w:w="3945" w:type="pct"/>
            <w:tcBorders>
              <w:top w:val="single" w:sz="4" w:space="0" w:color="FFFFFF" w:themeColor="background1"/>
            </w:tcBorders>
            <w:vAlign w:val="bottom"/>
          </w:tcPr>
          <w:p w14:paraId="49BAAB10" w14:textId="77777777" w:rsidR="001F54A6" w:rsidRPr="00D26C80" w:rsidRDefault="001F54A6" w:rsidP="00D26C80">
            <w:pPr>
              <w:rPr>
                <w:rFonts w:ascii="Myriad Pro" w:hAnsi="Myriad Pro"/>
                <w:sz w:val="20"/>
                <w:szCs w:val="20"/>
              </w:rPr>
            </w:pPr>
            <w:r w:rsidRPr="00D26C80">
              <w:rPr>
                <w:rFonts w:ascii="Myriad Pro" w:hAnsi="Myriad Pro"/>
                <w:b/>
                <w:bCs/>
                <w:sz w:val="20"/>
                <w:szCs w:val="20"/>
              </w:rPr>
              <w:t>Исходные данные</w:t>
            </w:r>
          </w:p>
        </w:tc>
        <w:tc>
          <w:tcPr>
            <w:tcW w:w="685" w:type="pct"/>
            <w:tcBorders>
              <w:top w:val="single" w:sz="4" w:space="0" w:color="FFFFFF" w:themeColor="background1"/>
            </w:tcBorders>
            <w:vAlign w:val="center"/>
          </w:tcPr>
          <w:p w14:paraId="19416B8B" w14:textId="77777777" w:rsidR="001F54A6" w:rsidRPr="00D26C80" w:rsidRDefault="001F54A6" w:rsidP="00D26C80">
            <w:pPr>
              <w:rPr>
                <w:rFonts w:ascii="Myriad Pro" w:hAnsi="Myriad Pro"/>
                <w:sz w:val="20"/>
                <w:szCs w:val="20"/>
              </w:rPr>
            </w:pPr>
          </w:p>
        </w:tc>
      </w:tr>
      <w:tr w:rsidR="001F54A6" w:rsidRPr="00590227" w14:paraId="0FE09769" w14:textId="77777777" w:rsidTr="0046447B">
        <w:tc>
          <w:tcPr>
            <w:tcW w:w="370" w:type="pct"/>
          </w:tcPr>
          <w:p w14:paraId="65F14E30" w14:textId="77777777" w:rsidR="001F54A6" w:rsidRPr="00D26C80" w:rsidRDefault="001F54A6" w:rsidP="00D26C80">
            <w:pPr>
              <w:rPr>
                <w:rFonts w:ascii="Myriad Pro" w:hAnsi="Myriad Pro"/>
                <w:sz w:val="20"/>
                <w:szCs w:val="20"/>
              </w:rPr>
            </w:pPr>
            <w:r w:rsidRPr="00D26C80">
              <w:rPr>
                <w:rFonts w:ascii="Myriad Pro" w:hAnsi="Myriad Pro"/>
                <w:sz w:val="20"/>
                <w:szCs w:val="20"/>
              </w:rPr>
              <w:t>1</w:t>
            </w:r>
          </w:p>
        </w:tc>
        <w:tc>
          <w:tcPr>
            <w:tcW w:w="3945" w:type="pct"/>
            <w:vAlign w:val="bottom"/>
          </w:tcPr>
          <w:p w14:paraId="75516FCF" w14:textId="77777777" w:rsidR="001F54A6" w:rsidRPr="00D26C80" w:rsidRDefault="001F54A6" w:rsidP="00D26C80">
            <w:pPr>
              <w:rPr>
                <w:rFonts w:ascii="Myriad Pro" w:hAnsi="Myriad Pro"/>
                <w:sz w:val="20"/>
                <w:szCs w:val="20"/>
              </w:rPr>
            </w:pPr>
            <w:r w:rsidRPr="00D26C80">
              <w:rPr>
                <w:rFonts w:ascii="Myriad Pro" w:hAnsi="Myriad Pro"/>
                <w:sz w:val="20"/>
                <w:szCs w:val="20"/>
              </w:rPr>
              <w:t>Фактическое выполнение (освоение) ИПР в 2017 г. за счет собственных средств</w:t>
            </w:r>
          </w:p>
        </w:tc>
        <w:tc>
          <w:tcPr>
            <w:tcW w:w="685" w:type="pct"/>
            <w:vAlign w:val="bottom"/>
          </w:tcPr>
          <w:p w14:paraId="503B5960" w14:textId="77777777" w:rsidR="001F54A6" w:rsidRPr="00D26C80" w:rsidRDefault="001F54A6" w:rsidP="00664790">
            <w:pPr>
              <w:jc w:val="right"/>
              <w:rPr>
                <w:rFonts w:ascii="Myriad Pro" w:hAnsi="Myriad Pro"/>
                <w:sz w:val="20"/>
                <w:szCs w:val="20"/>
              </w:rPr>
            </w:pPr>
            <w:r w:rsidRPr="00D26C80">
              <w:rPr>
                <w:rFonts w:ascii="Myriad Pro" w:hAnsi="Myriad Pro"/>
                <w:sz w:val="20"/>
                <w:szCs w:val="20"/>
              </w:rPr>
              <w:t>41,21</w:t>
            </w:r>
          </w:p>
        </w:tc>
      </w:tr>
      <w:tr w:rsidR="001F54A6" w:rsidRPr="00590227" w14:paraId="236BD625" w14:textId="77777777" w:rsidTr="0046447B">
        <w:tc>
          <w:tcPr>
            <w:tcW w:w="370" w:type="pct"/>
          </w:tcPr>
          <w:p w14:paraId="361D6153" w14:textId="77777777" w:rsidR="001F54A6" w:rsidRPr="00590227" w:rsidRDefault="001F54A6" w:rsidP="0046447B">
            <w:pPr>
              <w:jc w:val="center"/>
              <w:rPr>
                <w:rFonts w:ascii="Myriad Pro" w:hAnsi="Myriad Pro"/>
                <w:sz w:val="20"/>
                <w:szCs w:val="20"/>
              </w:rPr>
            </w:pPr>
            <w:r>
              <w:rPr>
                <w:rFonts w:ascii="Myriad Pro" w:hAnsi="Myriad Pro"/>
                <w:sz w:val="20"/>
                <w:szCs w:val="20"/>
              </w:rPr>
              <w:t>2</w:t>
            </w:r>
          </w:p>
        </w:tc>
        <w:tc>
          <w:tcPr>
            <w:tcW w:w="3945" w:type="pct"/>
            <w:vAlign w:val="center"/>
          </w:tcPr>
          <w:p w14:paraId="202B8040" w14:textId="77777777" w:rsidR="001F54A6" w:rsidRPr="00590227" w:rsidRDefault="001F54A6" w:rsidP="0046447B">
            <w:pPr>
              <w:rPr>
                <w:rFonts w:ascii="Myriad Pro" w:hAnsi="Myriad Pro"/>
                <w:sz w:val="20"/>
                <w:szCs w:val="20"/>
              </w:rPr>
            </w:pPr>
            <w:r w:rsidRPr="00590227">
              <w:rPr>
                <w:rFonts w:ascii="Myriad Pro" w:hAnsi="Myriad Pro"/>
                <w:sz w:val="20"/>
                <w:szCs w:val="20"/>
              </w:rPr>
              <w:t>ИПР за счет собственных средств</w:t>
            </w:r>
            <w:r>
              <w:rPr>
                <w:rFonts w:ascii="Myriad Pro" w:hAnsi="Myriad Pro"/>
                <w:sz w:val="20"/>
                <w:szCs w:val="20"/>
              </w:rPr>
              <w:t>,</w:t>
            </w:r>
            <w:r w:rsidRPr="00590227">
              <w:rPr>
                <w:rFonts w:ascii="Myriad Pro" w:hAnsi="Myriad Pro"/>
                <w:sz w:val="20"/>
                <w:szCs w:val="20"/>
              </w:rPr>
              <w:t xml:space="preserve"> утвержденная на 2017 год </w:t>
            </w:r>
          </w:p>
        </w:tc>
        <w:tc>
          <w:tcPr>
            <w:tcW w:w="685" w:type="pct"/>
            <w:vAlign w:val="bottom"/>
          </w:tcPr>
          <w:p w14:paraId="3FE3DB96" w14:textId="77777777" w:rsidR="001F54A6" w:rsidRPr="00590227" w:rsidRDefault="001F54A6" w:rsidP="0046447B">
            <w:pPr>
              <w:jc w:val="right"/>
              <w:rPr>
                <w:rFonts w:ascii="Myriad Pro" w:hAnsi="Myriad Pro"/>
                <w:sz w:val="20"/>
                <w:szCs w:val="20"/>
              </w:rPr>
            </w:pPr>
            <w:r w:rsidRPr="00590227">
              <w:rPr>
                <w:rFonts w:ascii="Myriad Pro" w:hAnsi="Myriad Pro"/>
                <w:sz w:val="20"/>
                <w:szCs w:val="20"/>
              </w:rPr>
              <w:t>55,6</w:t>
            </w:r>
            <w:r w:rsidR="003E01F2">
              <w:rPr>
                <w:rFonts w:ascii="Myriad Pro" w:hAnsi="Myriad Pro"/>
                <w:sz w:val="20"/>
                <w:szCs w:val="20"/>
              </w:rPr>
              <w:t>77</w:t>
            </w:r>
          </w:p>
        </w:tc>
      </w:tr>
      <w:tr w:rsidR="001F54A6" w:rsidRPr="00590227" w14:paraId="726EE904" w14:textId="77777777" w:rsidTr="0046447B">
        <w:tc>
          <w:tcPr>
            <w:tcW w:w="370" w:type="pct"/>
          </w:tcPr>
          <w:p w14:paraId="7B031C4F" w14:textId="77777777" w:rsidR="001F54A6" w:rsidRPr="00590227" w:rsidRDefault="001F54A6" w:rsidP="0046447B">
            <w:pPr>
              <w:jc w:val="center"/>
              <w:rPr>
                <w:rFonts w:ascii="Myriad Pro" w:hAnsi="Myriad Pro"/>
                <w:sz w:val="20"/>
                <w:szCs w:val="20"/>
              </w:rPr>
            </w:pPr>
            <w:r>
              <w:rPr>
                <w:rFonts w:ascii="Myriad Pro" w:hAnsi="Myriad Pro"/>
                <w:sz w:val="20"/>
                <w:szCs w:val="20"/>
              </w:rPr>
              <w:t>3</w:t>
            </w:r>
          </w:p>
        </w:tc>
        <w:tc>
          <w:tcPr>
            <w:tcW w:w="3945" w:type="pct"/>
            <w:vAlign w:val="center"/>
          </w:tcPr>
          <w:p w14:paraId="4161FEDB" w14:textId="77777777" w:rsidR="001F54A6" w:rsidRPr="00590227" w:rsidRDefault="001F54A6" w:rsidP="0046447B">
            <w:pPr>
              <w:rPr>
                <w:rFonts w:ascii="Myriad Pro" w:hAnsi="Myriad Pro"/>
                <w:sz w:val="20"/>
                <w:szCs w:val="20"/>
              </w:rPr>
            </w:pPr>
            <w:r w:rsidRPr="00590227">
              <w:rPr>
                <w:rFonts w:ascii="Myriad Pro" w:hAnsi="Myriad Pro"/>
                <w:sz w:val="20"/>
                <w:szCs w:val="20"/>
              </w:rPr>
              <w:t>Скорректированный возврат на инвестированный капитал за 2017 год</w:t>
            </w:r>
          </w:p>
        </w:tc>
        <w:tc>
          <w:tcPr>
            <w:tcW w:w="685" w:type="pct"/>
            <w:vAlign w:val="bottom"/>
          </w:tcPr>
          <w:p w14:paraId="677AF0A5" w14:textId="77777777" w:rsidR="001F54A6" w:rsidRPr="00590227" w:rsidRDefault="001F54A6" w:rsidP="0046447B">
            <w:pPr>
              <w:jc w:val="right"/>
              <w:rPr>
                <w:rFonts w:ascii="Myriad Pro" w:hAnsi="Myriad Pro"/>
                <w:sz w:val="20"/>
                <w:szCs w:val="20"/>
              </w:rPr>
            </w:pPr>
            <w:r w:rsidRPr="00590227">
              <w:rPr>
                <w:rFonts w:ascii="Myriad Pro" w:hAnsi="Myriad Pro"/>
                <w:sz w:val="20"/>
                <w:szCs w:val="20"/>
              </w:rPr>
              <w:t>110,25</w:t>
            </w:r>
          </w:p>
        </w:tc>
      </w:tr>
      <w:tr w:rsidR="001F54A6" w:rsidRPr="00590227" w14:paraId="07102544" w14:textId="77777777" w:rsidTr="0046447B">
        <w:tc>
          <w:tcPr>
            <w:tcW w:w="370" w:type="pct"/>
          </w:tcPr>
          <w:p w14:paraId="23EE410E" w14:textId="77777777" w:rsidR="001F54A6" w:rsidRPr="00590227" w:rsidRDefault="001F54A6" w:rsidP="0046447B">
            <w:pPr>
              <w:jc w:val="center"/>
              <w:rPr>
                <w:rFonts w:ascii="Myriad Pro" w:hAnsi="Myriad Pro"/>
                <w:sz w:val="20"/>
                <w:szCs w:val="20"/>
              </w:rPr>
            </w:pPr>
            <w:r>
              <w:rPr>
                <w:rFonts w:ascii="Myriad Pro" w:hAnsi="Myriad Pro"/>
                <w:sz w:val="20"/>
                <w:szCs w:val="20"/>
              </w:rPr>
              <w:t>4</w:t>
            </w:r>
          </w:p>
        </w:tc>
        <w:tc>
          <w:tcPr>
            <w:tcW w:w="3945" w:type="pct"/>
            <w:vAlign w:val="bottom"/>
          </w:tcPr>
          <w:p w14:paraId="064280A5" w14:textId="77777777" w:rsidR="001F54A6" w:rsidRPr="00590227" w:rsidRDefault="001F54A6" w:rsidP="0046447B">
            <w:pPr>
              <w:rPr>
                <w:rFonts w:ascii="Myriad Pro" w:hAnsi="Myriad Pro"/>
                <w:sz w:val="20"/>
                <w:szCs w:val="20"/>
              </w:rPr>
            </w:pPr>
            <w:r w:rsidRPr="00590227">
              <w:rPr>
                <w:rFonts w:ascii="Myriad Pro" w:hAnsi="Myriad Pro"/>
                <w:sz w:val="20"/>
                <w:szCs w:val="20"/>
              </w:rPr>
              <w:t>Скорректированный доход на инвестированный капитал за 2017 год</w:t>
            </w:r>
          </w:p>
        </w:tc>
        <w:tc>
          <w:tcPr>
            <w:tcW w:w="685" w:type="pct"/>
            <w:vAlign w:val="bottom"/>
          </w:tcPr>
          <w:p w14:paraId="404DE327" w14:textId="77777777" w:rsidR="001F54A6" w:rsidRPr="00590227" w:rsidRDefault="001F54A6" w:rsidP="0046447B">
            <w:pPr>
              <w:jc w:val="right"/>
              <w:rPr>
                <w:rFonts w:ascii="Myriad Pro" w:hAnsi="Myriad Pro"/>
                <w:sz w:val="20"/>
                <w:szCs w:val="20"/>
              </w:rPr>
            </w:pPr>
            <w:r w:rsidRPr="00590227">
              <w:rPr>
                <w:rFonts w:ascii="Myriad Pro" w:hAnsi="Myriad Pro"/>
                <w:sz w:val="20"/>
                <w:szCs w:val="20"/>
              </w:rPr>
              <w:t>154,56</w:t>
            </w:r>
          </w:p>
        </w:tc>
      </w:tr>
      <w:tr w:rsidR="001F54A6" w:rsidRPr="00590227" w14:paraId="6ADB86E1" w14:textId="77777777" w:rsidTr="0046447B">
        <w:tc>
          <w:tcPr>
            <w:tcW w:w="370" w:type="pct"/>
          </w:tcPr>
          <w:p w14:paraId="117249DE" w14:textId="77777777" w:rsidR="001F54A6" w:rsidRPr="00590227" w:rsidRDefault="001F54A6" w:rsidP="0046447B">
            <w:pPr>
              <w:jc w:val="center"/>
              <w:rPr>
                <w:rFonts w:ascii="Myriad Pro" w:hAnsi="Myriad Pro"/>
                <w:sz w:val="20"/>
                <w:szCs w:val="20"/>
              </w:rPr>
            </w:pPr>
            <w:r>
              <w:rPr>
                <w:rFonts w:ascii="Myriad Pro" w:hAnsi="Myriad Pro"/>
                <w:sz w:val="20"/>
                <w:szCs w:val="20"/>
              </w:rPr>
              <w:t>5</w:t>
            </w:r>
          </w:p>
        </w:tc>
        <w:tc>
          <w:tcPr>
            <w:tcW w:w="3945" w:type="pct"/>
            <w:vAlign w:val="center"/>
          </w:tcPr>
          <w:p w14:paraId="68888AE9" w14:textId="77777777" w:rsidR="001F54A6" w:rsidRPr="00590227" w:rsidRDefault="001F54A6" w:rsidP="0046447B">
            <w:pPr>
              <w:rPr>
                <w:rFonts w:ascii="Myriad Pro" w:hAnsi="Myriad Pro"/>
                <w:sz w:val="20"/>
                <w:szCs w:val="20"/>
              </w:rPr>
            </w:pPr>
            <w:r w:rsidRPr="00590227">
              <w:rPr>
                <w:rFonts w:ascii="Myriad Pro" w:hAnsi="Myriad Pro"/>
                <w:sz w:val="20"/>
                <w:szCs w:val="20"/>
              </w:rPr>
              <w:t>Сглаживание утверждено на 2017 год</w:t>
            </w:r>
          </w:p>
        </w:tc>
        <w:tc>
          <w:tcPr>
            <w:tcW w:w="685" w:type="pct"/>
            <w:vAlign w:val="bottom"/>
          </w:tcPr>
          <w:p w14:paraId="5945EE80" w14:textId="77777777" w:rsidR="001F54A6" w:rsidRPr="00590227" w:rsidRDefault="001F54A6" w:rsidP="0046447B">
            <w:pPr>
              <w:jc w:val="right"/>
              <w:rPr>
                <w:rFonts w:ascii="Myriad Pro" w:hAnsi="Myriad Pro"/>
                <w:sz w:val="20"/>
                <w:szCs w:val="20"/>
              </w:rPr>
            </w:pPr>
            <w:r w:rsidRPr="00590227">
              <w:rPr>
                <w:rFonts w:ascii="Myriad Pro" w:hAnsi="Myriad Pro"/>
                <w:sz w:val="20"/>
                <w:szCs w:val="20"/>
              </w:rPr>
              <w:t>-325,12</w:t>
            </w:r>
          </w:p>
        </w:tc>
      </w:tr>
      <w:tr w:rsidR="001F54A6" w:rsidRPr="00590227" w14:paraId="3F5B73CB" w14:textId="77777777" w:rsidTr="0046447B">
        <w:tc>
          <w:tcPr>
            <w:tcW w:w="370" w:type="pct"/>
          </w:tcPr>
          <w:p w14:paraId="02D2528A" w14:textId="77777777" w:rsidR="001F54A6" w:rsidRPr="00590227" w:rsidRDefault="001F54A6" w:rsidP="0046447B">
            <w:pPr>
              <w:jc w:val="center"/>
              <w:rPr>
                <w:rFonts w:ascii="Myriad Pro" w:hAnsi="Myriad Pro"/>
                <w:sz w:val="20"/>
                <w:szCs w:val="20"/>
              </w:rPr>
            </w:pPr>
            <w:r>
              <w:rPr>
                <w:rFonts w:ascii="Myriad Pro" w:hAnsi="Myriad Pro"/>
                <w:sz w:val="20"/>
                <w:szCs w:val="20"/>
              </w:rPr>
              <w:t>6</w:t>
            </w:r>
          </w:p>
        </w:tc>
        <w:tc>
          <w:tcPr>
            <w:tcW w:w="3945" w:type="pct"/>
            <w:vAlign w:val="center"/>
          </w:tcPr>
          <w:p w14:paraId="59B521B7" w14:textId="77777777" w:rsidR="001F54A6" w:rsidRPr="00590227" w:rsidRDefault="001F54A6" w:rsidP="0046447B">
            <w:pPr>
              <w:rPr>
                <w:rFonts w:ascii="Myriad Pro" w:hAnsi="Myriad Pro"/>
                <w:sz w:val="20"/>
                <w:szCs w:val="20"/>
              </w:rPr>
            </w:pPr>
            <w:r w:rsidRPr="00590227">
              <w:rPr>
                <w:rFonts w:ascii="Myriad Pro" w:hAnsi="Myriad Pro"/>
                <w:sz w:val="20"/>
                <w:szCs w:val="20"/>
              </w:rPr>
              <w:t>Проценты за пользование кредитом за 2017 год</w:t>
            </w:r>
          </w:p>
        </w:tc>
        <w:tc>
          <w:tcPr>
            <w:tcW w:w="685" w:type="pct"/>
            <w:vAlign w:val="bottom"/>
          </w:tcPr>
          <w:p w14:paraId="14DB626C" w14:textId="77777777" w:rsidR="001F54A6" w:rsidRPr="00590227" w:rsidRDefault="001F54A6" w:rsidP="0046447B">
            <w:pPr>
              <w:jc w:val="right"/>
              <w:rPr>
                <w:rFonts w:ascii="Myriad Pro" w:hAnsi="Myriad Pro"/>
                <w:sz w:val="20"/>
                <w:szCs w:val="20"/>
              </w:rPr>
            </w:pPr>
            <w:r w:rsidRPr="00590227">
              <w:rPr>
                <w:rFonts w:ascii="Myriad Pro" w:hAnsi="Myriad Pro"/>
                <w:sz w:val="20"/>
                <w:szCs w:val="20"/>
              </w:rPr>
              <w:t>767,84</w:t>
            </w:r>
          </w:p>
        </w:tc>
      </w:tr>
      <w:tr w:rsidR="001F54A6" w:rsidRPr="00590227" w14:paraId="162E3C73" w14:textId="77777777" w:rsidTr="0046447B">
        <w:tc>
          <w:tcPr>
            <w:tcW w:w="370" w:type="pct"/>
          </w:tcPr>
          <w:p w14:paraId="3276132E" w14:textId="77777777" w:rsidR="001F54A6" w:rsidRPr="00590227" w:rsidRDefault="001F54A6" w:rsidP="0046447B">
            <w:pPr>
              <w:jc w:val="center"/>
              <w:rPr>
                <w:rFonts w:ascii="Myriad Pro" w:hAnsi="Myriad Pro"/>
                <w:sz w:val="20"/>
                <w:szCs w:val="20"/>
              </w:rPr>
            </w:pPr>
            <w:r>
              <w:rPr>
                <w:rFonts w:ascii="Myriad Pro" w:hAnsi="Myriad Pro"/>
                <w:sz w:val="20"/>
                <w:szCs w:val="20"/>
              </w:rPr>
              <w:t>7</w:t>
            </w:r>
          </w:p>
        </w:tc>
        <w:tc>
          <w:tcPr>
            <w:tcW w:w="3945" w:type="pct"/>
            <w:vAlign w:val="center"/>
          </w:tcPr>
          <w:p w14:paraId="76CA9CC8" w14:textId="77777777" w:rsidR="001F54A6" w:rsidRPr="00590227" w:rsidRDefault="001F54A6" w:rsidP="0046447B">
            <w:pPr>
              <w:rPr>
                <w:rFonts w:ascii="Myriad Pro" w:hAnsi="Myriad Pro"/>
                <w:sz w:val="20"/>
                <w:szCs w:val="20"/>
              </w:rPr>
            </w:pPr>
            <w:r w:rsidRPr="00590227">
              <w:rPr>
                <w:rFonts w:ascii="Myriad Pro" w:hAnsi="Myriad Pro"/>
                <w:sz w:val="20"/>
                <w:szCs w:val="20"/>
              </w:rPr>
              <w:t>Выпадающие ТПП за 2017 год</w:t>
            </w:r>
          </w:p>
        </w:tc>
        <w:tc>
          <w:tcPr>
            <w:tcW w:w="685" w:type="pct"/>
            <w:vAlign w:val="bottom"/>
          </w:tcPr>
          <w:p w14:paraId="55ED9306" w14:textId="77777777" w:rsidR="001F54A6" w:rsidRPr="00590227" w:rsidRDefault="001F54A6" w:rsidP="0046447B">
            <w:pPr>
              <w:jc w:val="right"/>
              <w:rPr>
                <w:rFonts w:ascii="Myriad Pro" w:hAnsi="Myriad Pro"/>
                <w:sz w:val="20"/>
                <w:szCs w:val="20"/>
              </w:rPr>
            </w:pPr>
            <w:r>
              <w:rPr>
                <w:rFonts w:ascii="Myriad Pro" w:hAnsi="Myriad Pro"/>
                <w:sz w:val="20"/>
                <w:szCs w:val="20"/>
              </w:rPr>
              <w:t>1,79</w:t>
            </w:r>
          </w:p>
        </w:tc>
      </w:tr>
      <w:tr w:rsidR="001F54A6" w:rsidRPr="00590227" w14:paraId="1085C851" w14:textId="77777777" w:rsidTr="0046447B">
        <w:tc>
          <w:tcPr>
            <w:tcW w:w="370" w:type="pct"/>
          </w:tcPr>
          <w:p w14:paraId="06D1D781" w14:textId="77777777" w:rsidR="001F54A6" w:rsidRPr="00590227" w:rsidRDefault="001F54A6" w:rsidP="0046447B">
            <w:pPr>
              <w:jc w:val="center"/>
              <w:rPr>
                <w:rFonts w:ascii="Myriad Pro" w:hAnsi="Myriad Pro"/>
                <w:sz w:val="20"/>
                <w:szCs w:val="20"/>
              </w:rPr>
            </w:pPr>
            <w:r>
              <w:rPr>
                <w:rFonts w:ascii="Myriad Pro" w:hAnsi="Myriad Pro"/>
                <w:sz w:val="20"/>
                <w:szCs w:val="20"/>
              </w:rPr>
              <w:t>8</w:t>
            </w:r>
          </w:p>
        </w:tc>
        <w:tc>
          <w:tcPr>
            <w:tcW w:w="3945" w:type="pct"/>
            <w:vAlign w:val="center"/>
          </w:tcPr>
          <w:p w14:paraId="3B452D88" w14:textId="77777777" w:rsidR="001F54A6" w:rsidRPr="00590227" w:rsidRDefault="001F54A6" w:rsidP="0046447B">
            <w:pPr>
              <w:rPr>
                <w:rFonts w:ascii="Myriad Pro" w:hAnsi="Myriad Pro"/>
                <w:sz w:val="20"/>
                <w:szCs w:val="20"/>
              </w:rPr>
            </w:pPr>
            <w:r w:rsidRPr="00590227">
              <w:rPr>
                <w:rFonts w:ascii="Myriad Pro" w:hAnsi="Myriad Pro"/>
                <w:sz w:val="20"/>
                <w:szCs w:val="20"/>
              </w:rPr>
              <w:t>Расходы из прибыли (в том числе направленных на погашение кредитов) за 2017 год</w:t>
            </w:r>
          </w:p>
        </w:tc>
        <w:tc>
          <w:tcPr>
            <w:tcW w:w="685" w:type="pct"/>
            <w:vAlign w:val="bottom"/>
          </w:tcPr>
          <w:p w14:paraId="67F080B0" w14:textId="77777777" w:rsidR="001F54A6" w:rsidRPr="00590227" w:rsidRDefault="001F54A6" w:rsidP="0046447B">
            <w:pPr>
              <w:jc w:val="right"/>
              <w:rPr>
                <w:rFonts w:ascii="Myriad Pro" w:hAnsi="Myriad Pro"/>
                <w:sz w:val="20"/>
                <w:szCs w:val="20"/>
              </w:rPr>
            </w:pPr>
            <w:r w:rsidRPr="00590227">
              <w:rPr>
                <w:rFonts w:ascii="Myriad Pro" w:hAnsi="Myriad Pro"/>
                <w:sz w:val="20"/>
                <w:szCs w:val="20"/>
              </w:rPr>
              <w:t>78,65</w:t>
            </w:r>
          </w:p>
        </w:tc>
      </w:tr>
      <w:tr w:rsidR="001F54A6" w:rsidRPr="00590227" w14:paraId="3586209F" w14:textId="77777777" w:rsidTr="0046447B">
        <w:tc>
          <w:tcPr>
            <w:tcW w:w="370" w:type="pct"/>
          </w:tcPr>
          <w:p w14:paraId="77627FDF" w14:textId="77777777" w:rsidR="001F54A6" w:rsidRPr="00590227" w:rsidRDefault="001F54A6" w:rsidP="0046447B">
            <w:pPr>
              <w:jc w:val="center"/>
              <w:rPr>
                <w:rFonts w:ascii="Myriad Pro" w:hAnsi="Myriad Pro"/>
                <w:sz w:val="20"/>
                <w:szCs w:val="20"/>
              </w:rPr>
            </w:pPr>
          </w:p>
        </w:tc>
        <w:tc>
          <w:tcPr>
            <w:tcW w:w="3945" w:type="pct"/>
            <w:vAlign w:val="center"/>
          </w:tcPr>
          <w:p w14:paraId="18D093E9" w14:textId="77777777" w:rsidR="001F54A6" w:rsidRPr="00590227" w:rsidRDefault="001F54A6" w:rsidP="0046447B">
            <w:pPr>
              <w:rPr>
                <w:rFonts w:ascii="Myriad Pro" w:hAnsi="Myriad Pro"/>
                <w:sz w:val="20"/>
                <w:szCs w:val="20"/>
              </w:rPr>
            </w:pPr>
            <w:r w:rsidRPr="00590227">
              <w:rPr>
                <w:rFonts w:ascii="Myriad Pro" w:hAnsi="Myriad Pro"/>
                <w:b/>
                <w:bCs/>
                <w:sz w:val="20"/>
                <w:szCs w:val="20"/>
              </w:rPr>
              <w:t>Расчетные данные</w:t>
            </w:r>
          </w:p>
        </w:tc>
        <w:tc>
          <w:tcPr>
            <w:tcW w:w="685" w:type="pct"/>
            <w:vAlign w:val="bottom"/>
          </w:tcPr>
          <w:p w14:paraId="14C71BE7" w14:textId="77777777" w:rsidR="001F54A6" w:rsidRPr="00590227" w:rsidRDefault="001F54A6" w:rsidP="0046447B">
            <w:pPr>
              <w:jc w:val="right"/>
              <w:rPr>
                <w:rFonts w:ascii="Myriad Pro" w:hAnsi="Myriad Pro"/>
                <w:sz w:val="20"/>
                <w:szCs w:val="20"/>
              </w:rPr>
            </w:pPr>
          </w:p>
        </w:tc>
      </w:tr>
      <w:tr w:rsidR="001F54A6" w:rsidRPr="00590227" w14:paraId="14DFEA44" w14:textId="77777777" w:rsidTr="0046447B">
        <w:tc>
          <w:tcPr>
            <w:tcW w:w="370" w:type="pct"/>
          </w:tcPr>
          <w:p w14:paraId="759E33F9" w14:textId="77777777" w:rsidR="001F54A6" w:rsidRPr="00590227" w:rsidRDefault="001F54A6" w:rsidP="0046447B">
            <w:pPr>
              <w:jc w:val="center"/>
              <w:rPr>
                <w:rFonts w:ascii="Myriad Pro" w:hAnsi="Myriad Pro"/>
                <w:sz w:val="20"/>
                <w:szCs w:val="20"/>
              </w:rPr>
            </w:pPr>
            <w:r>
              <w:rPr>
                <w:rFonts w:ascii="Myriad Pro" w:hAnsi="Myriad Pro"/>
                <w:sz w:val="20"/>
                <w:szCs w:val="20"/>
              </w:rPr>
              <w:t>9</w:t>
            </w:r>
          </w:p>
        </w:tc>
        <w:tc>
          <w:tcPr>
            <w:tcW w:w="3945" w:type="pct"/>
            <w:vAlign w:val="center"/>
          </w:tcPr>
          <w:p w14:paraId="513CCAD9" w14:textId="77777777" w:rsidR="001F54A6" w:rsidRPr="00590227" w:rsidRDefault="001F54A6" w:rsidP="0046447B">
            <w:pPr>
              <w:rPr>
                <w:rFonts w:ascii="Myriad Pro" w:hAnsi="Myriad Pro"/>
                <w:sz w:val="20"/>
                <w:szCs w:val="20"/>
              </w:rPr>
            </w:pPr>
            <w:r w:rsidRPr="00590227">
              <w:rPr>
                <w:rFonts w:ascii="Myriad Pro" w:hAnsi="Myriad Pro"/>
                <w:sz w:val="20"/>
                <w:szCs w:val="20"/>
              </w:rPr>
              <w:t>Собственные средства для финансирования ИП</w:t>
            </w:r>
            <w:r>
              <w:rPr>
                <w:rFonts w:ascii="Myriad Pro" w:hAnsi="Myriad Pro"/>
                <w:sz w:val="20"/>
                <w:szCs w:val="20"/>
              </w:rPr>
              <w:t>,</w:t>
            </w:r>
            <w:r w:rsidRPr="00590227">
              <w:rPr>
                <w:rFonts w:ascii="Myriad Pro" w:hAnsi="Myriad Pro"/>
                <w:sz w:val="20"/>
                <w:szCs w:val="20"/>
              </w:rPr>
              <w:t xml:space="preserve"> учтенной в тарифе на 2017 год (п.3+п.4+п.5-п.6-п.7-п.8)</w:t>
            </w:r>
          </w:p>
        </w:tc>
        <w:tc>
          <w:tcPr>
            <w:tcW w:w="685" w:type="pct"/>
            <w:vAlign w:val="bottom"/>
          </w:tcPr>
          <w:p w14:paraId="243EB62F" w14:textId="77777777" w:rsidR="001F54A6" w:rsidRPr="00590227" w:rsidRDefault="001F54A6" w:rsidP="0046447B">
            <w:pPr>
              <w:jc w:val="right"/>
              <w:rPr>
                <w:rFonts w:ascii="Myriad Pro" w:hAnsi="Myriad Pro"/>
                <w:sz w:val="20"/>
                <w:szCs w:val="20"/>
              </w:rPr>
            </w:pPr>
            <w:r w:rsidRPr="00590227">
              <w:rPr>
                <w:rFonts w:ascii="Myriad Pro" w:hAnsi="Myriad Pro"/>
                <w:sz w:val="20"/>
                <w:szCs w:val="20"/>
              </w:rPr>
              <w:t>-</w:t>
            </w:r>
            <w:r>
              <w:rPr>
                <w:rFonts w:ascii="Myriad Pro" w:hAnsi="Myriad Pro"/>
                <w:sz w:val="20"/>
                <w:szCs w:val="20"/>
              </w:rPr>
              <w:t>908,58</w:t>
            </w:r>
          </w:p>
        </w:tc>
      </w:tr>
      <w:tr w:rsidR="001F54A6" w:rsidRPr="00590227" w14:paraId="09EE0D57" w14:textId="77777777" w:rsidTr="0046447B">
        <w:tc>
          <w:tcPr>
            <w:tcW w:w="370" w:type="pct"/>
          </w:tcPr>
          <w:p w14:paraId="6D2AE73A" w14:textId="77777777" w:rsidR="001F54A6" w:rsidRPr="00590227" w:rsidRDefault="001F54A6" w:rsidP="0046447B">
            <w:pPr>
              <w:jc w:val="center"/>
              <w:rPr>
                <w:rFonts w:ascii="Myriad Pro" w:hAnsi="Myriad Pro"/>
                <w:sz w:val="20"/>
                <w:szCs w:val="20"/>
              </w:rPr>
            </w:pPr>
          </w:p>
        </w:tc>
        <w:tc>
          <w:tcPr>
            <w:tcW w:w="3945" w:type="pct"/>
            <w:vAlign w:val="center"/>
          </w:tcPr>
          <w:p w14:paraId="21F58293" w14:textId="77777777" w:rsidR="001F54A6" w:rsidRPr="00590227" w:rsidRDefault="001F54A6" w:rsidP="0046447B">
            <w:pPr>
              <w:rPr>
                <w:rFonts w:ascii="Myriad Pro" w:hAnsi="Myriad Pro"/>
                <w:sz w:val="20"/>
                <w:szCs w:val="20"/>
              </w:rPr>
            </w:pPr>
            <w:r w:rsidRPr="00590227">
              <w:rPr>
                <w:rFonts w:ascii="Myriad Pro" w:hAnsi="Myriad Pro"/>
                <w:b/>
                <w:bCs/>
                <w:sz w:val="20"/>
                <w:szCs w:val="20"/>
              </w:rPr>
              <w:t>Величина корректировки НВВ из</w:t>
            </w:r>
            <w:r>
              <w:rPr>
                <w:rFonts w:ascii="Myriad Pro" w:hAnsi="Myriad Pro"/>
                <w:b/>
                <w:bCs/>
                <w:sz w:val="20"/>
                <w:szCs w:val="20"/>
              </w:rPr>
              <w:t>-</w:t>
            </w:r>
            <w:r w:rsidRPr="00590227">
              <w:rPr>
                <w:rFonts w:ascii="Myriad Pro" w:hAnsi="Myriad Pro"/>
                <w:b/>
                <w:bCs/>
                <w:sz w:val="20"/>
                <w:szCs w:val="20"/>
              </w:rPr>
              <w:t>за неисполнения ИП</w:t>
            </w:r>
          </w:p>
        </w:tc>
        <w:tc>
          <w:tcPr>
            <w:tcW w:w="685" w:type="pct"/>
            <w:vAlign w:val="bottom"/>
          </w:tcPr>
          <w:p w14:paraId="629F0775" w14:textId="77777777" w:rsidR="001F54A6" w:rsidRPr="000850D4" w:rsidRDefault="001F54A6" w:rsidP="0046447B">
            <w:pPr>
              <w:jc w:val="right"/>
              <w:rPr>
                <w:rFonts w:ascii="Myriad Pro" w:hAnsi="Myriad Pro"/>
                <w:b/>
                <w:bCs/>
                <w:sz w:val="20"/>
                <w:szCs w:val="20"/>
              </w:rPr>
            </w:pPr>
            <w:r>
              <w:rPr>
                <w:rFonts w:ascii="Myriad Pro" w:hAnsi="Myriad Pro"/>
                <w:b/>
                <w:bCs/>
                <w:sz w:val="20"/>
                <w:szCs w:val="20"/>
              </w:rPr>
              <w:t>0,0</w:t>
            </w:r>
          </w:p>
        </w:tc>
      </w:tr>
    </w:tbl>
    <w:p w14:paraId="0C82836C" w14:textId="77777777" w:rsidR="00E2461F" w:rsidRDefault="00E2461F" w:rsidP="001F54A6">
      <w:pPr>
        <w:autoSpaceDE w:val="0"/>
        <w:autoSpaceDN w:val="0"/>
        <w:adjustRightInd w:val="0"/>
        <w:spacing w:line="360" w:lineRule="auto"/>
        <w:jc w:val="both"/>
        <w:rPr>
          <w:rFonts w:ascii="Myriad Pro" w:hAnsi="Myriad Pro"/>
          <w:sz w:val="26"/>
          <w:szCs w:val="26"/>
        </w:rPr>
      </w:pPr>
    </w:p>
    <w:p w14:paraId="05F87E49" w14:textId="77777777" w:rsidR="00EB0A84" w:rsidRDefault="00EB0A84" w:rsidP="00EB0A84">
      <w:pPr>
        <w:autoSpaceDE w:val="0"/>
        <w:autoSpaceDN w:val="0"/>
        <w:adjustRightInd w:val="0"/>
        <w:spacing w:line="360" w:lineRule="auto"/>
        <w:ind w:firstLine="567"/>
        <w:jc w:val="both"/>
        <w:rPr>
          <w:rFonts w:ascii="Myriad Pro" w:hAnsi="Myriad Pro"/>
          <w:sz w:val="26"/>
          <w:szCs w:val="26"/>
        </w:rPr>
      </w:pPr>
      <w:r w:rsidRPr="00EB0A84">
        <w:rPr>
          <w:rFonts w:ascii="Myriad Pro" w:hAnsi="Myriad Pro"/>
          <w:sz w:val="26"/>
          <w:szCs w:val="26"/>
        </w:rPr>
        <w:lastRenderedPageBreak/>
        <w:t xml:space="preserve">При </w:t>
      </w:r>
      <w:r>
        <w:rPr>
          <w:rFonts w:ascii="Myriad Pro" w:hAnsi="Myriad Pro"/>
          <w:sz w:val="26"/>
          <w:szCs w:val="26"/>
        </w:rPr>
        <w:t>утверждении</w:t>
      </w:r>
      <w:r w:rsidRPr="00EB0A84">
        <w:rPr>
          <w:rFonts w:ascii="Myriad Pro" w:hAnsi="Myriad Pro"/>
          <w:sz w:val="26"/>
          <w:szCs w:val="26"/>
        </w:rPr>
        <w:t xml:space="preserve"> тарифов на услуги по передаче</w:t>
      </w:r>
      <w:r>
        <w:rPr>
          <w:rFonts w:ascii="Myriad Pro" w:hAnsi="Myriad Pro"/>
          <w:sz w:val="26"/>
          <w:szCs w:val="26"/>
        </w:rPr>
        <w:t xml:space="preserve"> </w:t>
      </w:r>
      <w:r w:rsidRPr="00EB0A84">
        <w:rPr>
          <w:rFonts w:ascii="Myriad Pro" w:hAnsi="Myriad Pro"/>
          <w:sz w:val="26"/>
          <w:szCs w:val="26"/>
        </w:rPr>
        <w:t>электрической энергии в отношении филиала ПАО «МРСК Юга»-«</w:t>
      </w:r>
      <w:proofErr w:type="spellStart"/>
      <w:r w:rsidRPr="00EB0A84">
        <w:rPr>
          <w:rFonts w:ascii="Myriad Pro" w:hAnsi="Myriad Pro"/>
          <w:sz w:val="26"/>
          <w:szCs w:val="26"/>
        </w:rPr>
        <w:t>Калмэнерго</w:t>
      </w:r>
      <w:proofErr w:type="spellEnd"/>
      <w:r w:rsidRPr="00EB0A84">
        <w:rPr>
          <w:rFonts w:ascii="Myriad Pro" w:hAnsi="Myriad Pro"/>
          <w:sz w:val="26"/>
          <w:szCs w:val="26"/>
        </w:rPr>
        <w:t>» на 2017 г</w:t>
      </w:r>
      <w:r>
        <w:rPr>
          <w:rFonts w:ascii="Myriad Pro" w:hAnsi="Myriad Pro"/>
          <w:sz w:val="26"/>
          <w:szCs w:val="26"/>
        </w:rPr>
        <w:t>од</w:t>
      </w:r>
      <w:r w:rsidRPr="00EB0A84">
        <w:rPr>
          <w:rFonts w:ascii="Myriad Pro" w:hAnsi="Myriad Pro"/>
          <w:sz w:val="26"/>
          <w:szCs w:val="26"/>
        </w:rPr>
        <w:t xml:space="preserve"> действовала инвестиционная программа, утвержденная приказом Министерством энергетики Российской Федерации от 30.11.2015 №898 «Об утверждении инвестиционной программы ПАО «МРСК Юга» на период 2016-2022 гг.» </w:t>
      </w:r>
      <w:r>
        <w:rPr>
          <w:rFonts w:ascii="Myriad Pro" w:hAnsi="Myriad Pro"/>
          <w:sz w:val="26"/>
          <w:szCs w:val="26"/>
        </w:rPr>
        <w:t xml:space="preserve">с </w:t>
      </w:r>
      <w:r w:rsidRPr="00EB0A84">
        <w:rPr>
          <w:rFonts w:ascii="Myriad Pro" w:hAnsi="Myriad Pro"/>
          <w:sz w:val="26"/>
          <w:szCs w:val="26"/>
        </w:rPr>
        <w:t>изменениями</w:t>
      </w:r>
      <w:r>
        <w:rPr>
          <w:rFonts w:ascii="Myriad Pro" w:hAnsi="Myriad Pro"/>
          <w:sz w:val="26"/>
          <w:szCs w:val="26"/>
        </w:rPr>
        <w:t>, внесенными</w:t>
      </w:r>
      <w:r w:rsidRPr="00EB0A84">
        <w:rPr>
          <w:rFonts w:ascii="Myriad Pro" w:hAnsi="Myriad Pro"/>
          <w:sz w:val="26"/>
          <w:szCs w:val="26"/>
        </w:rPr>
        <w:t xml:space="preserve"> Приказом Минэнерго России от 22.12.2016 №1387</w:t>
      </w:r>
      <w:r>
        <w:rPr>
          <w:rFonts w:ascii="Myriad Pro" w:hAnsi="Myriad Pro"/>
          <w:sz w:val="26"/>
          <w:szCs w:val="26"/>
        </w:rPr>
        <w:t>.</w:t>
      </w:r>
      <w:r w:rsidRPr="00EB0A84">
        <w:rPr>
          <w:rFonts w:ascii="Myriad Pro" w:hAnsi="Myriad Pro"/>
          <w:sz w:val="26"/>
          <w:szCs w:val="26"/>
        </w:rPr>
        <w:t xml:space="preserve"> </w:t>
      </w:r>
      <w:r>
        <w:rPr>
          <w:rFonts w:ascii="Myriad Pro" w:hAnsi="Myriad Pro"/>
          <w:sz w:val="26"/>
          <w:szCs w:val="26"/>
        </w:rPr>
        <w:t>О</w:t>
      </w:r>
      <w:r w:rsidRPr="00EB0A84">
        <w:rPr>
          <w:rFonts w:ascii="Myriad Pro" w:hAnsi="Myriad Pro"/>
          <w:sz w:val="26"/>
          <w:szCs w:val="26"/>
        </w:rPr>
        <w:t>бъем освоения капитальных вложений по мероприятиям инвестиционной программы на</w:t>
      </w:r>
      <w:r>
        <w:rPr>
          <w:rFonts w:ascii="Myriad Pro" w:hAnsi="Myriad Pro"/>
          <w:sz w:val="26"/>
          <w:szCs w:val="26"/>
        </w:rPr>
        <w:t xml:space="preserve"> </w:t>
      </w:r>
      <w:r w:rsidRPr="00EB0A84">
        <w:rPr>
          <w:rFonts w:ascii="Myriad Pro" w:hAnsi="Myriad Pro"/>
          <w:sz w:val="26"/>
          <w:szCs w:val="26"/>
        </w:rPr>
        <w:t>2017 г</w:t>
      </w:r>
      <w:r>
        <w:rPr>
          <w:rFonts w:ascii="Myriad Pro" w:hAnsi="Myriad Pro"/>
          <w:sz w:val="26"/>
          <w:szCs w:val="26"/>
        </w:rPr>
        <w:t xml:space="preserve">од </w:t>
      </w:r>
      <w:r w:rsidRPr="00EB0A84">
        <w:rPr>
          <w:rFonts w:ascii="Myriad Pro" w:hAnsi="Myriad Pro"/>
          <w:sz w:val="26"/>
          <w:szCs w:val="26"/>
        </w:rPr>
        <w:t>по</w:t>
      </w:r>
      <w:r>
        <w:rPr>
          <w:rFonts w:ascii="Myriad Pro" w:hAnsi="Myriad Pro"/>
          <w:sz w:val="26"/>
          <w:szCs w:val="26"/>
        </w:rPr>
        <w:t xml:space="preserve"> </w:t>
      </w:r>
      <w:r w:rsidRPr="00EB0A84">
        <w:rPr>
          <w:rFonts w:ascii="Myriad Pro" w:hAnsi="Myriad Pro"/>
          <w:sz w:val="26"/>
          <w:szCs w:val="26"/>
        </w:rPr>
        <w:t xml:space="preserve">филиалу предусмотрен </w:t>
      </w:r>
      <w:r>
        <w:rPr>
          <w:rFonts w:ascii="Myriad Pro" w:hAnsi="Myriad Pro"/>
          <w:sz w:val="26"/>
          <w:szCs w:val="26"/>
        </w:rPr>
        <w:t xml:space="preserve">в размере </w:t>
      </w:r>
      <w:r w:rsidRPr="00EB0A84">
        <w:rPr>
          <w:rFonts w:ascii="Myriad Pro" w:hAnsi="Myriad Pro"/>
          <w:sz w:val="26"/>
          <w:szCs w:val="26"/>
        </w:rPr>
        <w:t>57,017 млн. руб., из них учтено при регулирований тарифов на услуги по передаче электроэнергии на 2017 год 55,677 млн. руб.</w:t>
      </w:r>
    </w:p>
    <w:p w14:paraId="291164E7" w14:textId="77777777" w:rsidR="001F54A6" w:rsidRPr="007848EF" w:rsidRDefault="00E2461F" w:rsidP="00B25B90">
      <w:pPr>
        <w:autoSpaceDE w:val="0"/>
        <w:autoSpaceDN w:val="0"/>
        <w:adjustRightInd w:val="0"/>
        <w:spacing w:line="360" w:lineRule="auto"/>
        <w:ind w:firstLine="567"/>
        <w:jc w:val="both"/>
        <w:rPr>
          <w:rFonts w:ascii="Myriad Pro" w:hAnsi="Myriad Pro"/>
          <w:color w:val="000000"/>
          <w:sz w:val="26"/>
          <w:szCs w:val="26"/>
          <w:shd w:val="clear" w:color="auto" w:fill="FFFFFF"/>
        </w:rPr>
      </w:pPr>
      <w:r w:rsidRPr="0050690A">
        <w:rPr>
          <w:rFonts w:ascii="Myriad Pro" w:hAnsi="Myriad Pro"/>
          <w:sz w:val="26"/>
          <w:szCs w:val="26"/>
        </w:rPr>
        <w:t xml:space="preserve">Приказом Минэнерго России от </w:t>
      </w:r>
      <w:r w:rsidR="00C302DD">
        <w:rPr>
          <w:rFonts w:ascii="Myriad Pro" w:hAnsi="Myriad Pro"/>
          <w:sz w:val="26"/>
          <w:szCs w:val="26"/>
        </w:rPr>
        <w:t>18.12.2017</w:t>
      </w:r>
      <w:r w:rsidRPr="0050690A">
        <w:rPr>
          <w:rFonts w:ascii="Myriad Pro" w:hAnsi="Myriad Pro"/>
          <w:sz w:val="26"/>
          <w:szCs w:val="26"/>
        </w:rPr>
        <w:t xml:space="preserve"> №</w:t>
      </w:r>
      <w:r w:rsidR="00C302DD">
        <w:rPr>
          <w:rFonts w:ascii="Myriad Pro" w:hAnsi="Myriad Pro"/>
          <w:sz w:val="26"/>
          <w:szCs w:val="26"/>
        </w:rPr>
        <w:t xml:space="preserve"> 25</w:t>
      </w:r>
      <w:r w:rsidR="00C302DD" w:rsidRPr="00C302DD">
        <w:rPr>
          <w:rFonts w:ascii="Myriad Pro" w:hAnsi="Myriad Pro"/>
          <w:sz w:val="26"/>
          <w:szCs w:val="26"/>
        </w:rPr>
        <w:t>@</w:t>
      </w:r>
      <w:r w:rsidR="00C302DD">
        <w:rPr>
          <w:rFonts w:ascii="Myriad Pro" w:hAnsi="Myriad Pro"/>
          <w:sz w:val="26"/>
          <w:szCs w:val="26"/>
        </w:rPr>
        <w:t xml:space="preserve"> </w:t>
      </w:r>
      <w:r w:rsidRPr="0050690A">
        <w:rPr>
          <w:rFonts w:ascii="Myriad Pro" w:hAnsi="Myriad Pro"/>
          <w:sz w:val="26"/>
          <w:szCs w:val="26"/>
        </w:rPr>
        <w:t>у</w:t>
      </w:r>
      <w:r w:rsidR="00B25B90">
        <w:rPr>
          <w:rFonts w:ascii="Myriad Pro" w:hAnsi="Myriad Pro"/>
          <w:sz w:val="26"/>
          <w:szCs w:val="26"/>
        </w:rPr>
        <w:t>твержден объем освоения капитальных вложений в размере 57,0</w:t>
      </w:r>
      <w:r w:rsidR="00C302DD">
        <w:rPr>
          <w:rFonts w:ascii="Myriad Pro" w:hAnsi="Myriad Pro"/>
          <w:sz w:val="26"/>
          <w:szCs w:val="26"/>
        </w:rPr>
        <w:t xml:space="preserve">91 </w:t>
      </w:r>
      <w:r w:rsidR="00B25B90">
        <w:rPr>
          <w:rFonts w:ascii="Myriad Pro" w:hAnsi="Myriad Pro"/>
          <w:sz w:val="26"/>
          <w:szCs w:val="26"/>
        </w:rPr>
        <w:t xml:space="preserve">млн. руб. без НДС., из них учтено в НВВ </w:t>
      </w:r>
      <w:r w:rsidR="00B25B90" w:rsidRPr="006D5BB4">
        <w:rPr>
          <w:rFonts w:ascii="Myriad Pro" w:hAnsi="Myriad Pro"/>
          <w:sz w:val="26"/>
          <w:szCs w:val="26"/>
        </w:rPr>
        <w:t>филиал</w:t>
      </w:r>
      <w:r w:rsidR="00B25B90">
        <w:rPr>
          <w:rFonts w:ascii="Myriad Pro" w:hAnsi="Myriad Pro"/>
          <w:sz w:val="26"/>
          <w:szCs w:val="26"/>
        </w:rPr>
        <w:t>а</w:t>
      </w:r>
      <w:r w:rsidR="00B25B90" w:rsidRPr="006D5BB4">
        <w:rPr>
          <w:rFonts w:ascii="Myriad Pro" w:hAnsi="Myriad Pro"/>
          <w:sz w:val="26"/>
          <w:szCs w:val="26"/>
        </w:rPr>
        <w:t xml:space="preserve"> ПАО «МРСК Юга»</w:t>
      </w:r>
      <w:r w:rsidR="00B25B90">
        <w:rPr>
          <w:rFonts w:ascii="Myriad Pro" w:hAnsi="Myriad Pro"/>
          <w:sz w:val="26"/>
          <w:szCs w:val="26"/>
        </w:rPr>
        <w:t>-</w:t>
      </w:r>
      <w:r w:rsidR="00B25B90" w:rsidRPr="006D5BB4">
        <w:rPr>
          <w:rFonts w:ascii="Myriad Pro" w:hAnsi="Myriad Pro"/>
          <w:sz w:val="26"/>
          <w:szCs w:val="26"/>
        </w:rPr>
        <w:t>«</w:t>
      </w:r>
      <w:proofErr w:type="spellStart"/>
      <w:r w:rsidR="00B25B90" w:rsidRPr="006D5BB4">
        <w:rPr>
          <w:rFonts w:ascii="Myriad Pro" w:hAnsi="Myriad Pro"/>
          <w:sz w:val="26"/>
          <w:szCs w:val="26"/>
        </w:rPr>
        <w:t>Калмэнерго</w:t>
      </w:r>
      <w:proofErr w:type="spellEnd"/>
      <w:r w:rsidR="00B25B90" w:rsidRPr="006D5BB4">
        <w:rPr>
          <w:rFonts w:ascii="Myriad Pro" w:hAnsi="Myriad Pro"/>
          <w:sz w:val="26"/>
          <w:szCs w:val="26"/>
        </w:rPr>
        <w:t>»</w:t>
      </w:r>
      <w:r w:rsidR="00B25B90">
        <w:rPr>
          <w:rFonts w:ascii="Myriad Pro" w:hAnsi="Myriad Pro"/>
          <w:sz w:val="26"/>
          <w:szCs w:val="26"/>
        </w:rPr>
        <w:t xml:space="preserve"> на 2017 год 55,677 млн. руб.</w:t>
      </w:r>
      <w:r w:rsidR="00C302DD">
        <w:rPr>
          <w:rFonts w:ascii="Myriad Pro" w:hAnsi="Myriad Pro"/>
          <w:sz w:val="26"/>
          <w:szCs w:val="26"/>
        </w:rPr>
        <w:t>, исключен объем освоения по мероприятиям технологического присоединения 2,274 млн. руб., т.к. расходы предусмотрены за счет иных источников с учетом пункта 87 Основ ценообразования № 1178.</w:t>
      </w:r>
    </w:p>
    <w:p w14:paraId="1B58B61B" w14:textId="77777777" w:rsidR="00A75ECA" w:rsidRDefault="00B14075" w:rsidP="00B14075">
      <w:pPr>
        <w:autoSpaceDE w:val="0"/>
        <w:autoSpaceDN w:val="0"/>
        <w:adjustRightInd w:val="0"/>
        <w:spacing w:line="360" w:lineRule="auto"/>
        <w:ind w:firstLine="567"/>
        <w:jc w:val="both"/>
        <w:rPr>
          <w:rFonts w:ascii="Myriad Pro" w:hAnsi="Myriad Pro"/>
          <w:color w:val="000000"/>
          <w:sz w:val="26"/>
          <w:szCs w:val="26"/>
          <w:shd w:val="clear" w:color="auto" w:fill="FFFFFF"/>
        </w:rPr>
      </w:pPr>
      <w:r>
        <w:rPr>
          <w:rFonts w:ascii="Myriad Pro" w:hAnsi="Myriad Pro"/>
          <w:color w:val="000000"/>
          <w:sz w:val="26"/>
          <w:szCs w:val="26"/>
          <w:shd w:val="clear" w:color="auto" w:fill="FFFFFF"/>
        </w:rPr>
        <w:t>Согласно отчету об исполнении инвестиционной программы за 2017 год по формам Минэнерго России фактически освоено 59,224 млн. руб.</w:t>
      </w:r>
      <w:r w:rsidR="00AB1B1B">
        <w:rPr>
          <w:rFonts w:ascii="Myriad Pro" w:hAnsi="Myriad Pro"/>
          <w:color w:val="000000"/>
          <w:sz w:val="26"/>
          <w:szCs w:val="26"/>
          <w:shd w:val="clear" w:color="auto" w:fill="FFFFFF"/>
        </w:rPr>
        <w:t xml:space="preserve"> В расчете корректировки РСТ РК учтен объем освоения капитальных вложений в размере 41,212 млн. руб., источником которых являлись собственные средства, что подтверждено статистической формой № П-2 «Сведения об инвестициях в основной капитал» за 2017 год.</w:t>
      </w:r>
    </w:p>
    <w:p w14:paraId="354EE886" w14:textId="77777777" w:rsidR="00B14075" w:rsidRDefault="00B14075" w:rsidP="00B14075">
      <w:pPr>
        <w:autoSpaceDE w:val="0"/>
        <w:autoSpaceDN w:val="0"/>
        <w:adjustRightInd w:val="0"/>
        <w:spacing w:line="360" w:lineRule="auto"/>
        <w:ind w:firstLine="567"/>
        <w:jc w:val="both"/>
        <w:rPr>
          <w:rFonts w:ascii="Myriad Pro" w:hAnsi="Myriad Pro"/>
          <w:color w:val="000000"/>
          <w:sz w:val="26"/>
          <w:szCs w:val="26"/>
          <w:shd w:val="clear" w:color="auto" w:fill="FFFFFF"/>
        </w:rPr>
      </w:pPr>
      <w:r>
        <w:rPr>
          <w:rFonts w:ascii="Myriad Pro" w:hAnsi="Myriad Pro"/>
          <w:color w:val="000000"/>
          <w:sz w:val="26"/>
          <w:szCs w:val="26"/>
          <w:shd w:val="clear" w:color="auto" w:fill="FFFFFF"/>
        </w:rPr>
        <w:t>Из объема освоенных средств РСТ РК были исключены объемы освоения по следующим мероприятиям:</w:t>
      </w:r>
    </w:p>
    <w:p w14:paraId="2F3B37CB" w14:textId="77777777" w:rsidR="00B14075" w:rsidRPr="00AB1B1B" w:rsidRDefault="00B14075" w:rsidP="00AB1B1B">
      <w:pPr>
        <w:pStyle w:val="a3"/>
        <w:numPr>
          <w:ilvl w:val="0"/>
          <w:numId w:val="19"/>
        </w:numPr>
        <w:autoSpaceDE w:val="0"/>
        <w:autoSpaceDN w:val="0"/>
        <w:adjustRightInd w:val="0"/>
        <w:spacing w:after="0" w:line="360" w:lineRule="auto"/>
        <w:ind w:left="567"/>
        <w:jc w:val="both"/>
        <w:rPr>
          <w:rFonts w:ascii="Myriad Pro" w:hAnsi="Myriad Pro"/>
          <w:color w:val="000000"/>
          <w:sz w:val="26"/>
          <w:szCs w:val="26"/>
          <w:shd w:val="clear" w:color="auto" w:fill="FFFFFF"/>
        </w:rPr>
      </w:pPr>
      <w:r w:rsidRPr="00AB1B1B">
        <w:rPr>
          <w:rFonts w:ascii="Myriad Pro" w:hAnsi="Myriad Pro"/>
          <w:color w:val="000000"/>
          <w:sz w:val="26"/>
          <w:szCs w:val="26"/>
          <w:shd w:val="clear" w:color="auto" w:fill="FFFFFF"/>
        </w:rPr>
        <w:t>Мероприятия технологического присоединения потребителей (ТПП) – 15,29 млн. руб.</w:t>
      </w:r>
      <w:r w:rsidR="00B96125" w:rsidRPr="00AB1B1B">
        <w:rPr>
          <w:rFonts w:ascii="Myriad Pro" w:hAnsi="Myriad Pro"/>
          <w:color w:val="000000"/>
          <w:sz w:val="26"/>
          <w:szCs w:val="26"/>
          <w:shd w:val="clear" w:color="auto" w:fill="FFFFFF"/>
        </w:rPr>
        <w:t xml:space="preserve"> (на основании </w:t>
      </w:r>
      <w:proofErr w:type="spellStart"/>
      <w:r w:rsidR="00CD14D3">
        <w:rPr>
          <w:rFonts w:ascii="Myriad Pro" w:hAnsi="Myriad Pro"/>
          <w:color w:val="000000"/>
          <w:sz w:val="26"/>
          <w:szCs w:val="26"/>
          <w:shd w:val="clear" w:color="auto" w:fill="FFFFFF"/>
        </w:rPr>
        <w:t>абз</w:t>
      </w:r>
      <w:proofErr w:type="spellEnd"/>
      <w:r w:rsidR="00CD14D3">
        <w:rPr>
          <w:rFonts w:ascii="Myriad Pro" w:hAnsi="Myriad Pro"/>
          <w:color w:val="000000"/>
          <w:sz w:val="26"/>
          <w:szCs w:val="26"/>
          <w:shd w:val="clear" w:color="auto" w:fill="FFFFFF"/>
        </w:rPr>
        <w:t xml:space="preserve">. 4 </w:t>
      </w:r>
      <w:r w:rsidR="00B96125" w:rsidRPr="00AB1B1B">
        <w:rPr>
          <w:rFonts w:ascii="Myriad Pro" w:hAnsi="Myriad Pro"/>
          <w:color w:val="000000"/>
          <w:sz w:val="26"/>
          <w:szCs w:val="26"/>
          <w:shd w:val="clear" w:color="auto" w:fill="FFFFFF"/>
        </w:rPr>
        <w:t>пункта 2 статьи 23.2 Федерального закона «Об электроэнергетике» от 26.03.2003 № 35-ФЗ)</w:t>
      </w:r>
      <w:r w:rsidRPr="00AB1B1B">
        <w:rPr>
          <w:rFonts w:ascii="Myriad Pro" w:hAnsi="Myriad Pro"/>
          <w:color w:val="000000"/>
          <w:sz w:val="26"/>
          <w:szCs w:val="26"/>
          <w:shd w:val="clear" w:color="auto" w:fill="FFFFFF"/>
        </w:rPr>
        <w:t>, в том числе:</w:t>
      </w:r>
    </w:p>
    <w:p w14:paraId="0DD83BCB" w14:textId="77777777" w:rsidR="00B14075" w:rsidRPr="00AB1B1B" w:rsidRDefault="00B14075" w:rsidP="00AB1B1B">
      <w:pPr>
        <w:pStyle w:val="a3"/>
        <w:numPr>
          <w:ilvl w:val="0"/>
          <w:numId w:val="19"/>
        </w:numPr>
        <w:autoSpaceDE w:val="0"/>
        <w:autoSpaceDN w:val="0"/>
        <w:adjustRightInd w:val="0"/>
        <w:spacing w:after="0" w:line="360" w:lineRule="auto"/>
        <w:jc w:val="both"/>
        <w:rPr>
          <w:rFonts w:ascii="Myriad Pro" w:hAnsi="Myriad Pro"/>
          <w:color w:val="000000"/>
          <w:sz w:val="26"/>
          <w:szCs w:val="26"/>
          <w:shd w:val="clear" w:color="auto" w:fill="FFFFFF"/>
        </w:rPr>
      </w:pPr>
      <w:r w:rsidRPr="00AB1B1B">
        <w:rPr>
          <w:rFonts w:ascii="Myriad Pro" w:hAnsi="Myriad Pro"/>
          <w:color w:val="000000"/>
          <w:sz w:val="26"/>
          <w:szCs w:val="26"/>
          <w:shd w:val="clear" w:color="auto" w:fill="FFFFFF"/>
        </w:rPr>
        <w:t>Мероприятия ТПП максимальной мощностью энергопринимающих устройств до 15 кВт включительно – 3,096 млн. руб.;</w:t>
      </w:r>
    </w:p>
    <w:p w14:paraId="3B7A9471" w14:textId="77777777" w:rsidR="00B14075" w:rsidRPr="00AB1B1B" w:rsidRDefault="00B14075" w:rsidP="00AB1B1B">
      <w:pPr>
        <w:pStyle w:val="a3"/>
        <w:numPr>
          <w:ilvl w:val="0"/>
          <w:numId w:val="19"/>
        </w:numPr>
        <w:autoSpaceDE w:val="0"/>
        <w:autoSpaceDN w:val="0"/>
        <w:adjustRightInd w:val="0"/>
        <w:spacing w:after="0" w:line="360" w:lineRule="auto"/>
        <w:jc w:val="both"/>
        <w:rPr>
          <w:rFonts w:ascii="Myriad Pro" w:hAnsi="Myriad Pro"/>
          <w:color w:val="000000"/>
          <w:sz w:val="26"/>
          <w:szCs w:val="26"/>
          <w:shd w:val="clear" w:color="auto" w:fill="FFFFFF"/>
        </w:rPr>
      </w:pPr>
      <w:r w:rsidRPr="00AB1B1B">
        <w:rPr>
          <w:rFonts w:ascii="Myriad Pro" w:hAnsi="Myriad Pro"/>
          <w:color w:val="000000"/>
          <w:sz w:val="26"/>
          <w:szCs w:val="26"/>
          <w:shd w:val="clear" w:color="auto" w:fill="FFFFFF"/>
        </w:rPr>
        <w:t>Мероприятия ТПП максимальной мощностью энергопринимающих устройств до 150 кВт включительно – 11,541 млн. руб.;</w:t>
      </w:r>
    </w:p>
    <w:p w14:paraId="689D87A5" w14:textId="77777777" w:rsidR="00B14075" w:rsidRPr="00AB1B1B" w:rsidRDefault="00B14075" w:rsidP="00AB1B1B">
      <w:pPr>
        <w:pStyle w:val="a3"/>
        <w:numPr>
          <w:ilvl w:val="0"/>
          <w:numId w:val="19"/>
        </w:numPr>
        <w:autoSpaceDE w:val="0"/>
        <w:autoSpaceDN w:val="0"/>
        <w:adjustRightInd w:val="0"/>
        <w:spacing w:after="0" w:line="360" w:lineRule="auto"/>
        <w:jc w:val="both"/>
        <w:rPr>
          <w:rFonts w:ascii="Myriad Pro" w:hAnsi="Myriad Pro"/>
          <w:color w:val="000000"/>
          <w:sz w:val="26"/>
          <w:szCs w:val="26"/>
          <w:shd w:val="clear" w:color="auto" w:fill="FFFFFF"/>
        </w:rPr>
      </w:pPr>
      <w:r w:rsidRPr="00AB1B1B">
        <w:rPr>
          <w:rFonts w:ascii="Myriad Pro" w:hAnsi="Myriad Pro"/>
          <w:color w:val="000000"/>
          <w:sz w:val="26"/>
          <w:szCs w:val="26"/>
          <w:shd w:val="clear" w:color="auto" w:fill="FFFFFF"/>
        </w:rPr>
        <w:lastRenderedPageBreak/>
        <w:t xml:space="preserve">Мероприятия ТПП максимальной мощностью энергопринимающих устройств свыше 150 кВт включительно – 0,653 млн. руб. (строительство ВЛ 35кВ к ПС 35/6 </w:t>
      </w:r>
      <w:proofErr w:type="spellStart"/>
      <w:r w:rsidRPr="00AB1B1B">
        <w:rPr>
          <w:rFonts w:ascii="Myriad Pro" w:hAnsi="Myriad Pro"/>
          <w:color w:val="000000"/>
          <w:sz w:val="26"/>
          <w:szCs w:val="26"/>
          <w:shd w:val="clear" w:color="auto" w:fill="FFFFFF"/>
        </w:rPr>
        <w:t>кВ</w:t>
      </w:r>
      <w:proofErr w:type="spellEnd"/>
      <w:r w:rsidRPr="00AB1B1B">
        <w:rPr>
          <w:rFonts w:ascii="Myriad Pro" w:hAnsi="Myriad Pro"/>
          <w:color w:val="000000"/>
          <w:sz w:val="26"/>
          <w:szCs w:val="26"/>
          <w:shd w:val="clear" w:color="auto" w:fill="FFFFFF"/>
        </w:rPr>
        <w:t xml:space="preserve"> «Насосная» для электроснабжения </w:t>
      </w:r>
      <w:r w:rsidR="00B96125" w:rsidRPr="00AB1B1B">
        <w:rPr>
          <w:rFonts w:ascii="Myriad Pro" w:hAnsi="Myriad Pro"/>
          <w:color w:val="000000"/>
          <w:sz w:val="26"/>
          <w:szCs w:val="26"/>
          <w:shd w:val="clear" w:color="auto" w:fill="FFFFFF"/>
        </w:rPr>
        <w:t>ФГБУ по эксплуатации береговых сооружений и мониторинга прибрежной полосы Каспийского моря в Республике Калмыкия «</w:t>
      </w:r>
      <w:proofErr w:type="spellStart"/>
      <w:r w:rsidR="00B96125" w:rsidRPr="00AB1B1B">
        <w:rPr>
          <w:rFonts w:ascii="Myriad Pro" w:hAnsi="Myriad Pro"/>
          <w:color w:val="000000"/>
          <w:sz w:val="26"/>
          <w:szCs w:val="26"/>
          <w:shd w:val="clear" w:color="auto" w:fill="FFFFFF"/>
        </w:rPr>
        <w:t>Калмкаспвод</w:t>
      </w:r>
      <w:proofErr w:type="spellEnd"/>
      <w:r w:rsidR="00B96125" w:rsidRPr="00AB1B1B">
        <w:rPr>
          <w:rFonts w:ascii="Myriad Pro" w:hAnsi="Myriad Pro"/>
          <w:color w:val="000000"/>
          <w:sz w:val="26"/>
          <w:szCs w:val="26"/>
          <w:shd w:val="clear" w:color="auto" w:fill="FFFFFF"/>
        </w:rPr>
        <w:t>» протяженностью 1,6 км)</w:t>
      </w:r>
      <w:r w:rsidRPr="00AB1B1B">
        <w:rPr>
          <w:rFonts w:ascii="Myriad Pro" w:hAnsi="Myriad Pro"/>
          <w:color w:val="000000"/>
          <w:sz w:val="26"/>
          <w:szCs w:val="26"/>
          <w:shd w:val="clear" w:color="auto" w:fill="FFFFFF"/>
        </w:rPr>
        <w:t>;</w:t>
      </w:r>
    </w:p>
    <w:p w14:paraId="7E69A18D" w14:textId="77777777" w:rsidR="00B14075" w:rsidRPr="00AB1B1B" w:rsidRDefault="00B96125" w:rsidP="00AB1B1B">
      <w:pPr>
        <w:pStyle w:val="a3"/>
        <w:numPr>
          <w:ilvl w:val="0"/>
          <w:numId w:val="19"/>
        </w:numPr>
        <w:autoSpaceDE w:val="0"/>
        <w:autoSpaceDN w:val="0"/>
        <w:adjustRightInd w:val="0"/>
        <w:spacing w:after="0" w:line="360" w:lineRule="auto"/>
        <w:ind w:left="567"/>
        <w:jc w:val="both"/>
        <w:rPr>
          <w:rFonts w:ascii="Myriad Pro" w:hAnsi="Myriad Pro"/>
          <w:color w:val="000000"/>
          <w:sz w:val="26"/>
          <w:szCs w:val="26"/>
          <w:shd w:val="clear" w:color="auto" w:fill="FFFFFF"/>
        </w:rPr>
      </w:pPr>
      <w:r w:rsidRPr="00087161">
        <w:rPr>
          <w:rFonts w:ascii="Myriad Pro" w:hAnsi="Myriad Pro"/>
          <w:color w:val="000000"/>
          <w:sz w:val="26"/>
          <w:szCs w:val="26"/>
          <w:shd w:val="clear" w:color="auto" w:fill="FFFFFF"/>
        </w:rPr>
        <w:t>Мероприятия</w:t>
      </w:r>
      <w:r w:rsidRPr="009A32D4">
        <w:rPr>
          <w:rFonts w:ascii="Myriad Pro" w:hAnsi="Myriad Pro"/>
          <w:color w:val="000000"/>
          <w:sz w:val="26"/>
          <w:szCs w:val="26"/>
          <w:shd w:val="clear" w:color="auto" w:fill="FFFFFF"/>
        </w:rPr>
        <w:t>, не предусмотренные инвестиционной программой на 2017 год, – 2,73 млн. руб.,</w:t>
      </w:r>
      <w:r w:rsidRPr="00AB1B1B">
        <w:rPr>
          <w:rFonts w:ascii="Myriad Pro" w:hAnsi="Myriad Pro"/>
          <w:color w:val="000000"/>
          <w:sz w:val="26"/>
          <w:szCs w:val="26"/>
          <w:shd w:val="clear" w:color="auto" w:fill="FFFFFF"/>
        </w:rPr>
        <w:t xml:space="preserve"> в том числе по объектам:</w:t>
      </w:r>
    </w:p>
    <w:p w14:paraId="35678B8B" w14:textId="77777777" w:rsidR="00B96125" w:rsidRPr="00AB1B1B" w:rsidRDefault="00B96125" w:rsidP="00AB1B1B">
      <w:pPr>
        <w:pStyle w:val="a3"/>
        <w:numPr>
          <w:ilvl w:val="0"/>
          <w:numId w:val="19"/>
        </w:numPr>
        <w:autoSpaceDE w:val="0"/>
        <w:autoSpaceDN w:val="0"/>
        <w:adjustRightInd w:val="0"/>
        <w:spacing w:after="0" w:line="360" w:lineRule="auto"/>
        <w:jc w:val="both"/>
        <w:rPr>
          <w:rFonts w:ascii="Myriad Pro" w:hAnsi="Myriad Pro"/>
          <w:color w:val="000000"/>
          <w:sz w:val="26"/>
          <w:szCs w:val="26"/>
          <w:shd w:val="clear" w:color="auto" w:fill="FFFFFF"/>
        </w:rPr>
      </w:pPr>
      <w:r w:rsidRPr="00AB1B1B">
        <w:rPr>
          <w:rFonts w:ascii="Myriad Pro" w:hAnsi="Myriad Pro"/>
          <w:color w:val="000000"/>
          <w:sz w:val="26"/>
          <w:szCs w:val="26"/>
          <w:shd w:val="clear" w:color="auto" w:fill="FFFFFF"/>
        </w:rPr>
        <w:t xml:space="preserve">«ПС 110/35/10 </w:t>
      </w:r>
      <w:proofErr w:type="spellStart"/>
      <w:r w:rsidRPr="00AB1B1B">
        <w:rPr>
          <w:rFonts w:ascii="Myriad Pro" w:hAnsi="Myriad Pro"/>
          <w:color w:val="000000"/>
          <w:sz w:val="26"/>
          <w:szCs w:val="26"/>
          <w:shd w:val="clear" w:color="auto" w:fill="FFFFFF"/>
        </w:rPr>
        <w:t>кВ</w:t>
      </w:r>
      <w:proofErr w:type="spellEnd"/>
      <w:r w:rsidRPr="00AB1B1B">
        <w:rPr>
          <w:rFonts w:ascii="Myriad Pro" w:hAnsi="Myriad Pro"/>
          <w:color w:val="000000"/>
          <w:sz w:val="26"/>
          <w:szCs w:val="26"/>
          <w:shd w:val="clear" w:color="auto" w:fill="FFFFFF"/>
        </w:rPr>
        <w:t xml:space="preserve"> «Элиста-Западная», реконструкция ОРУ-35 </w:t>
      </w:r>
      <w:proofErr w:type="spellStart"/>
      <w:r w:rsidRPr="00AB1B1B">
        <w:rPr>
          <w:rFonts w:ascii="Myriad Pro" w:hAnsi="Myriad Pro"/>
          <w:color w:val="000000"/>
          <w:sz w:val="26"/>
          <w:szCs w:val="26"/>
          <w:shd w:val="clear" w:color="auto" w:fill="FFFFFF"/>
        </w:rPr>
        <w:t>кВ</w:t>
      </w:r>
      <w:proofErr w:type="spellEnd"/>
      <w:r w:rsidRPr="00AB1B1B">
        <w:rPr>
          <w:rFonts w:ascii="Myriad Pro" w:hAnsi="Myriad Pro"/>
          <w:color w:val="000000"/>
          <w:sz w:val="26"/>
          <w:szCs w:val="26"/>
          <w:shd w:val="clear" w:color="auto" w:fill="FFFFFF"/>
        </w:rPr>
        <w:t xml:space="preserve"> с заменой масляного выключателя на </w:t>
      </w:r>
      <w:proofErr w:type="spellStart"/>
      <w:r w:rsidRPr="00AB1B1B">
        <w:rPr>
          <w:rFonts w:ascii="Myriad Pro" w:hAnsi="Myriad Pro"/>
          <w:color w:val="000000"/>
          <w:sz w:val="26"/>
          <w:szCs w:val="26"/>
          <w:shd w:val="clear" w:color="auto" w:fill="FFFFFF"/>
        </w:rPr>
        <w:t>элегазовый</w:t>
      </w:r>
      <w:proofErr w:type="spellEnd"/>
      <w:r w:rsidRPr="00AB1B1B">
        <w:rPr>
          <w:rFonts w:ascii="Myriad Pro" w:hAnsi="Myriad Pro"/>
          <w:color w:val="000000"/>
          <w:sz w:val="26"/>
          <w:szCs w:val="26"/>
          <w:shd w:val="clear" w:color="auto" w:fill="FFFFFF"/>
        </w:rPr>
        <w:t xml:space="preserve"> ВГБ-35» (объект ремонтной программы) – 1,167 млн. руб.;</w:t>
      </w:r>
    </w:p>
    <w:p w14:paraId="60612DEF" w14:textId="77777777" w:rsidR="00B96125" w:rsidRPr="00AB1B1B" w:rsidRDefault="00B96125" w:rsidP="00AB1B1B">
      <w:pPr>
        <w:pStyle w:val="a3"/>
        <w:numPr>
          <w:ilvl w:val="0"/>
          <w:numId w:val="19"/>
        </w:numPr>
        <w:autoSpaceDE w:val="0"/>
        <w:autoSpaceDN w:val="0"/>
        <w:adjustRightInd w:val="0"/>
        <w:spacing w:after="0" w:line="360" w:lineRule="auto"/>
        <w:jc w:val="both"/>
        <w:rPr>
          <w:rFonts w:ascii="Myriad Pro" w:hAnsi="Myriad Pro"/>
          <w:color w:val="000000"/>
          <w:sz w:val="26"/>
          <w:szCs w:val="26"/>
          <w:shd w:val="clear" w:color="auto" w:fill="FFFFFF"/>
        </w:rPr>
      </w:pPr>
      <w:r w:rsidRPr="00AB1B1B">
        <w:rPr>
          <w:rFonts w:ascii="Myriad Pro" w:hAnsi="Myriad Pro"/>
          <w:color w:val="000000"/>
          <w:sz w:val="26"/>
          <w:szCs w:val="26"/>
          <w:shd w:val="clear" w:color="auto" w:fill="FFFFFF"/>
        </w:rPr>
        <w:t xml:space="preserve">«ПС 110/35/10 </w:t>
      </w:r>
      <w:proofErr w:type="spellStart"/>
      <w:r w:rsidRPr="00AB1B1B">
        <w:rPr>
          <w:rFonts w:ascii="Myriad Pro" w:hAnsi="Myriad Pro"/>
          <w:color w:val="000000"/>
          <w:sz w:val="26"/>
          <w:szCs w:val="26"/>
          <w:shd w:val="clear" w:color="auto" w:fill="FFFFFF"/>
        </w:rPr>
        <w:t>кВ</w:t>
      </w:r>
      <w:proofErr w:type="spellEnd"/>
      <w:r w:rsidRPr="00AB1B1B">
        <w:rPr>
          <w:rFonts w:ascii="Myriad Pro" w:hAnsi="Myriad Pro"/>
          <w:color w:val="000000"/>
          <w:sz w:val="26"/>
          <w:szCs w:val="26"/>
          <w:shd w:val="clear" w:color="auto" w:fill="FFFFFF"/>
        </w:rPr>
        <w:t xml:space="preserve"> «Элиста-Западная», реконструкция ОРУ-35 </w:t>
      </w:r>
      <w:proofErr w:type="spellStart"/>
      <w:r w:rsidRPr="00AB1B1B">
        <w:rPr>
          <w:rFonts w:ascii="Myriad Pro" w:hAnsi="Myriad Pro"/>
          <w:color w:val="000000"/>
          <w:sz w:val="26"/>
          <w:szCs w:val="26"/>
          <w:shd w:val="clear" w:color="auto" w:fill="FFFFFF"/>
        </w:rPr>
        <w:t>кВ</w:t>
      </w:r>
      <w:proofErr w:type="spellEnd"/>
      <w:r w:rsidRPr="00AB1B1B">
        <w:rPr>
          <w:rFonts w:ascii="Myriad Pro" w:hAnsi="Myriad Pro"/>
          <w:color w:val="000000"/>
          <w:sz w:val="26"/>
          <w:szCs w:val="26"/>
          <w:shd w:val="clear" w:color="auto" w:fill="FFFFFF"/>
        </w:rPr>
        <w:t xml:space="preserve"> с заменой разрядников РВС-35 на ОПН-35 (объект ремонтной программы) – 0,076 млн. руб.;</w:t>
      </w:r>
    </w:p>
    <w:p w14:paraId="0B2C0CE2" w14:textId="77777777" w:rsidR="00B96125" w:rsidRPr="00AB1B1B" w:rsidRDefault="00AB1B1B" w:rsidP="00AB1B1B">
      <w:pPr>
        <w:pStyle w:val="a3"/>
        <w:numPr>
          <w:ilvl w:val="0"/>
          <w:numId w:val="19"/>
        </w:numPr>
        <w:autoSpaceDE w:val="0"/>
        <w:autoSpaceDN w:val="0"/>
        <w:adjustRightInd w:val="0"/>
        <w:spacing w:after="0" w:line="360" w:lineRule="auto"/>
        <w:jc w:val="both"/>
        <w:rPr>
          <w:rFonts w:ascii="Myriad Pro" w:hAnsi="Myriad Pro"/>
          <w:color w:val="000000"/>
          <w:sz w:val="26"/>
          <w:szCs w:val="26"/>
          <w:shd w:val="clear" w:color="auto" w:fill="FFFFFF"/>
        </w:rPr>
      </w:pPr>
      <w:r w:rsidRPr="00AB1B1B">
        <w:rPr>
          <w:rFonts w:ascii="Myriad Pro" w:hAnsi="Myriad Pro"/>
          <w:color w:val="000000"/>
          <w:sz w:val="26"/>
          <w:szCs w:val="26"/>
          <w:shd w:val="clear" w:color="auto" w:fill="FFFFFF"/>
        </w:rPr>
        <w:t>«</w:t>
      </w:r>
      <w:r w:rsidR="00B96125" w:rsidRPr="00AB1B1B">
        <w:rPr>
          <w:rFonts w:ascii="Myriad Pro" w:hAnsi="Myriad Pro"/>
          <w:color w:val="000000"/>
          <w:sz w:val="26"/>
          <w:szCs w:val="26"/>
          <w:shd w:val="clear" w:color="auto" w:fill="FFFFFF"/>
        </w:rPr>
        <w:t>Приобретение оборудования, не входящего в сметы строек</w:t>
      </w:r>
      <w:r w:rsidRPr="00AB1B1B">
        <w:rPr>
          <w:rFonts w:ascii="Myriad Pro" w:hAnsi="Myriad Pro"/>
          <w:color w:val="000000"/>
          <w:sz w:val="26"/>
          <w:szCs w:val="26"/>
          <w:shd w:val="clear" w:color="auto" w:fill="FFFFFF"/>
        </w:rPr>
        <w:t xml:space="preserve"> (</w:t>
      </w:r>
      <w:r w:rsidRPr="00AB1B1B">
        <w:rPr>
          <w:rFonts w:ascii="Myriad Pro" w:hAnsi="Myriad Pro"/>
          <w:color w:val="000000"/>
          <w:sz w:val="26"/>
          <w:szCs w:val="26"/>
          <w:shd w:val="clear" w:color="auto" w:fill="FFFFFF"/>
          <w:lang w:val="en-US"/>
        </w:rPr>
        <w:t>IT</w:t>
      </w:r>
      <w:r w:rsidRPr="00AB1B1B">
        <w:rPr>
          <w:rFonts w:ascii="Myriad Pro" w:hAnsi="Myriad Pro"/>
          <w:color w:val="000000"/>
          <w:sz w:val="26"/>
          <w:szCs w:val="26"/>
          <w:shd w:val="clear" w:color="auto" w:fill="FFFFFF"/>
        </w:rPr>
        <w:t>-оргтехника, МФУ для выполнения функции гарантирующего поставщика)» - 0,42 тыс. руб.;</w:t>
      </w:r>
    </w:p>
    <w:p w14:paraId="33F6F286" w14:textId="77777777" w:rsidR="00AB1B1B" w:rsidRPr="00AB1B1B" w:rsidRDefault="00AB1B1B" w:rsidP="00AB1B1B">
      <w:pPr>
        <w:pStyle w:val="a3"/>
        <w:numPr>
          <w:ilvl w:val="0"/>
          <w:numId w:val="19"/>
        </w:numPr>
        <w:autoSpaceDE w:val="0"/>
        <w:autoSpaceDN w:val="0"/>
        <w:adjustRightInd w:val="0"/>
        <w:spacing w:after="0" w:line="360" w:lineRule="auto"/>
        <w:jc w:val="both"/>
        <w:rPr>
          <w:rFonts w:ascii="Myriad Pro" w:hAnsi="Myriad Pro"/>
          <w:color w:val="000000"/>
          <w:sz w:val="26"/>
          <w:szCs w:val="26"/>
          <w:shd w:val="clear" w:color="auto" w:fill="FFFFFF"/>
        </w:rPr>
      </w:pPr>
      <w:r w:rsidRPr="00AB1B1B">
        <w:rPr>
          <w:rFonts w:ascii="Myriad Pro" w:hAnsi="Myriad Pro"/>
          <w:color w:val="000000"/>
          <w:sz w:val="26"/>
          <w:szCs w:val="26"/>
          <w:shd w:val="clear" w:color="auto" w:fill="FFFFFF"/>
        </w:rPr>
        <w:t>«НИОКР Геоинформационная система мониторинга электросетевого комплекса» - 1,059 млн. руб.</w:t>
      </w:r>
    </w:p>
    <w:p w14:paraId="23C2CFE7" w14:textId="77777777" w:rsidR="00B96125" w:rsidRDefault="00F14982" w:rsidP="00B14075">
      <w:pPr>
        <w:autoSpaceDE w:val="0"/>
        <w:autoSpaceDN w:val="0"/>
        <w:adjustRightInd w:val="0"/>
        <w:spacing w:line="360" w:lineRule="auto"/>
        <w:ind w:firstLine="567"/>
        <w:jc w:val="both"/>
        <w:rPr>
          <w:rFonts w:ascii="Myriad Pro" w:hAnsi="Myriad Pro"/>
          <w:color w:val="000000"/>
          <w:sz w:val="26"/>
          <w:szCs w:val="26"/>
          <w:shd w:val="clear" w:color="auto" w:fill="FFFFFF"/>
        </w:rPr>
      </w:pPr>
      <w:r>
        <w:rPr>
          <w:rFonts w:ascii="Myriad Pro" w:hAnsi="Myriad Pro"/>
          <w:color w:val="000000"/>
          <w:sz w:val="26"/>
          <w:szCs w:val="26"/>
          <w:shd w:val="clear" w:color="auto" w:fill="FFFFFF"/>
        </w:rPr>
        <w:t xml:space="preserve">В соответствии с Методическими указаниями № 228-э </w:t>
      </w:r>
      <w:r w:rsidR="001F0B8B">
        <w:rPr>
          <w:rFonts w:ascii="Myriad Pro" w:hAnsi="Myriad Pro"/>
          <w:color w:val="000000"/>
          <w:sz w:val="26"/>
          <w:szCs w:val="26"/>
          <w:shd w:val="clear" w:color="auto" w:fill="FFFFFF"/>
        </w:rPr>
        <w:t>корректировка НВВ осуществляется в связи с изменением (неисполнением) инвестиционной программы.</w:t>
      </w:r>
    </w:p>
    <w:p w14:paraId="03AEA6DD" w14:textId="77777777" w:rsidR="001F0B8B" w:rsidRDefault="001F0B8B" w:rsidP="00B14075">
      <w:pPr>
        <w:autoSpaceDE w:val="0"/>
        <w:autoSpaceDN w:val="0"/>
        <w:adjustRightInd w:val="0"/>
        <w:spacing w:line="360" w:lineRule="auto"/>
        <w:ind w:firstLine="567"/>
        <w:jc w:val="both"/>
        <w:rPr>
          <w:rFonts w:ascii="Myriad Pro" w:hAnsi="Myriad Pro"/>
          <w:color w:val="000000"/>
          <w:sz w:val="26"/>
          <w:szCs w:val="26"/>
          <w:shd w:val="clear" w:color="auto" w:fill="FFFFFF"/>
        </w:rPr>
      </w:pPr>
      <w:r>
        <w:rPr>
          <w:rFonts w:ascii="Myriad Pro" w:hAnsi="Myriad Pro"/>
          <w:color w:val="000000"/>
          <w:sz w:val="26"/>
          <w:szCs w:val="26"/>
          <w:shd w:val="clear" w:color="auto" w:fill="FFFFFF"/>
        </w:rPr>
        <w:t>Согласно</w:t>
      </w:r>
      <w:r w:rsidRPr="001F0B8B">
        <w:rPr>
          <w:rFonts w:ascii="Myriad Pro" w:hAnsi="Myriad Pro"/>
          <w:color w:val="000000"/>
          <w:sz w:val="26"/>
          <w:szCs w:val="26"/>
          <w:shd w:val="clear" w:color="auto" w:fill="FFFFFF"/>
        </w:rPr>
        <w:t xml:space="preserve"> </w:t>
      </w:r>
      <w:bookmarkStart w:id="83" w:name="_Hlk37186113"/>
      <w:r>
        <w:rPr>
          <w:rFonts w:ascii="Myriad Pro" w:hAnsi="Myriad Pro"/>
          <w:color w:val="000000"/>
          <w:sz w:val="26"/>
          <w:szCs w:val="26"/>
          <w:shd w:val="clear" w:color="auto" w:fill="FFFFFF"/>
        </w:rPr>
        <w:t xml:space="preserve">Экспертному заключению </w:t>
      </w:r>
      <w:r>
        <w:rPr>
          <w:rFonts w:ascii="Myriad Pro" w:hAnsi="Myriad Pro"/>
          <w:sz w:val="26"/>
          <w:szCs w:val="26"/>
        </w:rPr>
        <w:t xml:space="preserve">№ 4-ТСО на 2019 год </w:t>
      </w:r>
      <w:bookmarkEnd w:id="83"/>
      <w:r>
        <w:rPr>
          <w:rFonts w:ascii="Myriad Pro" w:hAnsi="Myriad Pro"/>
          <w:sz w:val="26"/>
          <w:szCs w:val="26"/>
        </w:rPr>
        <w:t>(стр. 42) «Сумма компенсации составила 0,0 тыс. руб. Корректировка НВВ по результатам исполнения инвестиционной программы 0 руб.».</w:t>
      </w:r>
    </w:p>
    <w:p w14:paraId="5E442CDF" w14:textId="77777777" w:rsidR="001F0B8B" w:rsidRPr="00B14075" w:rsidRDefault="001F0B8B" w:rsidP="00B14075">
      <w:pPr>
        <w:autoSpaceDE w:val="0"/>
        <w:autoSpaceDN w:val="0"/>
        <w:adjustRightInd w:val="0"/>
        <w:spacing w:line="360" w:lineRule="auto"/>
        <w:ind w:firstLine="567"/>
        <w:jc w:val="both"/>
        <w:rPr>
          <w:rFonts w:ascii="Myriad Pro" w:hAnsi="Myriad Pro"/>
          <w:color w:val="000000"/>
          <w:sz w:val="26"/>
          <w:szCs w:val="26"/>
          <w:shd w:val="clear" w:color="auto" w:fill="FFFFFF"/>
        </w:rPr>
      </w:pPr>
    </w:p>
    <w:p w14:paraId="787A56E0" w14:textId="77777777" w:rsidR="00A75ECA" w:rsidRPr="00F02F53" w:rsidRDefault="00A75ECA" w:rsidP="00D84E04">
      <w:pPr>
        <w:autoSpaceDE w:val="0"/>
        <w:autoSpaceDN w:val="0"/>
        <w:adjustRightInd w:val="0"/>
        <w:spacing w:line="360" w:lineRule="auto"/>
        <w:jc w:val="both"/>
        <w:rPr>
          <w:rFonts w:ascii="Myriad Pro" w:hAnsi="Myriad Pro"/>
          <w:b/>
          <w:color w:val="000000"/>
          <w:sz w:val="26"/>
          <w:szCs w:val="26"/>
          <w:shd w:val="clear" w:color="auto" w:fill="FFFFFF"/>
        </w:rPr>
      </w:pPr>
      <w:r w:rsidRPr="00F02F53">
        <w:rPr>
          <w:rFonts w:ascii="Myriad Pro" w:hAnsi="Myriad Pro"/>
          <w:b/>
          <w:color w:val="000000"/>
          <w:sz w:val="26"/>
          <w:szCs w:val="26"/>
          <w:shd w:val="clear" w:color="auto" w:fill="FFFFFF"/>
        </w:rPr>
        <w:t>ПОЗИЦИЯ ИСПОЛНИТЕЛЯ</w:t>
      </w:r>
    </w:p>
    <w:p w14:paraId="0863D6D9" w14:textId="77777777" w:rsidR="00FF52FB" w:rsidRDefault="00FF52FB" w:rsidP="00CB1A26">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Исполнитель отмечает, что при установлении тарифов на 2017 год РСТ РК в НВВ </w:t>
      </w:r>
      <w:r w:rsidRPr="006D5BB4">
        <w:rPr>
          <w:rFonts w:ascii="Myriad Pro" w:hAnsi="Myriad Pro"/>
          <w:sz w:val="26"/>
          <w:szCs w:val="26"/>
        </w:rPr>
        <w:t>филиал</w:t>
      </w:r>
      <w:r>
        <w:rPr>
          <w:rFonts w:ascii="Myriad Pro" w:hAnsi="Myriad Pro"/>
          <w:sz w:val="26"/>
          <w:szCs w:val="26"/>
        </w:rPr>
        <w:t>а</w:t>
      </w:r>
      <w:r w:rsidRPr="006D5BB4">
        <w:rPr>
          <w:rFonts w:ascii="Myriad Pro" w:hAnsi="Myriad Pro"/>
          <w:sz w:val="26"/>
          <w:szCs w:val="26"/>
        </w:rPr>
        <w:t xml:space="preserve"> ПАО «МРСК Юга»</w:t>
      </w:r>
      <w:r>
        <w:rPr>
          <w:rFonts w:ascii="Myriad Pro" w:hAnsi="Myriad Pro"/>
          <w:sz w:val="26"/>
          <w:szCs w:val="26"/>
        </w:rPr>
        <w:t>-</w:t>
      </w:r>
      <w:r w:rsidRPr="006D5BB4">
        <w:rPr>
          <w:rFonts w:ascii="Myriad Pro" w:hAnsi="Myriad Pro"/>
          <w:sz w:val="26"/>
          <w:szCs w:val="26"/>
        </w:rPr>
        <w:t>«</w:t>
      </w:r>
      <w:proofErr w:type="spellStart"/>
      <w:r w:rsidRPr="006D5BB4">
        <w:rPr>
          <w:rFonts w:ascii="Myriad Pro" w:hAnsi="Myriad Pro"/>
          <w:sz w:val="26"/>
          <w:szCs w:val="26"/>
        </w:rPr>
        <w:t>Калмэнерго</w:t>
      </w:r>
      <w:proofErr w:type="spellEnd"/>
      <w:r w:rsidRPr="006D5BB4">
        <w:rPr>
          <w:rFonts w:ascii="Myriad Pro" w:hAnsi="Myriad Pro"/>
          <w:sz w:val="26"/>
          <w:szCs w:val="26"/>
        </w:rPr>
        <w:t>»</w:t>
      </w:r>
      <w:r>
        <w:rPr>
          <w:rFonts w:ascii="Myriad Pro" w:hAnsi="Myriad Pro"/>
          <w:sz w:val="26"/>
          <w:szCs w:val="26"/>
        </w:rPr>
        <w:t xml:space="preserve"> были учтены расходы на реализацию мероприятий инвестиционной программы в объеме их освоения 55</w:t>
      </w:r>
      <w:r w:rsidR="00220AF6">
        <w:rPr>
          <w:rFonts w:ascii="Myriad Pro" w:hAnsi="Myriad Pro"/>
          <w:sz w:val="26"/>
          <w:szCs w:val="26"/>
        </w:rPr>
        <w:t xml:space="preserve"> </w:t>
      </w:r>
      <w:r>
        <w:rPr>
          <w:rFonts w:ascii="Myriad Pro" w:hAnsi="Myriad Pro"/>
          <w:sz w:val="26"/>
          <w:szCs w:val="26"/>
        </w:rPr>
        <w:t xml:space="preserve">677 </w:t>
      </w:r>
      <w:r w:rsidR="00220AF6">
        <w:rPr>
          <w:rFonts w:ascii="Myriad Pro" w:hAnsi="Myriad Pro"/>
          <w:sz w:val="26"/>
          <w:szCs w:val="26"/>
        </w:rPr>
        <w:t>тыс</w:t>
      </w:r>
      <w:r>
        <w:rPr>
          <w:rFonts w:ascii="Myriad Pro" w:hAnsi="Myriad Pro"/>
          <w:sz w:val="26"/>
          <w:szCs w:val="26"/>
        </w:rPr>
        <w:t xml:space="preserve">. руб., </w:t>
      </w:r>
      <w:r>
        <w:rPr>
          <w:rFonts w:ascii="Myriad Pro" w:hAnsi="Myriad Pro"/>
          <w:sz w:val="26"/>
          <w:szCs w:val="26"/>
        </w:rPr>
        <w:lastRenderedPageBreak/>
        <w:t xml:space="preserve">без учета объема освоения по мероприятиям технологического присоединения потребителей (стр. 41 </w:t>
      </w:r>
      <w:r>
        <w:rPr>
          <w:rFonts w:ascii="Myriad Pro" w:hAnsi="Myriad Pro"/>
          <w:color w:val="000000"/>
          <w:sz w:val="26"/>
          <w:szCs w:val="26"/>
          <w:shd w:val="clear" w:color="auto" w:fill="FFFFFF"/>
        </w:rPr>
        <w:t xml:space="preserve">Экспертного заключения </w:t>
      </w:r>
      <w:r>
        <w:rPr>
          <w:rFonts w:ascii="Myriad Pro" w:hAnsi="Myriad Pro"/>
          <w:sz w:val="26"/>
          <w:szCs w:val="26"/>
        </w:rPr>
        <w:t>№ 4-ТСО на 2019 год</w:t>
      </w:r>
      <w:r>
        <w:rPr>
          <w:rFonts w:ascii="Myriad Pro" w:hAnsi="Myriad Pro"/>
          <w:color w:val="000000"/>
          <w:sz w:val="26"/>
          <w:szCs w:val="26"/>
          <w:shd w:val="clear" w:color="auto" w:fill="FFFFFF"/>
        </w:rPr>
        <w:t>).</w:t>
      </w:r>
    </w:p>
    <w:p w14:paraId="793605E4" w14:textId="77777777" w:rsidR="00FF52FB" w:rsidRDefault="00FF52FB" w:rsidP="00CB1A26">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Принимая во внимание, что в тарифной выручке </w:t>
      </w:r>
      <w:r w:rsidRPr="006D5BB4">
        <w:rPr>
          <w:rFonts w:ascii="Myriad Pro" w:hAnsi="Myriad Pro"/>
          <w:sz w:val="26"/>
          <w:szCs w:val="26"/>
        </w:rPr>
        <w:t>филиал</w:t>
      </w:r>
      <w:r>
        <w:rPr>
          <w:rFonts w:ascii="Myriad Pro" w:hAnsi="Myriad Pro"/>
          <w:sz w:val="26"/>
          <w:szCs w:val="26"/>
        </w:rPr>
        <w:t>а</w:t>
      </w:r>
      <w:r w:rsidRPr="006D5BB4">
        <w:rPr>
          <w:rFonts w:ascii="Myriad Pro" w:hAnsi="Myriad Pro"/>
          <w:sz w:val="26"/>
          <w:szCs w:val="26"/>
        </w:rPr>
        <w:t xml:space="preserve"> ПАО «МРСК Юга»</w:t>
      </w:r>
      <w:r>
        <w:rPr>
          <w:rFonts w:ascii="Myriad Pro" w:hAnsi="Myriad Pro"/>
          <w:sz w:val="26"/>
          <w:szCs w:val="26"/>
        </w:rPr>
        <w:t>-</w:t>
      </w:r>
      <w:r w:rsidRPr="006D5BB4">
        <w:rPr>
          <w:rFonts w:ascii="Myriad Pro" w:hAnsi="Myriad Pro"/>
          <w:sz w:val="26"/>
          <w:szCs w:val="26"/>
        </w:rPr>
        <w:t>«</w:t>
      </w:r>
      <w:proofErr w:type="spellStart"/>
      <w:r w:rsidRPr="006D5BB4">
        <w:rPr>
          <w:rFonts w:ascii="Myriad Pro" w:hAnsi="Myriad Pro"/>
          <w:sz w:val="26"/>
          <w:szCs w:val="26"/>
        </w:rPr>
        <w:t>Калмэнерго</w:t>
      </w:r>
      <w:proofErr w:type="spellEnd"/>
      <w:r w:rsidRPr="006D5BB4">
        <w:rPr>
          <w:rFonts w:ascii="Myriad Pro" w:hAnsi="Myriad Pro"/>
          <w:sz w:val="26"/>
          <w:szCs w:val="26"/>
        </w:rPr>
        <w:t>»</w:t>
      </w:r>
      <w:r>
        <w:rPr>
          <w:rFonts w:ascii="Myriad Pro" w:hAnsi="Myriad Pro"/>
          <w:sz w:val="26"/>
          <w:szCs w:val="26"/>
        </w:rPr>
        <w:t>, утвержденной на 2017 год, были учтены объемы освоения, Исполнитель полагает обоснованным при расчете корректировки в связи с изменением (неисполнением) инвестиционной программы за 2017 год производить сравнение плановых и фактических объемов освоения.</w:t>
      </w:r>
    </w:p>
    <w:p w14:paraId="288CEB79" w14:textId="77777777" w:rsidR="00AC0FE5" w:rsidRDefault="00AC0FE5" w:rsidP="00CB1A26">
      <w:pPr>
        <w:pStyle w:val="a3"/>
        <w:spacing w:after="0" w:line="360" w:lineRule="auto"/>
        <w:ind w:left="0" w:firstLine="567"/>
        <w:jc w:val="both"/>
        <w:rPr>
          <w:rFonts w:ascii="Myriad Pro" w:hAnsi="Myriad Pro"/>
          <w:sz w:val="26"/>
          <w:szCs w:val="26"/>
        </w:rPr>
      </w:pPr>
      <w:r>
        <w:rPr>
          <w:rFonts w:ascii="Myriad Pro" w:hAnsi="Myriad Pro"/>
          <w:sz w:val="26"/>
          <w:szCs w:val="26"/>
        </w:rPr>
        <w:t>Результаты реализации мероприятий инвестиционной программы, утвержденной приказ</w:t>
      </w:r>
      <w:r w:rsidR="005C6CC3">
        <w:rPr>
          <w:rFonts w:ascii="Myriad Pro" w:hAnsi="Myriad Pro"/>
          <w:sz w:val="26"/>
          <w:szCs w:val="26"/>
        </w:rPr>
        <w:t>ами</w:t>
      </w:r>
      <w:r>
        <w:rPr>
          <w:rFonts w:ascii="Myriad Pro" w:hAnsi="Myriad Pro"/>
          <w:sz w:val="26"/>
          <w:szCs w:val="26"/>
        </w:rPr>
        <w:t xml:space="preserve"> Минэнерго России от </w:t>
      </w:r>
      <w:r w:rsidR="00EA4A4B">
        <w:rPr>
          <w:rFonts w:ascii="Myriad Pro" w:hAnsi="Myriad Pro"/>
          <w:sz w:val="26"/>
          <w:szCs w:val="26"/>
        </w:rPr>
        <w:t>22.12.2016</w:t>
      </w:r>
      <w:r>
        <w:rPr>
          <w:rFonts w:ascii="Myriad Pro" w:hAnsi="Myriad Pro"/>
          <w:sz w:val="26"/>
          <w:szCs w:val="26"/>
        </w:rPr>
        <w:t xml:space="preserve"> № </w:t>
      </w:r>
      <w:r w:rsidR="00EA4A4B">
        <w:rPr>
          <w:rFonts w:ascii="Myriad Pro" w:hAnsi="Myriad Pro"/>
          <w:sz w:val="26"/>
          <w:szCs w:val="26"/>
        </w:rPr>
        <w:t xml:space="preserve">1387, </w:t>
      </w:r>
      <w:r w:rsidR="005C6CC3">
        <w:rPr>
          <w:rFonts w:ascii="Myriad Pro" w:hAnsi="Myriad Pro"/>
          <w:sz w:val="26"/>
          <w:szCs w:val="26"/>
        </w:rPr>
        <w:t>от 18.12.2017 № 25</w:t>
      </w:r>
      <w:r w:rsidR="005C6CC3" w:rsidRPr="005C6CC3">
        <w:rPr>
          <w:rFonts w:ascii="Myriad Pro" w:hAnsi="Myriad Pro"/>
          <w:sz w:val="26"/>
          <w:szCs w:val="26"/>
        </w:rPr>
        <w:t>@</w:t>
      </w:r>
      <w:r w:rsidR="005C6CC3">
        <w:rPr>
          <w:rFonts w:ascii="Myriad Pro" w:hAnsi="Myriad Pro"/>
          <w:sz w:val="26"/>
          <w:szCs w:val="26"/>
        </w:rPr>
        <w:t xml:space="preserve">, </w:t>
      </w:r>
      <w:r>
        <w:rPr>
          <w:rFonts w:ascii="Myriad Pro" w:hAnsi="Myriad Pro"/>
          <w:sz w:val="26"/>
          <w:szCs w:val="26"/>
        </w:rPr>
        <w:t>представлены в следующей таблице.</w:t>
      </w:r>
    </w:p>
    <w:p w14:paraId="41324D4F" w14:textId="77777777" w:rsidR="00EA4A4B" w:rsidRDefault="00EA4A4B" w:rsidP="00EA4A4B">
      <w:pPr>
        <w:spacing w:line="360" w:lineRule="auto"/>
        <w:jc w:val="both"/>
        <w:rPr>
          <w:rFonts w:ascii="Myriad Pro" w:hAnsi="Myriad Pro"/>
          <w:color w:val="000000"/>
          <w:sz w:val="26"/>
          <w:szCs w:val="26"/>
          <w:shd w:val="clear" w:color="auto" w:fill="FFFFFF"/>
        </w:rPr>
      </w:pPr>
      <w:bookmarkStart w:id="84" w:name="_Hlk38019973"/>
    </w:p>
    <w:p w14:paraId="41CCAD0F" w14:textId="77777777" w:rsidR="005C6CC3" w:rsidRDefault="005C6CC3" w:rsidP="00EA4A4B">
      <w:pPr>
        <w:spacing w:line="360" w:lineRule="auto"/>
        <w:jc w:val="both"/>
        <w:rPr>
          <w:rFonts w:ascii="Myriad Pro" w:hAnsi="Myriad Pro"/>
          <w:color w:val="000000"/>
          <w:sz w:val="26"/>
          <w:szCs w:val="26"/>
          <w:shd w:val="clear" w:color="auto" w:fill="FFFFFF"/>
        </w:rPr>
        <w:sectPr w:rsidR="005C6CC3" w:rsidSect="007D0FF7">
          <w:pgSz w:w="11906" w:h="16838"/>
          <w:pgMar w:top="1134" w:right="850" w:bottom="1134" w:left="1701" w:header="708" w:footer="708" w:gutter="0"/>
          <w:cols w:space="708"/>
          <w:docGrid w:linePitch="360"/>
        </w:sectPr>
      </w:pPr>
    </w:p>
    <w:tbl>
      <w:tblPr>
        <w:tblW w:w="5050" w:type="pct"/>
        <w:tblLook w:val="04A0" w:firstRow="1" w:lastRow="0" w:firstColumn="1" w:lastColumn="0" w:noHBand="0" w:noVBand="1"/>
      </w:tblPr>
      <w:tblGrid>
        <w:gridCol w:w="641"/>
        <w:gridCol w:w="2473"/>
        <w:gridCol w:w="1360"/>
        <w:gridCol w:w="908"/>
        <w:gridCol w:w="1065"/>
        <w:gridCol w:w="1132"/>
        <w:gridCol w:w="959"/>
        <w:gridCol w:w="941"/>
        <w:gridCol w:w="1129"/>
        <w:gridCol w:w="1224"/>
        <w:gridCol w:w="929"/>
        <w:gridCol w:w="971"/>
        <w:gridCol w:w="974"/>
      </w:tblGrid>
      <w:tr w:rsidR="000E75A3" w:rsidRPr="000E75A3" w14:paraId="137F9768" w14:textId="77777777" w:rsidTr="00CB28D2">
        <w:trPr>
          <w:trHeight w:val="20"/>
          <w:tblHeader/>
        </w:trPr>
        <w:tc>
          <w:tcPr>
            <w:tcW w:w="2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17FEB9" w14:textId="77777777" w:rsidR="005C6CC3" w:rsidRPr="000E75A3" w:rsidRDefault="005C6CC3" w:rsidP="005C6CC3">
            <w:pPr>
              <w:jc w:val="center"/>
              <w:rPr>
                <w:rFonts w:ascii="Myriad Pro" w:hAnsi="Myriad Pro" w:cs="Calibri"/>
                <w:b/>
                <w:bCs/>
                <w:color w:val="FFFFFF" w:themeColor="background1"/>
                <w:sz w:val="16"/>
                <w:szCs w:val="16"/>
              </w:rPr>
            </w:pPr>
            <w:r w:rsidRPr="000E75A3">
              <w:rPr>
                <w:rFonts w:ascii="Myriad Pro" w:hAnsi="Myriad Pro" w:cs="Calibri"/>
                <w:b/>
                <w:bCs/>
                <w:color w:val="FFFFFF" w:themeColor="background1"/>
                <w:sz w:val="16"/>
                <w:szCs w:val="16"/>
              </w:rPr>
              <w:lastRenderedPageBreak/>
              <w:t>№ п/п</w:t>
            </w:r>
          </w:p>
        </w:tc>
        <w:tc>
          <w:tcPr>
            <w:tcW w:w="8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93FD17" w14:textId="77777777" w:rsidR="005C6CC3" w:rsidRPr="000E75A3" w:rsidRDefault="005C6CC3" w:rsidP="005C6CC3">
            <w:pPr>
              <w:jc w:val="center"/>
              <w:rPr>
                <w:rFonts w:ascii="Myriad Pro" w:hAnsi="Myriad Pro" w:cs="Calibri"/>
                <w:b/>
                <w:bCs/>
                <w:color w:val="FFFFFF" w:themeColor="background1"/>
                <w:sz w:val="16"/>
                <w:szCs w:val="16"/>
              </w:rPr>
            </w:pPr>
            <w:r w:rsidRPr="000E75A3">
              <w:rPr>
                <w:rFonts w:ascii="Myriad Pro" w:hAnsi="Myriad Pro" w:cs="Calibri"/>
                <w:b/>
                <w:bCs/>
                <w:color w:val="FFFFFF" w:themeColor="background1"/>
                <w:sz w:val="16"/>
                <w:szCs w:val="16"/>
              </w:rPr>
              <w:t>Наименование инвестиционного проекта и работ</w:t>
            </w:r>
          </w:p>
        </w:tc>
        <w:tc>
          <w:tcPr>
            <w:tcW w:w="4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6114D3" w14:textId="77777777" w:rsidR="005C6CC3" w:rsidRPr="000E75A3" w:rsidRDefault="005C6CC3" w:rsidP="005C6CC3">
            <w:pPr>
              <w:jc w:val="center"/>
              <w:rPr>
                <w:rFonts w:ascii="Myriad Pro" w:hAnsi="Myriad Pro" w:cs="Calibri"/>
                <w:b/>
                <w:bCs/>
                <w:color w:val="FFFFFF" w:themeColor="background1"/>
                <w:sz w:val="16"/>
                <w:szCs w:val="16"/>
              </w:rPr>
            </w:pPr>
            <w:r w:rsidRPr="000E75A3">
              <w:rPr>
                <w:rFonts w:ascii="Myriad Pro" w:hAnsi="Myriad Pro" w:cs="Calibri"/>
                <w:b/>
                <w:bCs/>
                <w:color w:val="FFFFFF" w:themeColor="background1"/>
                <w:sz w:val="16"/>
                <w:szCs w:val="16"/>
              </w:rPr>
              <w:t xml:space="preserve">Идентификатор </w:t>
            </w:r>
            <w:proofErr w:type="spellStart"/>
            <w:r w:rsidRPr="000E75A3">
              <w:rPr>
                <w:rFonts w:ascii="Myriad Pro" w:hAnsi="Myriad Pro" w:cs="Calibri"/>
                <w:b/>
                <w:bCs/>
                <w:color w:val="FFFFFF" w:themeColor="background1"/>
                <w:sz w:val="16"/>
                <w:szCs w:val="16"/>
              </w:rPr>
              <w:t>инвест</w:t>
            </w:r>
            <w:proofErr w:type="spellEnd"/>
            <w:r w:rsidRPr="000E75A3">
              <w:rPr>
                <w:rFonts w:ascii="Myriad Pro" w:hAnsi="Myriad Pro" w:cs="Calibri"/>
                <w:b/>
                <w:bCs/>
                <w:color w:val="FFFFFF" w:themeColor="background1"/>
                <w:sz w:val="16"/>
                <w:szCs w:val="16"/>
              </w:rPr>
              <w:t>. проекта</w:t>
            </w:r>
          </w:p>
        </w:tc>
        <w:tc>
          <w:tcPr>
            <w:tcW w:w="105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68C8B4" w14:textId="77777777" w:rsidR="005C6CC3" w:rsidRPr="000E75A3" w:rsidRDefault="005C6CC3" w:rsidP="005C6CC3">
            <w:pPr>
              <w:jc w:val="center"/>
              <w:rPr>
                <w:rFonts w:ascii="Myriad Pro" w:hAnsi="Myriad Pro" w:cs="Calibri"/>
                <w:b/>
                <w:bCs/>
                <w:color w:val="FFFFFF" w:themeColor="background1"/>
                <w:sz w:val="16"/>
                <w:szCs w:val="16"/>
              </w:rPr>
            </w:pPr>
            <w:r w:rsidRPr="000E75A3">
              <w:rPr>
                <w:rFonts w:ascii="Myriad Pro" w:hAnsi="Myriad Pro" w:cs="Calibri"/>
                <w:b/>
                <w:bCs/>
                <w:color w:val="FFFFFF" w:themeColor="background1"/>
                <w:sz w:val="16"/>
                <w:szCs w:val="16"/>
              </w:rPr>
              <w:t>ИП от 22.12.2016 № 1387</w:t>
            </w:r>
          </w:p>
        </w:tc>
        <w:tc>
          <w:tcPr>
            <w:tcW w:w="103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E88A5E" w14:textId="77777777" w:rsidR="005C6CC3" w:rsidRPr="000E75A3" w:rsidRDefault="005C6CC3" w:rsidP="005C6CC3">
            <w:pPr>
              <w:jc w:val="center"/>
              <w:rPr>
                <w:rFonts w:ascii="Myriad Pro" w:hAnsi="Myriad Pro" w:cs="Calibri"/>
                <w:b/>
                <w:bCs/>
                <w:color w:val="FFFFFF" w:themeColor="background1"/>
                <w:sz w:val="16"/>
                <w:szCs w:val="16"/>
              </w:rPr>
            </w:pPr>
            <w:r w:rsidRPr="000E75A3">
              <w:rPr>
                <w:rFonts w:ascii="Myriad Pro" w:hAnsi="Myriad Pro" w:cs="Calibri"/>
                <w:b/>
                <w:bCs/>
                <w:color w:val="FFFFFF" w:themeColor="background1"/>
                <w:sz w:val="16"/>
                <w:szCs w:val="16"/>
              </w:rPr>
              <w:t>ИП от 18.12.2017 № 25@</w:t>
            </w:r>
          </w:p>
        </w:tc>
        <w:tc>
          <w:tcPr>
            <w:tcW w:w="4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10FDFC" w14:textId="77777777" w:rsidR="005C6CC3" w:rsidRPr="000E75A3" w:rsidRDefault="005C6CC3" w:rsidP="005C6CC3">
            <w:pPr>
              <w:jc w:val="center"/>
              <w:rPr>
                <w:rFonts w:ascii="Myriad Pro" w:hAnsi="Myriad Pro" w:cs="Calibri"/>
                <w:b/>
                <w:bCs/>
                <w:color w:val="FFFFFF" w:themeColor="background1"/>
                <w:sz w:val="16"/>
                <w:szCs w:val="16"/>
              </w:rPr>
            </w:pPr>
            <w:r w:rsidRPr="000E75A3">
              <w:rPr>
                <w:rFonts w:ascii="Myriad Pro" w:hAnsi="Myriad Pro" w:cs="Calibri"/>
                <w:b/>
                <w:bCs/>
                <w:color w:val="FFFFFF" w:themeColor="background1"/>
                <w:sz w:val="16"/>
                <w:szCs w:val="16"/>
              </w:rPr>
              <w:t>Предложение Филиала, тыс. руб.</w:t>
            </w:r>
          </w:p>
        </w:tc>
        <w:tc>
          <w:tcPr>
            <w:tcW w:w="3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EC6B1E" w14:textId="77777777" w:rsidR="005C6CC3" w:rsidRPr="000E75A3" w:rsidRDefault="005C6CC3" w:rsidP="005C6CC3">
            <w:pPr>
              <w:jc w:val="center"/>
              <w:rPr>
                <w:rFonts w:ascii="Myriad Pro" w:hAnsi="Myriad Pro" w:cs="Calibri"/>
                <w:b/>
                <w:bCs/>
                <w:color w:val="FFFFFF" w:themeColor="background1"/>
                <w:sz w:val="16"/>
                <w:szCs w:val="16"/>
              </w:rPr>
            </w:pPr>
            <w:r w:rsidRPr="000E75A3">
              <w:rPr>
                <w:rFonts w:ascii="Myriad Pro" w:hAnsi="Myriad Pro" w:cs="Calibri"/>
                <w:b/>
                <w:bCs/>
                <w:color w:val="FFFFFF" w:themeColor="background1"/>
                <w:sz w:val="16"/>
                <w:szCs w:val="16"/>
              </w:rPr>
              <w:t>Принято РСТ РК, тыс. руб.</w:t>
            </w:r>
          </w:p>
        </w:tc>
        <w:tc>
          <w:tcPr>
            <w:tcW w:w="66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D604B7" w14:textId="77777777" w:rsidR="005C6CC3" w:rsidRPr="000E75A3" w:rsidRDefault="005C6CC3" w:rsidP="005C6CC3">
            <w:pPr>
              <w:jc w:val="center"/>
              <w:rPr>
                <w:rFonts w:ascii="Myriad Pro" w:hAnsi="Myriad Pro" w:cs="Calibri"/>
                <w:b/>
                <w:bCs/>
                <w:color w:val="FFFFFF" w:themeColor="background1"/>
                <w:sz w:val="16"/>
                <w:szCs w:val="16"/>
              </w:rPr>
            </w:pPr>
            <w:r w:rsidRPr="000E75A3">
              <w:rPr>
                <w:rFonts w:ascii="Myriad Pro" w:hAnsi="Myriad Pro" w:cs="Calibri"/>
                <w:b/>
                <w:bCs/>
                <w:color w:val="FFFFFF" w:themeColor="background1"/>
                <w:sz w:val="16"/>
                <w:szCs w:val="16"/>
              </w:rPr>
              <w:t>По расчету Исполнителя, тыс. руб.</w:t>
            </w:r>
          </w:p>
        </w:tc>
      </w:tr>
      <w:tr w:rsidR="000E75A3" w:rsidRPr="00866666" w14:paraId="36A25AB3" w14:textId="77777777" w:rsidTr="00CB28D2">
        <w:trPr>
          <w:trHeight w:val="20"/>
          <w:tblHeader/>
        </w:trPr>
        <w:tc>
          <w:tcPr>
            <w:tcW w:w="2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E029BB" w14:textId="77777777" w:rsidR="005C6CC3" w:rsidRPr="00725C90" w:rsidRDefault="005C6CC3" w:rsidP="005C6CC3">
            <w:pPr>
              <w:rPr>
                <w:rFonts w:ascii="Myriad Pro" w:hAnsi="Myriad Pro" w:cs="Calibri"/>
                <w:b/>
                <w:bCs/>
                <w:color w:val="FFFFFF" w:themeColor="background1"/>
                <w:sz w:val="16"/>
                <w:szCs w:val="16"/>
              </w:rPr>
            </w:pPr>
          </w:p>
        </w:tc>
        <w:tc>
          <w:tcPr>
            <w:tcW w:w="8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ADA035" w14:textId="77777777" w:rsidR="005C6CC3" w:rsidRPr="00725C90" w:rsidRDefault="005C6CC3" w:rsidP="005C6CC3">
            <w:pPr>
              <w:rPr>
                <w:rFonts w:ascii="Myriad Pro" w:hAnsi="Myriad Pro" w:cs="Calibri"/>
                <w:b/>
                <w:bCs/>
                <w:color w:val="FFFFFF" w:themeColor="background1"/>
                <w:sz w:val="16"/>
                <w:szCs w:val="16"/>
              </w:rPr>
            </w:pPr>
          </w:p>
        </w:tc>
        <w:tc>
          <w:tcPr>
            <w:tcW w:w="4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E7F0B6" w14:textId="77777777" w:rsidR="005C6CC3" w:rsidRPr="00725C90" w:rsidRDefault="005C6CC3" w:rsidP="005C6CC3">
            <w:pPr>
              <w:rPr>
                <w:rFonts w:ascii="Myriad Pro" w:hAnsi="Myriad Pro" w:cs="Calibri"/>
                <w:b/>
                <w:bCs/>
                <w:color w:val="FFFFFF" w:themeColor="background1"/>
                <w:sz w:val="16"/>
                <w:szCs w:val="16"/>
              </w:rPr>
            </w:pPr>
          </w:p>
        </w:tc>
        <w:tc>
          <w:tcPr>
            <w:tcW w:w="67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0A5FB2" w14:textId="77777777" w:rsidR="005C6CC3" w:rsidRPr="000644EE" w:rsidRDefault="005C6CC3" w:rsidP="005C6CC3">
            <w:pPr>
              <w:jc w:val="center"/>
              <w:rPr>
                <w:rFonts w:ascii="Myriad Pro" w:hAnsi="Myriad Pro" w:cs="Calibri"/>
                <w:b/>
                <w:bCs/>
                <w:color w:val="FFFFFF" w:themeColor="background1"/>
                <w:sz w:val="16"/>
                <w:szCs w:val="16"/>
              </w:rPr>
            </w:pPr>
            <w:r w:rsidRPr="00725C90">
              <w:rPr>
                <w:rFonts w:ascii="Myriad Pro" w:hAnsi="Myriad Pro" w:cs="Calibri"/>
                <w:b/>
                <w:bCs/>
                <w:color w:val="FFFFFF" w:themeColor="background1"/>
                <w:sz w:val="16"/>
                <w:szCs w:val="16"/>
              </w:rPr>
              <w:t xml:space="preserve">Освоение за 2017 год, </w:t>
            </w:r>
            <w:r w:rsidRPr="000644EE">
              <w:rPr>
                <w:rFonts w:ascii="Myriad Pro" w:hAnsi="Myriad Pro" w:cs="Calibri"/>
                <w:b/>
                <w:bCs/>
                <w:color w:val="FFFFFF" w:themeColor="background1"/>
                <w:sz w:val="16"/>
                <w:szCs w:val="16"/>
              </w:rPr>
              <w:t>тыс. руб. без НДС</w:t>
            </w:r>
          </w:p>
        </w:tc>
        <w:tc>
          <w:tcPr>
            <w:tcW w:w="3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05E084" w14:textId="77777777" w:rsidR="005C6CC3" w:rsidRPr="000E75A3" w:rsidRDefault="005C6CC3" w:rsidP="005C6CC3">
            <w:pPr>
              <w:jc w:val="center"/>
              <w:rPr>
                <w:rFonts w:ascii="Myriad Pro" w:hAnsi="Myriad Pro" w:cs="Calibri"/>
                <w:b/>
                <w:bCs/>
                <w:color w:val="FFFFFF" w:themeColor="background1"/>
                <w:sz w:val="16"/>
                <w:szCs w:val="16"/>
              </w:rPr>
            </w:pPr>
            <w:proofErr w:type="spellStart"/>
            <w:r w:rsidRPr="000E75A3">
              <w:rPr>
                <w:rFonts w:ascii="Myriad Pro" w:hAnsi="Myriad Pro" w:cs="Calibri"/>
                <w:b/>
                <w:bCs/>
                <w:color w:val="FFFFFF" w:themeColor="background1"/>
                <w:sz w:val="16"/>
                <w:szCs w:val="16"/>
              </w:rPr>
              <w:t>Откл</w:t>
            </w:r>
            <w:proofErr w:type="spellEnd"/>
            <w:r w:rsidRPr="000E75A3">
              <w:rPr>
                <w:rFonts w:ascii="Myriad Pro" w:hAnsi="Myriad Pro" w:cs="Calibri"/>
                <w:b/>
                <w:bCs/>
                <w:color w:val="FFFFFF" w:themeColor="background1"/>
                <w:sz w:val="16"/>
                <w:szCs w:val="16"/>
              </w:rPr>
              <w:t>. (гр.5-гр.4)</w:t>
            </w:r>
          </w:p>
        </w:tc>
        <w:tc>
          <w:tcPr>
            <w:tcW w:w="64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831247" w14:textId="77777777" w:rsidR="005C6CC3" w:rsidRPr="000E75A3" w:rsidRDefault="005C6CC3" w:rsidP="005C6CC3">
            <w:pPr>
              <w:jc w:val="center"/>
              <w:rPr>
                <w:rFonts w:ascii="Myriad Pro" w:hAnsi="Myriad Pro" w:cs="Calibri"/>
                <w:b/>
                <w:bCs/>
                <w:color w:val="FFFFFF" w:themeColor="background1"/>
                <w:sz w:val="16"/>
                <w:szCs w:val="16"/>
              </w:rPr>
            </w:pPr>
            <w:r w:rsidRPr="000E75A3">
              <w:rPr>
                <w:rFonts w:ascii="Myriad Pro" w:hAnsi="Myriad Pro" w:cs="Calibri"/>
                <w:b/>
                <w:bCs/>
                <w:color w:val="FFFFFF" w:themeColor="background1"/>
                <w:sz w:val="16"/>
                <w:szCs w:val="16"/>
              </w:rPr>
              <w:t>Освоение за 2017 год, тыс. руб. без НДС</w:t>
            </w:r>
          </w:p>
        </w:tc>
        <w:tc>
          <w:tcPr>
            <w:tcW w:w="3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6114F9" w14:textId="77777777" w:rsidR="005C6CC3" w:rsidRPr="000E75A3" w:rsidRDefault="005C6CC3" w:rsidP="005C6CC3">
            <w:pPr>
              <w:jc w:val="center"/>
              <w:rPr>
                <w:rFonts w:ascii="Myriad Pro" w:hAnsi="Myriad Pro" w:cs="Calibri"/>
                <w:b/>
                <w:bCs/>
                <w:color w:val="FFFFFF" w:themeColor="background1"/>
                <w:sz w:val="16"/>
                <w:szCs w:val="16"/>
              </w:rPr>
            </w:pPr>
            <w:proofErr w:type="spellStart"/>
            <w:r w:rsidRPr="000E75A3">
              <w:rPr>
                <w:rFonts w:ascii="Myriad Pro" w:hAnsi="Myriad Pro" w:cs="Calibri"/>
                <w:b/>
                <w:bCs/>
                <w:color w:val="FFFFFF" w:themeColor="background1"/>
                <w:sz w:val="16"/>
                <w:szCs w:val="16"/>
              </w:rPr>
              <w:t>Откл</w:t>
            </w:r>
            <w:proofErr w:type="spellEnd"/>
            <w:r w:rsidRPr="000E75A3">
              <w:rPr>
                <w:rFonts w:ascii="Myriad Pro" w:hAnsi="Myriad Pro" w:cs="Calibri"/>
                <w:b/>
                <w:bCs/>
                <w:color w:val="FFFFFF" w:themeColor="background1"/>
                <w:sz w:val="16"/>
                <w:szCs w:val="16"/>
              </w:rPr>
              <w:t>. (гр.8-гр.7)</w:t>
            </w:r>
          </w:p>
        </w:tc>
        <w:tc>
          <w:tcPr>
            <w:tcW w:w="4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6E4C94" w14:textId="77777777" w:rsidR="005C6CC3" w:rsidRPr="000E75A3" w:rsidRDefault="005C6CC3" w:rsidP="005C6CC3">
            <w:pPr>
              <w:rPr>
                <w:rFonts w:ascii="Myriad Pro" w:hAnsi="Myriad Pro" w:cs="Calibri"/>
                <w:b/>
                <w:bCs/>
                <w:color w:val="FFFFFF" w:themeColor="background1"/>
                <w:sz w:val="16"/>
                <w:szCs w:val="16"/>
              </w:rPr>
            </w:pPr>
          </w:p>
        </w:tc>
        <w:tc>
          <w:tcPr>
            <w:tcW w:w="3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7CA57B" w14:textId="77777777" w:rsidR="005C6CC3" w:rsidRPr="000E75A3" w:rsidRDefault="005C6CC3" w:rsidP="005C6CC3">
            <w:pPr>
              <w:rPr>
                <w:rFonts w:ascii="Myriad Pro" w:hAnsi="Myriad Pro" w:cs="Calibri"/>
                <w:b/>
                <w:bCs/>
                <w:color w:val="FFFFFF" w:themeColor="background1"/>
                <w:sz w:val="16"/>
                <w:szCs w:val="16"/>
              </w:rPr>
            </w:pPr>
          </w:p>
        </w:tc>
        <w:tc>
          <w:tcPr>
            <w:tcW w:w="3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E51FBF" w14:textId="77777777" w:rsidR="005C6CC3" w:rsidRPr="000E75A3" w:rsidRDefault="005C6CC3" w:rsidP="005C6CC3">
            <w:pPr>
              <w:jc w:val="center"/>
              <w:rPr>
                <w:rFonts w:ascii="Myriad Pro" w:hAnsi="Myriad Pro" w:cs="Calibri"/>
                <w:b/>
                <w:bCs/>
                <w:color w:val="FFFFFF" w:themeColor="background1"/>
                <w:sz w:val="16"/>
                <w:szCs w:val="16"/>
              </w:rPr>
            </w:pPr>
            <w:r w:rsidRPr="000E75A3">
              <w:rPr>
                <w:rFonts w:ascii="Myriad Pro" w:hAnsi="Myriad Pro" w:cs="Calibri"/>
                <w:b/>
                <w:bCs/>
                <w:color w:val="FFFFFF" w:themeColor="background1"/>
                <w:sz w:val="16"/>
                <w:szCs w:val="16"/>
              </w:rPr>
              <w:t>ИП от 22.12.2016 №1387</w:t>
            </w:r>
          </w:p>
        </w:tc>
        <w:tc>
          <w:tcPr>
            <w:tcW w:w="3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FFC7D6" w14:textId="77777777" w:rsidR="005C6CC3" w:rsidRPr="000E75A3" w:rsidRDefault="005C6CC3" w:rsidP="005C6CC3">
            <w:pPr>
              <w:jc w:val="center"/>
              <w:rPr>
                <w:rFonts w:ascii="Myriad Pro" w:hAnsi="Myriad Pro" w:cs="Calibri"/>
                <w:b/>
                <w:bCs/>
                <w:color w:val="FFFFFF" w:themeColor="background1"/>
                <w:sz w:val="16"/>
                <w:szCs w:val="16"/>
              </w:rPr>
            </w:pPr>
            <w:r w:rsidRPr="000E75A3">
              <w:rPr>
                <w:rFonts w:ascii="Myriad Pro" w:hAnsi="Myriad Pro" w:cs="Calibri"/>
                <w:b/>
                <w:bCs/>
                <w:color w:val="FFFFFF" w:themeColor="background1"/>
                <w:sz w:val="16"/>
                <w:szCs w:val="16"/>
              </w:rPr>
              <w:t>ИП от 18.12.2017 № 25@</w:t>
            </w:r>
          </w:p>
        </w:tc>
      </w:tr>
      <w:tr w:rsidR="000E75A3" w:rsidRPr="00866666" w14:paraId="7A121855" w14:textId="77777777" w:rsidTr="00CB28D2">
        <w:trPr>
          <w:trHeight w:val="20"/>
          <w:tblHeader/>
        </w:trPr>
        <w:tc>
          <w:tcPr>
            <w:tcW w:w="2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7E458B" w14:textId="77777777" w:rsidR="005C6CC3" w:rsidRPr="00725C90" w:rsidRDefault="005C6CC3" w:rsidP="005C6CC3">
            <w:pPr>
              <w:rPr>
                <w:rFonts w:ascii="Myriad Pro" w:hAnsi="Myriad Pro" w:cs="Calibri"/>
                <w:b/>
                <w:bCs/>
                <w:color w:val="FFFFFF" w:themeColor="background1"/>
                <w:sz w:val="16"/>
                <w:szCs w:val="16"/>
              </w:rPr>
            </w:pPr>
          </w:p>
        </w:tc>
        <w:tc>
          <w:tcPr>
            <w:tcW w:w="8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3EA808" w14:textId="77777777" w:rsidR="005C6CC3" w:rsidRPr="00725C90" w:rsidRDefault="005C6CC3" w:rsidP="005C6CC3">
            <w:pPr>
              <w:rPr>
                <w:rFonts w:ascii="Myriad Pro" w:hAnsi="Myriad Pro" w:cs="Calibri"/>
                <w:b/>
                <w:bCs/>
                <w:color w:val="FFFFFF" w:themeColor="background1"/>
                <w:sz w:val="16"/>
                <w:szCs w:val="16"/>
              </w:rPr>
            </w:pPr>
          </w:p>
        </w:tc>
        <w:tc>
          <w:tcPr>
            <w:tcW w:w="4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C12023" w14:textId="77777777" w:rsidR="005C6CC3" w:rsidRPr="00725C90" w:rsidRDefault="005C6CC3" w:rsidP="005C6CC3">
            <w:pPr>
              <w:rPr>
                <w:rFonts w:ascii="Myriad Pro" w:hAnsi="Myriad Pro" w:cs="Calibri"/>
                <w:b/>
                <w:bCs/>
                <w:color w:val="FFFFFF" w:themeColor="background1"/>
                <w:sz w:val="16"/>
                <w:szCs w:val="16"/>
              </w:rPr>
            </w:pPr>
          </w:p>
        </w:tc>
        <w:tc>
          <w:tcPr>
            <w:tcW w:w="3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FAA167" w14:textId="77777777" w:rsidR="005C6CC3" w:rsidRPr="00725C90" w:rsidRDefault="005C6CC3" w:rsidP="005C6CC3">
            <w:pPr>
              <w:jc w:val="center"/>
              <w:rPr>
                <w:rFonts w:ascii="Myriad Pro" w:hAnsi="Myriad Pro" w:cs="Calibri"/>
                <w:b/>
                <w:bCs/>
                <w:color w:val="FFFFFF" w:themeColor="background1"/>
                <w:sz w:val="16"/>
                <w:szCs w:val="16"/>
              </w:rPr>
            </w:pPr>
            <w:r w:rsidRPr="00725C90">
              <w:rPr>
                <w:rFonts w:ascii="Myriad Pro" w:hAnsi="Myriad Pro" w:cs="Calibri"/>
                <w:b/>
                <w:bCs/>
                <w:color w:val="FFFFFF" w:themeColor="background1"/>
                <w:sz w:val="16"/>
                <w:szCs w:val="16"/>
              </w:rPr>
              <w:t>План</w:t>
            </w:r>
          </w:p>
        </w:tc>
        <w:tc>
          <w:tcPr>
            <w:tcW w:w="3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0EB938" w14:textId="77777777" w:rsidR="005C6CC3" w:rsidRPr="00725C90" w:rsidRDefault="005C6CC3" w:rsidP="005C6CC3">
            <w:pPr>
              <w:jc w:val="center"/>
              <w:rPr>
                <w:rFonts w:ascii="Myriad Pro" w:hAnsi="Myriad Pro" w:cs="Calibri"/>
                <w:b/>
                <w:bCs/>
                <w:color w:val="FFFFFF" w:themeColor="background1"/>
                <w:sz w:val="16"/>
                <w:szCs w:val="16"/>
              </w:rPr>
            </w:pPr>
            <w:r w:rsidRPr="00725C90">
              <w:rPr>
                <w:rFonts w:ascii="Myriad Pro" w:hAnsi="Myriad Pro" w:cs="Calibri"/>
                <w:b/>
                <w:bCs/>
                <w:color w:val="FFFFFF" w:themeColor="background1"/>
                <w:sz w:val="16"/>
                <w:szCs w:val="16"/>
              </w:rPr>
              <w:t>Факт</w:t>
            </w:r>
          </w:p>
        </w:tc>
        <w:tc>
          <w:tcPr>
            <w:tcW w:w="3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E47A26" w14:textId="77777777" w:rsidR="005C6CC3" w:rsidRPr="00725C90" w:rsidRDefault="005C6CC3" w:rsidP="005C6CC3">
            <w:pPr>
              <w:rPr>
                <w:rFonts w:ascii="Myriad Pro" w:hAnsi="Myriad Pro" w:cs="Calibri"/>
                <w:b/>
                <w:bCs/>
                <w:color w:val="FFFFFF" w:themeColor="background1"/>
                <w:sz w:val="16"/>
                <w:szCs w:val="16"/>
              </w:rPr>
            </w:pPr>
          </w:p>
        </w:tc>
        <w:tc>
          <w:tcPr>
            <w:tcW w:w="3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2EF7B8" w14:textId="77777777" w:rsidR="005C6CC3" w:rsidRPr="00725C90" w:rsidRDefault="005C6CC3" w:rsidP="005C6CC3">
            <w:pPr>
              <w:jc w:val="center"/>
              <w:rPr>
                <w:rFonts w:ascii="Myriad Pro" w:hAnsi="Myriad Pro" w:cs="Calibri"/>
                <w:b/>
                <w:bCs/>
                <w:color w:val="FFFFFF" w:themeColor="background1"/>
                <w:sz w:val="16"/>
                <w:szCs w:val="16"/>
              </w:rPr>
            </w:pPr>
            <w:r w:rsidRPr="00725C90">
              <w:rPr>
                <w:rFonts w:ascii="Myriad Pro" w:hAnsi="Myriad Pro" w:cs="Calibri"/>
                <w:b/>
                <w:bCs/>
                <w:color w:val="FFFFFF" w:themeColor="background1"/>
                <w:sz w:val="16"/>
                <w:szCs w:val="16"/>
              </w:rPr>
              <w:t>План</w:t>
            </w:r>
          </w:p>
        </w:tc>
        <w:tc>
          <w:tcPr>
            <w:tcW w:w="3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E227AF" w14:textId="77777777" w:rsidR="005C6CC3" w:rsidRPr="00725C90" w:rsidRDefault="005C6CC3" w:rsidP="005C6CC3">
            <w:pPr>
              <w:jc w:val="center"/>
              <w:rPr>
                <w:rFonts w:ascii="Myriad Pro" w:hAnsi="Myriad Pro" w:cs="Calibri"/>
                <w:b/>
                <w:bCs/>
                <w:color w:val="FFFFFF" w:themeColor="background1"/>
                <w:sz w:val="16"/>
                <w:szCs w:val="16"/>
              </w:rPr>
            </w:pPr>
            <w:r w:rsidRPr="00725C90">
              <w:rPr>
                <w:rFonts w:ascii="Myriad Pro" w:hAnsi="Myriad Pro" w:cs="Calibri"/>
                <w:b/>
                <w:bCs/>
                <w:color w:val="FFFFFF" w:themeColor="background1"/>
                <w:sz w:val="16"/>
                <w:szCs w:val="16"/>
              </w:rPr>
              <w:t>Факт</w:t>
            </w:r>
          </w:p>
        </w:tc>
        <w:tc>
          <w:tcPr>
            <w:tcW w:w="3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19363F" w14:textId="77777777" w:rsidR="005C6CC3" w:rsidRPr="00725C90" w:rsidRDefault="005C6CC3" w:rsidP="005C6CC3">
            <w:pPr>
              <w:rPr>
                <w:rFonts w:ascii="Myriad Pro" w:hAnsi="Myriad Pro" w:cs="Calibri"/>
                <w:b/>
                <w:bCs/>
                <w:color w:val="FFFFFF" w:themeColor="background1"/>
                <w:sz w:val="16"/>
                <w:szCs w:val="16"/>
              </w:rPr>
            </w:pPr>
          </w:p>
        </w:tc>
        <w:tc>
          <w:tcPr>
            <w:tcW w:w="4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42E848" w14:textId="77777777" w:rsidR="005C6CC3" w:rsidRPr="00725C90" w:rsidRDefault="005C6CC3" w:rsidP="005C6CC3">
            <w:pPr>
              <w:rPr>
                <w:rFonts w:ascii="Myriad Pro" w:hAnsi="Myriad Pro" w:cs="Calibri"/>
                <w:b/>
                <w:bCs/>
                <w:color w:val="FFFFFF" w:themeColor="background1"/>
                <w:sz w:val="16"/>
                <w:szCs w:val="16"/>
              </w:rPr>
            </w:pPr>
          </w:p>
        </w:tc>
        <w:tc>
          <w:tcPr>
            <w:tcW w:w="3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D5BA05" w14:textId="77777777" w:rsidR="005C6CC3" w:rsidRPr="00725C90" w:rsidRDefault="005C6CC3" w:rsidP="005C6CC3">
            <w:pPr>
              <w:rPr>
                <w:rFonts w:ascii="Myriad Pro" w:hAnsi="Myriad Pro" w:cs="Calibri"/>
                <w:b/>
                <w:bCs/>
                <w:color w:val="FFFFFF" w:themeColor="background1"/>
                <w:sz w:val="16"/>
                <w:szCs w:val="16"/>
              </w:rPr>
            </w:pPr>
          </w:p>
        </w:tc>
        <w:tc>
          <w:tcPr>
            <w:tcW w:w="3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4E1D92" w14:textId="77777777" w:rsidR="005C6CC3" w:rsidRPr="00725C90" w:rsidRDefault="005C6CC3" w:rsidP="005C6CC3">
            <w:pPr>
              <w:rPr>
                <w:rFonts w:ascii="Myriad Pro" w:hAnsi="Myriad Pro" w:cs="Calibri"/>
                <w:b/>
                <w:bCs/>
                <w:color w:val="FFFFFF" w:themeColor="background1"/>
                <w:sz w:val="16"/>
                <w:szCs w:val="16"/>
              </w:rPr>
            </w:pPr>
          </w:p>
        </w:tc>
        <w:tc>
          <w:tcPr>
            <w:tcW w:w="3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D13604" w14:textId="77777777" w:rsidR="005C6CC3" w:rsidRPr="00725C90" w:rsidRDefault="005C6CC3" w:rsidP="005C6CC3">
            <w:pPr>
              <w:rPr>
                <w:rFonts w:ascii="Myriad Pro" w:hAnsi="Myriad Pro" w:cs="Calibri"/>
                <w:b/>
                <w:bCs/>
                <w:color w:val="FFFFFF" w:themeColor="background1"/>
                <w:sz w:val="16"/>
                <w:szCs w:val="16"/>
              </w:rPr>
            </w:pPr>
          </w:p>
        </w:tc>
      </w:tr>
      <w:tr w:rsidR="000E75A3" w:rsidRPr="000E75A3" w14:paraId="514C80A8" w14:textId="77777777" w:rsidTr="00CB28D2">
        <w:trPr>
          <w:trHeight w:val="20"/>
          <w:tblHeader/>
        </w:trPr>
        <w:tc>
          <w:tcPr>
            <w:tcW w:w="2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3C6FC3" w14:textId="77777777" w:rsidR="005C6CC3" w:rsidRPr="000E75A3" w:rsidRDefault="005C6CC3" w:rsidP="005C6CC3">
            <w:pPr>
              <w:jc w:val="center"/>
              <w:rPr>
                <w:rFonts w:ascii="Myriad Pro" w:hAnsi="Myriad Pro" w:cs="Calibri"/>
                <w:b/>
                <w:bCs/>
                <w:color w:val="FFFFFF" w:themeColor="background1"/>
                <w:sz w:val="16"/>
                <w:szCs w:val="16"/>
              </w:rPr>
            </w:pPr>
            <w:r w:rsidRPr="000E75A3">
              <w:rPr>
                <w:rFonts w:ascii="Myriad Pro" w:hAnsi="Myriad Pro" w:cs="Calibri"/>
                <w:b/>
                <w:bCs/>
                <w:color w:val="FFFFFF" w:themeColor="background1"/>
                <w:sz w:val="16"/>
                <w:szCs w:val="16"/>
              </w:rPr>
              <w:t>1</w:t>
            </w:r>
          </w:p>
        </w:tc>
        <w:tc>
          <w:tcPr>
            <w:tcW w:w="8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98617B" w14:textId="77777777" w:rsidR="005C6CC3" w:rsidRPr="000E75A3" w:rsidRDefault="005C6CC3" w:rsidP="005C6CC3">
            <w:pPr>
              <w:jc w:val="center"/>
              <w:rPr>
                <w:rFonts w:ascii="Myriad Pro" w:hAnsi="Myriad Pro" w:cs="Calibri"/>
                <w:b/>
                <w:bCs/>
                <w:color w:val="FFFFFF" w:themeColor="background1"/>
                <w:sz w:val="16"/>
                <w:szCs w:val="16"/>
              </w:rPr>
            </w:pPr>
            <w:r w:rsidRPr="000E75A3">
              <w:rPr>
                <w:rFonts w:ascii="Myriad Pro" w:hAnsi="Myriad Pro" w:cs="Calibri"/>
                <w:b/>
                <w:bCs/>
                <w:color w:val="FFFFFF" w:themeColor="background1"/>
                <w:sz w:val="16"/>
                <w:szCs w:val="16"/>
              </w:rPr>
              <w:t>2</w:t>
            </w:r>
          </w:p>
        </w:tc>
        <w:tc>
          <w:tcPr>
            <w:tcW w:w="4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E09D20" w14:textId="77777777" w:rsidR="005C6CC3" w:rsidRPr="000E75A3" w:rsidRDefault="005C6CC3" w:rsidP="005C6CC3">
            <w:pPr>
              <w:jc w:val="center"/>
              <w:rPr>
                <w:rFonts w:ascii="Myriad Pro" w:hAnsi="Myriad Pro" w:cs="Calibri"/>
                <w:b/>
                <w:bCs/>
                <w:color w:val="FFFFFF" w:themeColor="background1"/>
                <w:sz w:val="16"/>
                <w:szCs w:val="16"/>
              </w:rPr>
            </w:pPr>
            <w:r w:rsidRPr="000E75A3">
              <w:rPr>
                <w:rFonts w:ascii="Myriad Pro" w:hAnsi="Myriad Pro" w:cs="Calibri"/>
                <w:b/>
                <w:bCs/>
                <w:color w:val="FFFFFF" w:themeColor="background1"/>
                <w:sz w:val="16"/>
                <w:szCs w:val="16"/>
              </w:rPr>
              <w:t>3</w:t>
            </w:r>
          </w:p>
        </w:tc>
        <w:tc>
          <w:tcPr>
            <w:tcW w:w="3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F8AE9D" w14:textId="77777777" w:rsidR="005C6CC3" w:rsidRPr="000E75A3" w:rsidRDefault="005C6CC3" w:rsidP="005C6CC3">
            <w:pPr>
              <w:jc w:val="center"/>
              <w:rPr>
                <w:rFonts w:ascii="Myriad Pro" w:hAnsi="Myriad Pro" w:cs="Calibri"/>
                <w:b/>
                <w:bCs/>
                <w:color w:val="FFFFFF" w:themeColor="background1"/>
                <w:sz w:val="16"/>
                <w:szCs w:val="16"/>
              </w:rPr>
            </w:pPr>
            <w:r w:rsidRPr="000E75A3">
              <w:rPr>
                <w:rFonts w:ascii="Myriad Pro" w:hAnsi="Myriad Pro" w:cs="Calibri"/>
                <w:b/>
                <w:bCs/>
                <w:color w:val="FFFFFF" w:themeColor="background1"/>
                <w:sz w:val="16"/>
                <w:szCs w:val="16"/>
              </w:rPr>
              <w:t>4</w:t>
            </w:r>
          </w:p>
        </w:tc>
        <w:tc>
          <w:tcPr>
            <w:tcW w:w="3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4F9CA6" w14:textId="77777777" w:rsidR="005C6CC3" w:rsidRPr="000E75A3" w:rsidRDefault="005C6CC3" w:rsidP="005C6CC3">
            <w:pPr>
              <w:jc w:val="center"/>
              <w:rPr>
                <w:rFonts w:ascii="Myriad Pro" w:hAnsi="Myriad Pro" w:cs="Calibri"/>
                <w:b/>
                <w:bCs/>
                <w:color w:val="FFFFFF" w:themeColor="background1"/>
                <w:sz w:val="16"/>
                <w:szCs w:val="16"/>
              </w:rPr>
            </w:pPr>
            <w:r w:rsidRPr="000E75A3">
              <w:rPr>
                <w:rFonts w:ascii="Myriad Pro" w:hAnsi="Myriad Pro" w:cs="Calibri"/>
                <w:b/>
                <w:bCs/>
                <w:color w:val="FFFFFF" w:themeColor="background1"/>
                <w:sz w:val="16"/>
                <w:szCs w:val="16"/>
              </w:rPr>
              <w:t>5</w:t>
            </w:r>
          </w:p>
        </w:tc>
        <w:tc>
          <w:tcPr>
            <w:tcW w:w="3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393717" w14:textId="77777777" w:rsidR="005C6CC3" w:rsidRPr="000E75A3" w:rsidRDefault="005C6CC3" w:rsidP="005C6CC3">
            <w:pPr>
              <w:jc w:val="center"/>
              <w:rPr>
                <w:rFonts w:ascii="Myriad Pro" w:hAnsi="Myriad Pro" w:cs="Calibri"/>
                <w:b/>
                <w:bCs/>
                <w:color w:val="FFFFFF" w:themeColor="background1"/>
                <w:sz w:val="16"/>
                <w:szCs w:val="16"/>
              </w:rPr>
            </w:pPr>
            <w:r w:rsidRPr="000E75A3">
              <w:rPr>
                <w:rFonts w:ascii="Myriad Pro" w:hAnsi="Myriad Pro" w:cs="Calibri"/>
                <w:b/>
                <w:bCs/>
                <w:color w:val="FFFFFF" w:themeColor="background1"/>
                <w:sz w:val="16"/>
                <w:szCs w:val="16"/>
              </w:rPr>
              <w:t>6</w:t>
            </w:r>
          </w:p>
        </w:tc>
        <w:tc>
          <w:tcPr>
            <w:tcW w:w="3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033C55" w14:textId="77777777" w:rsidR="005C6CC3" w:rsidRPr="000E75A3" w:rsidRDefault="005C6CC3" w:rsidP="005C6CC3">
            <w:pPr>
              <w:jc w:val="center"/>
              <w:rPr>
                <w:rFonts w:ascii="Myriad Pro" w:hAnsi="Myriad Pro" w:cs="Calibri"/>
                <w:b/>
                <w:bCs/>
                <w:color w:val="FFFFFF" w:themeColor="background1"/>
                <w:sz w:val="16"/>
                <w:szCs w:val="16"/>
              </w:rPr>
            </w:pPr>
            <w:r w:rsidRPr="000E75A3">
              <w:rPr>
                <w:rFonts w:ascii="Myriad Pro" w:hAnsi="Myriad Pro" w:cs="Calibri"/>
                <w:b/>
                <w:bCs/>
                <w:color w:val="FFFFFF" w:themeColor="background1"/>
                <w:sz w:val="16"/>
                <w:szCs w:val="16"/>
              </w:rPr>
              <w:t>7</w:t>
            </w:r>
          </w:p>
        </w:tc>
        <w:tc>
          <w:tcPr>
            <w:tcW w:w="3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2E4D96" w14:textId="77777777" w:rsidR="005C6CC3" w:rsidRPr="000E75A3" w:rsidRDefault="005C6CC3" w:rsidP="005C6CC3">
            <w:pPr>
              <w:jc w:val="center"/>
              <w:rPr>
                <w:rFonts w:ascii="Myriad Pro" w:hAnsi="Myriad Pro" w:cs="Calibri"/>
                <w:b/>
                <w:bCs/>
                <w:color w:val="FFFFFF" w:themeColor="background1"/>
                <w:sz w:val="16"/>
                <w:szCs w:val="16"/>
              </w:rPr>
            </w:pPr>
            <w:r w:rsidRPr="000E75A3">
              <w:rPr>
                <w:rFonts w:ascii="Myriad Pro" w:hAnsi="Myriad Pro" w:cs="Calibri"/>
                <w:b/>
                <w:bCs/>
                <w:color w:val="FFFFFF" w:themeColor="background1"/>
                <w:sz w:val="16"/>
                <w:szCs w:val="16"/>
              </w:rPr>
              <w:t>8</w:t>
            </w:r>
          </w:p>
        </w:tc>
        <w:tc>
          <w:tcPr>
            <w:tcW w:w="3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6362FD" w14:textId="77777777" w:rsidR="005C6CC3" w:rsidRPr="000E75A3" w:rsidRDefault="005C6CC3" w:rsidP="005C6CC3">
            <w:pPr>
              <w:jc w:val="center"/>
              <w:rPr>
                <w:rFonts w:ascii="Myriad Pro" w:hAnsi="Myriad Pro" w:cs="Calibri"/>
                <w:b/>
                <w:bCs/>
                <w:color w:val="FFFFFF" w:themeColor="background1"/>
                <w:sz w:val="16"/>
                <w:szCs w:val="16"/>
              </w:rPr>
            </w:pPr>
            <w:r w:rsidRPr="000E75A3">
              <w:rPr>
                <w:rFonts w:ascii="Myriad Pro" w:hAnsi="Myriad Pro" w:cs="Calibri"/>
                <w:b/>
                <w:bCs/>
                <w:color w:val="FFFFFF" w:themeColor="background1"/>
                <w:sz w:val="16"/>
                <w:szCs w:val="16"/>
              </w:rPr>
              <w:t>9</w:t>
            </w:r>
          </w:p>
        </w:tc>
        <w:tc>
          <w:tcPr>
            <w:tcW w:w="4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D9422D" w14:textId="77777777" w:rsidR="005C6CC3" w:rsidRPr="000E75A3" w:rsidRDefault="005C6CC3" w:rsidP="005C6CC3">
            <w:pPr>
              <w:jc w:val="center"/>
              <w:rPr>
                <w:rFonts w:ascii="Myriad Pro" w:hAnsi="Myriad Pro" w:cs="Calibri"/>
                <w:b/>
                <w:bCs/>
                <w:color w:val="FFFFFF" w:themeColor="background1"/>
                <w:sz w:val="16"/>
                <w:szCs w:val="16"/>
              </w:rPr>
            </w:pPr>
            <w:r w:rsidRPr="000E75A3">
              <w:rPr>
                <w:rFonts w:ascii="Myriad Pro" w:hAnsi="Myriad Pro" w:cs="Calibri"/>
                <w:b/>
                <w:bCs/>
                <w:color w:val="FFFFFF" w:themeColor="background1"/>
                <w:sz w:val="16"/>
                <w:szCs w:val="16"/>
              </w:rPr>
              <w:t>10</w:t>
            </w:r>
          </w:p>
        </w:tc>
        <w:tc>
          <w:tcPr>
            <w:tcW w:w="3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CC9003" w14:textId="77777777" w:rsidR="005C6CC3" w:rsidRPr="000E75A3" w:rsidRDefault="005C6CC3" w:rsidP="005C6CC3">
            <w:pPr>
              <w:jc w:val="center"/>
              <w:rPr>
                <w:rFonts w:ascii="Myriad Pro" w:hAnsi="Myriad Pro" w:cs="Calibri"/>
                <w:b/>
                <w:bCs/>
                <w:color w:val="FFFFFF" w:themeColor="background1"/>
                <w:sz w:val="16"/>
                <w:szCs w:val="16"/>
              </w:rPr>
            </w:pPr>
            <w:r w:rsidRPr="000E75A3">
              <w:rPr>
                <w:rFonts w:ascii="Myriad Pro" w:hAnsi="Myriad Pro" w:cs="Calibri"/>
                <w:b/>
                <w:bCs/>
                <w:color w:val="FFFFFF" w:themeColor="background1"/>
                <w:sz w:val="16"/>
                <w:szCs w:val="16"/>
              </w:rPr>
              <w:t>11</w:t>
            </w:r>
          </w:p>
        </w:tc>
        <w:tc>
          <w:tcPr>
            <w:tcW w:w="3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BDB0DC" w14:textId="77777777" w:rsidR="005C6CC3" w:rsidRPr="000E75A3" w:rsidRDefault="005C6CC3" w:rsidP="005C6CC3">
            <w:pPr>
              <w:jc w:val="center"/>
              <w:rPr>
                <w:rFonts w:ascii="Myriad Pro" w:hAnsi="Myriad Pro" w:cs="Calibri"/>
                <w:b/>
                <w:bCs/>
                <w:color w:val="FFFFFF" w:themeColor="background1"/>
                <w:sz w:val="16"/>
                <w:szCs w:val="16"/>
              </w:rPr>
            </w:pPr>
            <w:r w:rsidRPr="000E75A3">
              <w:rPr>
                <w:rFonts w:ascii="Myriad Pro" w:hAnsi="Myriad Pro" w:cs="Calibri"/>
                <w:b/>
                <w:bCs/>
                <w:color w:val="FFFFFF" w:themeColor="background1"/>
                <w:sz w:val="16"/>
                <w:szCs w:val="16"/>
              </w:rPr>
              <w:t>12</w:t>
            </w:r>
          </w:p>
        </w:tc>
        <w:tc>
          <w:tcPr>
            <w:tcW w:w="3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36C5BB" w14:textId="77777777" w:rsidR="005C6CC3" w:rsidRPr="000E75A3" w:rsidRDefault="005C6CC3" w:rsidP="005C6CC3">
            <w:pPr>
              <w:jc w:val="center"/>
              <w:rPr>
                <w:rFonts w:ascii="Myriad Pro" w:hAnsi="Myriad Pro" w:cs="Calibri"/>
                <w:b/>
                <w:bCs/>
                <w:color w:val="FFFFFF" w:themeColor="background1"/>
                <w:sz w:val="16"/>
                <w:szCs w:val="16"/>
              </w:rPr>
            </w:pPr>
            <w:r w:rsidRPr="000E75A3">
              <w:rPr>
                <w:rFonts w:ascii="Myriad Pro" w:hAnsi="Myriad Pro" w:cs="Calibri"/>
                <w:b/>
                <w:bCs/>
                <w:color w:val="FFFFFF" w:themeColor="background1"/>
                <w:sz w:val="16"/>
                <w:szCs w:val="16"/>
              </w:rPr>
              <w:t>13</w:t>
            </w:r>
          </w:p>
        </w:tc>
      </w:tr>
      <w:tr w:rsidR="000E75A3" w:rsidRPr="000E75A3" w14:paraId="7450C2D2" w14:textId="77777777" w:rsidTr="00CB28D2">
        <w:trPr>
          <w:trHeight w:val="20"/>
        </w:trPr>
        <w:tc>
          <w:tcPr>
            <w:tcW w:w="21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EF09241" w14:textId="77777777" w:rsidR="005C6CC3" w:rsidRPr="000E75A3" w:rsidRDefault="005C6CC3" w:rsidP="005C6CC3">
            <w:pPr>
              <w:jc w:val="center"/>
              <w:rPr>
                <w:rFonts w:ascii="Myriad Pro" w:hAnsi="Myriad Pro" w:cs="Calibri"/>
                <w:b/>
                <w:bCs/>
                <w:sz w:val="16"/>
                <w:szCs w:val="16"/>
              </w:rPr>
            </w:pPr>
            <w:r w:rsidRPr="000E75A3">
              <w:rPr>
                <w:rFonts w:ascii="Myriad Pro" w:hAnsi="Myriad Pro" w:cs="Calibri"/>
                <w:b/>
                <w:bCs/>
                <w:sz w:val="16"/>
                <w:szCs w:val="16"/>
              </w:rPr>
              <w:t>1</w:t>
            </w:r>
          </w:p>
        </w:tc>
        <w:tc>
          <w:tcPr>
            <w:tcW w:w="84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E27D706" w14:textId="77777777" w:rsidR="005C6CC3" w:rsidRPr="000E75A3" w:rsidRDefault="005C6CC3" w:rsidP="005C6CC3">
            <w:pPr>
              <w:rPr>
                <w:rFonts w:ascii="Myriad Pro" w:hAnsi="Myriad Pro" w:cs="Calibri"/>
                <w:b/>
                <w:bCs/>
                <w:sz w:val="16"/>
                <w:szCs w:val="16"/>
              </w:rPr>
            </w:pPr>
            <w:r w:rsidRPr="000E75A3">
              <w:rPr>
                <w:rFonts w:ascii="Myriad Pro" w:hAnsi="Myriad Pro" w:cs="Calibri"/>
                <w:b/>
                <w:bCs/>
                <w:sz w:val="16"/>
                <w:szCs w:val="16"/>
              </w:rPr>
              <w:t>Реконструкция</w:t>
            </w:r>
          </w:p>
        </w:tc>
        <w:tc>
          <w:tcPr>
            <w:tcW w:w="46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970F47F" w14:textId="77777777" w:rsidR="005C6CC3" w:rsidRPr="000E75A3" w:rsidRDefault="005C6CC3" w:rsidP="005C6CC3">
            <w:pPr>
              <w:rPr>
                <w:rFonts w:ascii="Myriad Pro" w:hAnsi="Myriad Pro" w:cs="Calibri"/>
                <w:b/>
                <w:bCs/>
                <w:sz w:val="16"/>
                <w:szCs w:val="16"/>
              </w:rPr>
            </w:pPr>
            <w:r w:rsidRPr="000E75A3">
              <w:rPr>
                <w:rFonts w:ascii="Myriad Pro" w:hAnsi="Myriad Pro" w:cs="Calibri"/>
                <w:b/>
                <w:bCs/>
                <w:sz w:val="16"/>
                <w:szCs w:val="16"/>
              </w:rPr>
              <w:t> </w:t>
            </w:r>
          </w:p>
        </w:tc>
        <w:tc>
          <w:tcPr>
            <w:tcW w:w="30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D607498"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47 697,0</w:t>
            </w:r>
          </w:p>
        </w:tc>
        <w:tc>
          <w:tcPr>
            <w:tcW w:w="36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865B780"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27 820,9</w:t>
            </w:r>
          </w:p>
        </w:tc>
        <w:tc>
          <w:tcPr>
            <w:tcW w:w="38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13D5987"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-19 876,1</w:t>
            </w:r>
          </w:p>
        </w:tc>
        <w:tc>
          <w:tcPr>
            <w:tcW w:w="32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9A07A70"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39 840,0</w:t>
            </w:r>
          </w:p>
        </w:tc>
        <w:tc>
          <w:tcPr>
            <w:tcW w:w="32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C861831"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27 820,9</w:t>
            </w:r>
          </w:p>
        </w:tc>
        <w:tc>
          <w:tcPr>
            <w:tcW w:w="38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F5AF328"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-12 019,1</w:t>
            </w:r>
          </w:p>
        </w:tc>
        <w:tc>
          <w:tcPr>
            <w:tcW w:w="41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F2F19D3"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27 820,9</w:t>
            </w:r>
          </w:p>
        </w:tc>
        <w:tc>
          <w:tcPr>
            <w:tcW w:w="31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CFE9AC0"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26 577,6</w:t>
            </w:r>
          </w:p>
        </w:tc>
        <w:tc>
          <w:tcPr>
            <w:tcW w:w="33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E83B58E"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10 893,1</w:t>
            </w:r>
          </w:p>
        </w:tc>
        <w:tc>
          <w:tcPr>
            <w:tcW w:w="33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DD8E187"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26 577,6</w:t>
            </w:r>
          </w:p>
        </w:tc>
      </w:tr>
      <w:tr w:rsidR="000E75A3" w:rsidRPr="000E75A3" w14:paraId="3CFAFF66" w14:textId="77777777" w:rsidTr="00CB28D2">
        <w:trPr>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594ED6C4" w14:textId="77777777" w:rsidR="005C6CC3" w:rsidRPr="000E75A3" w:rsidRDefault="005C6CC3" w:rsidP="005C6CC3">
            <w:pPr>
              <w:jc w:val="center"/>
              <w:rPr>
                <w:rFonts w:ascii="Myriad Pro" w:hAnsi="Myriad Pro" w:cs="Calibri"/>
                <w:sz w:val="16"/>
                <w:szCs w:val="16"/>
              </w:rPr>
            </w:pPr>
            <w:r w:rsidRPr="000E75A3">
              <w:rPr>
                <w:rFonts w:ascii="Myriad Pro" w:hAnsi="Myriad Pro" w:cs="Calibri"/>
                <w:sz w:val="16"/>
                <w:szCs w:val="16"/>
              </w:rPr>
              <w:t>1.1</w:t>
            </w:r>
          </w:p>
        </w:tc>
        <w:tc>
          <w:tcPr>
            <w:tcW w:w="841" w:type="pct"/>
            <w:tcBorders>
              <w:top w:val="nil"/>
              <w:left w:val="nil"/>
              <w:bottom w:val="single" w:sz="4" w:space="0" w:color="auto"/>
              <w:right w:val="single" w:sz="4" w:space="0" w:color="auto"/>
            </w:tcBorders>
            <w:shd w:val="clear" w:color="auto" w:fill="auto"/>
            <w:vAlign w:val="center"/>
            <w:hideMark/>
          </w:tcPr>
          <w:p w14:paraId="40920D5F" w14:textId="77777777" w:rsidR="005C6CC3" w:rsidRPr="000E75A3" w:rsidRDefault="005C6CC3" w:rsidP="005C6CC3">
            <w:pPr>
              <w:rPr>
                <w:rFonts w:ascii="Myriad Pro" w:hAnsi="Myriad Pro" w:cs="Calibri"/>
                <w:color w:val="000000"/>
                <w:sz w:val="16"/>
                <w:szCs w:val="16"/>
              </w:rPr>
            </w:pPr>
            <w:r w:rsidRPr="000E75A3">
              <w:rPr>
                <w:rFonts w:ascii="Myriad Pro" w:hAnsi="Myriad Pro" w:cs="Calibri"/>
                <w:color w:val="000000"/>
                <w:sz w:val="16"/>
                <w:szCs w:val="16"/>
              </w:rPr>
              <w:t xml:space="preserve">"Реконструкция ВЛ-110 </w:t>
            </w:r>
            <w:proofErr w:type="spellStart"/>
            <w:r w:rsidRPr="000E75A3">
              <w:rPr>
                <w:rFonts w:ascii="Myriad Pro" w:hAnsi="Myriad Pro" w:cs="Calibri"/>
                <w:color w:val="000000"/>
                <w:sz w:val="16"/>
                <w:szCs w:val="16"/>
              </w:rPr>
              <w:t>кВ</w:t>
            </w:r>
            <w:proofErr w:type="spellEnd"/>
            <w:r w:rsidRPr="000E75A3">
              <w:rPr>
                <w:rFonts w:ascii="Myriad Pro" w:hAnsi="Myriad Pro" w:cs="Calibri"/>
                <w:color w:val="000000"/>
                <w:sz w:val="16"/>
                <w:szCs w:val="16"/>
              </w:rPr>
              <w:t xml:space="preserve"> Элиста Западная-Элиста Восточная с ВЛ-35кВ Элиста-Западная-ЭПТФ с выносом из жилой зоны застройки г. Элиста» (ориентировочная протяженность ЛЭП - 15 км)</w:t>
            </w:r>
          </w:p>
        </w:tc>
        <w:tc>
          <w:tcPr>
            <w:tcW w:w="462" w:type="pct"/>
            <w:tcBorders>
              <w:top w:val="nil"/>
              <w:left w:val="nil"/>
              <w:bottom w:val="single" w:sz="4" w:space="0" w:color="auto"/>
              <w:right w:val="single" w:sz="4" w:space="0" w:color="auto"/>
            </w:tcBorders>
            <w:shd w:val="clear" w:color="auto" w:fill="auto"/>
            <w:vAlign w:val="center"/>
            <w:hideMark/>
          </w:tcPr>
          <w:p w14:paraId="3E17CC21" w14:textId="77777777" w:rsidR="005C6CC3" w:rsidRPr="000E75A3" w:rsidRDefault="005C6CC3" w:rsidP="005C6CC3">
            <w:pPr>
              <w:rPr>
                <w:rFonts w:ascii="Myriad Pro" w:hAnsi="Myriad Pro" w:cs="Calibri"/>
                <w:color w:val="000000"/>
                <w:sz w:val="16"/>
                <w:szCs w:val="16"/>
              </w:rPr>
            </w:pPr>
            <w:r w:rsidRPr="000E75A3">
              <w:rPr>
                <w:rFonts w:ascii="Myriad Pro" w:hAnsi="Myriad Pro" w:cs="Calibri"/>
                <w:color w:val="000000"/>
                <w:sz w:val="16"/>
                <w:szCs w:val="16"/>
              </w:rPr>
              <w:t>F_3010100014</w:t>
            </w:r>
          </w:p>
        </w:tc>
        <w:tc>
          <w:tcPr>
            <w:tcW w:w="309" w:type="pct"/>
            <w:tcBorders>
              <w:top w:val="nil"/>
              <w:left w:val="nil"/>
              <w:bottom w:val="single" w:sz="4" w:space="0" w:color="auto"/>
              <w:right w:val="single" w:sz="4" w:space="0" w:color="auto"/>
            </w:tcBorders>
            <w:shd w:val="clear" w:color="auto" w:fill="auto"/>
            <w:vAlign w:val="center"/>
            <w:hideMark/>
          </w:tcPr>
          <w:p w14:paraId="31FEE6EE"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43 697,0</w:t>
            </w:r>
          </w:p>
        </w:tc>
        <w:tc>
          <w:tcPr>
            <w:tcW w:w="362" w:type="pct"/>
            <w:tcBorders>
              <w:top w:val="nil"/>
              <w:left w:val="nil"/>
              <w:bottom w:val="single" w:sz="4" w:space="0" w:color="auto"/>
              <w:right w:val="single" w:sz="4" w:space="0" w:color="auto"/>
            </w:tcBorders>
            <w:shd w:val="clear" w:color="auto" w:fill="auto"/>
            <w:vAlign w:val="center"/>
            <w:hideMark/>
          </w:tcPr>
          <w:p w14:paraId="1AEE033E"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6 893,1</w:t>
            </w:r>
          </w:p>
        </w:tc>
        <w:tc>
          <w:tcPr>
            <w:tcW w:w="384" w:type="pct"/>
            <w:tcBorders>
              <w:top w:val="nil"/>
              <w:left w:val="nil"/>
              <w:bottom w:val="single" w:sz="4" w:space="0" w:color="auto"/>
              <w:right w:val="single" w:sz="4" w:space="0" w:color="auto"/>
            </w:tcBorders>
            <w:shd w:val="clear" w:color="auto" w:fill="auto"/>
            <w:vAlign w:val="center"/>
            <w:hideMark/>
          </w:tcPr>
          <w:p w14:paraId="37FF1FA4"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-36 803,9</w:t>
            </w:r>
          </w:p>
        </w:tc>
        <w:tc>
          <w:tcPr>
            <w:tcW w:w="326" w:type="pct"/>
            <w:tcBorders>
              <w:top w:val="nil"/>
              <w:left w:val="nil"/>
              <w:bottom w:val="single" w:sz="4" w:space="0" w:color="auto"/>
              <w:right w:val="single" w:sz="4" w:space="0" w:color="auto"/>
            </w:tcBorders>
            <w:shd w:val="clear" w:color="auto" w:fill="auto"/>
            <w:vAlign w:val="center"/>
            <w:hideMark/>
          </w:tcPr>
          <w:p w14:paraId="516DA04F"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19 041,0</w:t>
            </w:r>
          </w:p>
        </w:tc>
        <w:tc>
          <w:tcPr>
            <w:tcW w:w="320" w:type="pct"/>
            <w:tcBorders>
              <w:top w:val="nil"/>
              <w:left w:val="nil"/>
              <w:bottom w:val="single" w:sz="4" w:space="0" w:color="auto"/>
              <w:right w:val="single" w:sz="4" w:space="0" w:color="auto"/>
            </w:tcBorders>
            <w:shd w:val="clear" w:color="auto" w:fill="auto"/>
            <w:vAlign w:val="center"/>
            <w:hideMark/>
          </w:tcPr>
          <w:p w14:paraId="75ABC658"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6 893,1</w:t>
            </w:r>
          </w:p>
        </w:tc>
        <w:tc>
          <w:tcPr>
            <w:tcW w:w="384" w:type="pct"/>
            <w:tcBorders>
              <w:top w:val="nil"/>
              <w:left w:val="nil"/>
              <w:bottom w:val="single" w:sz="4" w:space="0" w:color="auto"/>
              <w:right w:val="single" w:sz="4" w:space="0" w:color="auto"/>
            </w:tcBorders>
            <w:shd w:val="clear" w:color="auto" w:fill="auto"/>
            <w:vAlign w:val="center"/>
            <w:hideMark/>
          </w:tcPr>
          <w:p w14:paraId="59E52164"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-12 147,9</w:t>
            </w:r>
          </w:p>
        </w:tc>
        <w:tc>
          <w:tcPr>
            <w:tcW w:w="416" w:type="pct"/>
            <w:tcBorders>
              <w:top w:val="nil"/>
              <w:left w:val="nil"/>
              <w:bottom w:val="single" w:sz="4" w:space="0" w:color="auto"/>
              <w:right w:val="single" w:sz="4" w:space="0" w:color="auto"/>
            </w:tcBorders>
            <w:shd w:val="clear" w:color="auto" w:fill="auto"/>
            <w:vAlign w:val="center"/>
            <w:hideMark/>
          </w:tcPr>
          <w:p w14:paraId="463EEA3F"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6 893,1</w:t>
            </w:r>
          </w:p>
        </w:tc>
        <w:tc>
          <w:tcPr>
            <w:tcW w:w="316" w:type="pct"/>
            <w:tcBorders>
              <w:top w:val="nil"/>
              <w:left w:val="nil"/>
              <w:bottom w:val="single" w:sz="4" w:space="0" w:color="auto"/>
              <w:right w:val="single" w:sz="4" w:space="0" w:color="auto"/>
            </w:tcBorders>
            <w:shd w:val="clear" w:color="auto" w:fill="auto"/>
            <w:vAlign w:val="center"/>
            <w:hideMark/>
          </w:tcPr>
          <w:p w14:paraId="76AD4275"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6 893,1</w:t>
            </w:r>
          </w:p>
        </w:tc>
        <w:tc>
          <w:tcPr>
            <w:tcW w:w="330" w:type="pct"/>
            <w:tcBorders>
              <w:top w:val="nil"/>
              <w:left w:val="nil"/>
              <w:bottom w:val="single" w:sz="4" w:space="0" w:color="auto"/>
              <w:right w:val="single" w:sz="4" w:space="0" w:color="auto"/>
            </w:tcBorders>
            <w:shd w:val="clear" w:color="auto" w:fill="auto"/>
            <w:vAlign w:val="center"/>
            <w:hideMark/>
          </w:tcPr>
          <w:p w14:paraId="6FDB7EF5"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6 893,1</w:t>
            </w:r>
          </w:p>
        </w:tc>
        <w:tc>
          <w:tcPr>
            <w:tcW w:w="332" w:type="pct"/>
            <w:tcBorders>
              <w:top w:val="nil"/>
              <w:left w:val="nil"/>
              <w:bottom w:val="single" w:sz="4" w:space="0" w:color="auto"/>
              <w:right w:val="single" w:sz="4" w:space="0" w:color="auto"/>
            </w:tcBorders>
            <w:shd w:val="clear" w:color="auto" w:fill="auto"/>
            <w:vAlign w:val="center"/>
            <w:hideMark/>
          </w:tcPr>
          <w:p w14:paraId="52A271F7"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6 893,1</w:t>
            </w:r>
          </w:p>
        </w:tc>
      </w:tr>
      <w:tr w:rsidR="000E75A3" w:rsidRPr="000E75A3" w14:paraId="726492B5" w14:textId="77777777" w:rsidTr="00CB28D2">
        <w:trPr>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0424D0C3" w14:textId="77777777" w:rsidR="005C6CC3" w:rsidRPr="000E75A3" w:rsidRDefault="005C6CC3" w:rsidP="005C6CC3">
            <w:pPr>
              <w:jc w:val="center"/>
              <w:rPr>
                <w:rFonts w:ascii="Myriad Pro" w:hAnsi="Myriad Pro" w:cs="Calibri"/>
                <w:sz w:val="16"/>
                <w:szCs w:val="16"/>
              </w:rPr>
            </w:pPr>
            <w:r w:rsidRPr="000E75A3">
              <w:rPr>
                <w:rFonts w:ascii="Myriad Pro" w:hAnsi="Myriad Pro" w:cs="Calibri"/>
                <w:sz w:val="16"/>
                <w:szCs w:val="16"/>
              </w:rPr>
              <w:t>1.2</w:t>
            </w:r>
          </w:p>
        </w:tc>
        <w:tc>
          <w:tcPr>
            <w:tcW w:w="841" w:type="pct"/>
            <w:tcBorders>
              <w:top w:val="nil"/>
              <w:left w:val="nil"/>
              <w:bottom w:val="single" w:sz="4" w:space="0" w:color="auto"/>
              <w:right w:val="single" w:sz="4" w:space="0" w:color="auto"/>
            </w:tcBorders>
            <w:shd w:val="clear" w:color="auto" w:fill="auto"/>
            <w:vAlign w:val="center"/>
            <w:hideMark/>
          </w:tcPr>
          <w:p w14:paraId="1369811D" w14:textId="77777777" w:rsidR="005C6CC3" w:rsidRPr="000E75A3" w:rsidRDefault="005C6CC3" w:rsidP="005C6CC3">
            <w:pPr>
              <w:rPr>
                <w:rFonts w:ascii="Myriad Pro" w:hAnsi="Myriad Pro" w:cs="Calibri"/>
                <w:sz w:val="16"/>
                <w:szCs w:val="16"/>
              </w:rPr>
            </w:pPr>
            <w:r w:rsidRPr="000E75A3">
              <w:rPr>
                <w:rFonts w:ascii="Myriad Pro" w:hAnsi="Myriad Pro" w:cs="Calibri"/>
                <w:sz w:val="16"/>
                <w:szCs w:val="16"/>
              </w:rPr>
              <w:t xml:space="preserve">ПС 110/35/10 </w:t>
            </w:r>
            <w:proofErr w:type="spellStart"/>
            <w:r w:rsidRPr="000E75A3">
              <w:rPr>
                <w:rFonts w:ascii="Myriad Pro" w:hAnsi="Myriad Pro" w:cs="Calibri"/>
                <w:sz w:val="16"/>
                <w:szCs w:val="16"/>
              </w:rPr>
              <w:t>кВ</w:t>
            </w:r>
            <w:proofErr w:type="spellEnd"/>
            <w:r w:rsidRPr="000E75A3">
              <w:rPr>
                <w:rFonts w:ascii="Myriad Pro" w:hAnsi="Myriad Pro" w:cs="Calibri"/>
                <w:sz w:val="16"/>
                <w:szCs w:val="16"/>
              </w:rPr>
              <w:t xml:space="preserve"> «Элиста-Западная» реконструкция ОРУ-35 </w:t>
            </w:r>
            <w:proofErr w:type="spellStart"/>
            <w:r w:rsidRPr="000E75A3">
              <w:rPr>
                <w:rFonts w:ascii="Myriad Pro" w:hAnsi="Myriad Pro" w:cs="Calibri"/>
                <w:sz w:val="16"/>
                <w:szCs w:val="16"/>
              </w:rPr>
              <w:t>кВ</w:t>
            </w:r>
            <w:proofErr w:type="spellEnd"/>
            <w:r w:rsidRPr="000E75A3">
              <w:rPr>
                <w:rFonts w:ascii="Myriad Pro" w:hAnsi="Myriad Pro" w:cs="Calibri"/>
                <w:sz w:val="16"/>
                <w:szCs w:val="16"/>
              </w:rPr>
              <w:t xml:space="preserve"> с заменой масляного выключателя на </w:t>
            </w:r>
            <w:proofErr w:type="spellStart"/>
            <w:r w:rsidRPr="000E75A3">
              <w:rPr>
                <w:rFonts w:ascii="Myriad Pro" w:hAnsi="Myriad Pro" w:cs="Calibri"/>
                <w:sz w:val="16"/>
                <w:szCs w:val="16"/>
              </w:rPr>
              <w:t>элегазовый</w:t>
            </w:r>
            <w:proofErr w:type="spellEnd"/>
            <w:r w:rsidRPr="000E75A3">
              <w:rPr>
                <w:rFonts w:ascii="Myriad Pro" w:hAnsi="Myriad Pro" w:cs="Calibri"/>
                <w:sz w:val="16"/>
                <w:szCs w:val="16"/>
              </w:rPr>
              <w:t xml:space="preserve"> ВГБ-35» (объект ремонтной программы)</w:t>
            </w:r>
          </w:p>
        </w:tc>
        <w:tc>
          <w:tcPr>
            <w:tcW w:w="462" w:type="pct"/>
            <w:tcBorders>
              <w:top w:val="nil"/>
              <w:left w:val="nil"/>
              <w:bottom w:val="single" w:sz="4" w:space="0" w:color="auto"/>
              <w:right w:val="single" w:sz="4" w:space="0" w:color="auto"/>
            </w:tcBorders>
            <w:shd w:val="clear" w:color="auto" w:fill="auto"/>
            <w:vAlign w:val="center"/>
            <w:hideMark/>
          </w:tcPr>
          <w:p w14:paraId="518AF8D2" w14:textId="77777777" w:rsidR="005C6CC3" w:rsidRPr="000E75A3" w:rsidRDefault="005C6CC3" w:rsidP="005C6CC3">
            <w:pPr>
              <w:rPr>
                <w:rFonts w:ascii="Myriad Pro" w:hAnsi="Myriad Pro" w:cs="Calibri"/>
                <w:color w:val="000000"/>
                <w:sz w:val="16"/>
                <w:szCs w:val="16"/>
              </w:rPr>
            </w:pPr>
            <w:r w:rsidRPr="000E75A3">
              <w:rPr>
                <w:rFonts w:ascii="Myriad Pro" w:hAnsi="Myriad Pro" w:cs="Calibri"/>
                <w:color w:val="000000"/>
                <w:sz w:val="16"/>
                <w:szCs w:val="16"/>
              </w:rPr>
              <w:t>H_3010000641</w:t>
            </w:r>
          </w:p>
        </w:tc>
        <w:tc>
          <w:tcPr>
            <w:tcW w:w="309" w:type="pct"/>
            <w:tcBorders>
              <w:top w:val="nil"/>
              <w:left w:val="nil"/>
              <w:bottom w:val="single" w:sz="4" w:space="0" w:color="auto"/>
              <w:right w:val="single" w:sz="4" w:space="0" w:color="auto"/>
            </w:tcBorders>
            <w:shd w:val="clear" w:color="auto" w:fill="auto"/>
            <w:vAlign w:val="center"/>
            <w:hideMark/>
          </w:tcPr>
          <w:p w14:paraId="5B786E79"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62" w:type="pct"/>
            <w:tcBorders>
              <w:top w:val="nil"/>
              <w:left w:val="nil"/>
              <w:bottom w:val="single" w:sz="4" w:space="0" w:color="auto"/>
              <w:right w:val="single" w:sz="4" w:space="0" w:color="auto"/>
            </w:tcBorders>
            <w:shd w:val="clear" w:color="auto" w:fill="auto"/>
            <w:vAlign w:val="center"/>
            <w:hideMark/>
          </w:tcPr>
          <w:p w14:paraId="3632FE29"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1 166,7</w:t>
            </w:r>
          </w:p>
        </w:tc>
        <w:tc>
          <w:tcPr>
            <w:tcW w:w="384" w:type="pct"/>
            <w:tcBorders>
              <w:top w:val="nil"/>
              <w:left w:val="nil"/>
              <w:bottom w:val="single" w:sz="4" w:space="0" w:color="auto"/>
              <w:right w:val="single" w:sz="4" w:space="0" w:color="auto"/>
            </w:tcBorders>
            <w:shd w:val="clear" w:color="auto" w:fill="auto"/>
            <w:vAlign w:val="center"/>
            <w:hideMark/>
          </w:tcPr>
          <w:p w14:paraId="5D4D3B71"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1 166,7</w:t>
            </w:r>
          </w:p>
        </w:tc>
        <w:tc>
          <w:tcPr>
            <w:tcW w:w="326" w:type="pct"/>
            <w:tcBorders>
              <w:top w:val="nil"/>
              <w:left w:val="nil"/>
              <w:bottom w:val="single" w:sz="4" w:space="0" w:color="auto"/>
              <w:right w:val="single" w:sz="4" w:space="0" w:color="auto"/>
            </w:tcBorders>
            <w:shd w:val="clear" w:color="auto" w:fill="auto"/>
            <w:vAlign w:val="center"/>
            <w:hideMark/>
          </w:tcPr>
          <w:p w14:paraId="76EE4201"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0,0</w:t>
            </w:r>
          </w:p>
        </w:tc>
        <w:tc>
          <w:tcPr>
            <w:tcW w:w="320" w:type="pct"/>
            <w:tcBorders>
              <w:top w:val="nil"/>
              <w:left w:val="nil"/>
              <w:bottom w:val="single" w:sz="4" w:space="0" w:color="auto"/>
              <w:right w:val="single" w:sz="4" w:space="0" w:color="auto"/>
            </w:tcBorders>
            <w:shd w:val="clear" w:color="auto" w:fill="auto"/>
            <w:vAlign w:val="center"/>
            <w:hideMark/>
          </w:tcPr>
          <w:p w14:paraId="2D67060B"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1 166,7</w:t>
            </w:r>
          </w:p>
        </w:tc>
        <w:tc>
          <w:tcPr>
            <w:tcW w:w="384" w:type="pct"/>
            <w:tcBorders>
              <w:top w:val="nil"/>
              <w:left w:val="nil"/>
              <w:bottom w:val="single" w:sz="4" w:space="0" w:color="auto"/>
              <w:right w:val="single" w:sz="4" w:space="0" w:color="auto"/>
            </w:tcBorders>
            <w:shd w:val="clear" w:color="auto" w:fill="auto"/>
            <w:vAlign w:val="center"/>
            <w:hideMark/>
          </w:tcPr>
          <w:p w14:paraId="645F9A34"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1 166,7</w:t>
            </w:r>
          </w:p>
        </w:tc>
        <w:tc>
          <w:tcPr>
            <w:tcW w:w="416" w:type="pct"/>
            <w:tcBorders>
              <w:top w:val="nil"/>
              <w:left w:val="nil"/>
              <w:bottom w:val="single" w:sz="4" w:space="0" w:color="auto"/>
              <w:right w:val="single" w:sz="4" w:space="0" w:color="auto"/>
            </w:tcBorders>
            <w:shd w:val="clear" w:color="auto" w:fill="auto"/>
            <w:vAlign w:val="center"/>
            <w:hideMark/>
          </w:tcPr>
          <w:p w14:paraId="42AB9E4C"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1 166,7</w:t>
            </w:r>
          </w:p>
        </w:tc>
        <w:tc>
          <w:tcPr>
            <w:tcW w:w="316" w:type="pct"/>
            <w:tcBorders>
              <w:top w:val="nil"/>
              <w:left w:val="nil"/>
              <w:bottom w:val="single" w:sz="4" w:space="0" w:color="auto"/>
              <w:right w:val="single" w:sz="4" w:space="0" w:color="auto"/>
            </w:tcBorders>
            <w:shd w:val="clear" w:color="auto" w:fill="auto"/>
            <w:vAlign w:val="center"/>
            <w:hideMark/>
          </w:tcPr>
          <w:p w14:paraId="4CE4A88B"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30" w:type="pct"/>
            <w:tcBorders>
              <w:top w:val="nil"/>
              <w:left w:val="nil"/>
              <w:bottom w:val="single" w:sz="4" w:space="0" w:color="auto"/>
              <w:right w:val="single" w:sz="4" w:space="0" w:color="auto"/>
            </w:tcBorders>
            <w:shd w:val="clear" w:color="auto" w:fill="auto"/>
            <w:vAlign w:val="center"/>
            <w:hideMark/>
          </w:tcPr>
          <w:p w14:paraId="7B22BBA7"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32" w:type="pct"/>
            <w:tcBorders>
              <w:top w:val="nil"/>
              <w:left w:val="nil"/>
              <w:bottom w:val="single" w:sz="4" w:space="0" w:color="auto"/>
              <w:right w:val="single" w:sz="4" w:space="0" w:color="auto"/>
            </w:tcBorders>
            <w:shd w:val="clear" w:color="auto" w:fill="auto"/>
            <w:vAlign w:val="center"/>
            <w:hideMark/>
          </w:tcPr>
          <w:p w14:paraId="7E85E9BA"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r>
      <w:tr w:rsidR="000E75A3" w:rsidRPr="000E75A3" w14:paraId="0D9F5253" w14:textId="77777777" w:rsidTr="00CB28D2">
        <w:trPr>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175D19A0" w14:textId="77777777" w:rsidR="005C6CC3" w:rsidRPr="000E75A3" w:rsidRDefault="005C6CC3" w:rsidP="005C6CC3">
            <w:pPr>
              <w:jc w:val="center"/>
              <w:rPr>
                <w:rFonts w:ascii="Myriad Pro" w:hAnsi="Myriad Pro" w:cs="Calibri"/>
                <w:sz w:val="16"/>
                <w:szCs w:val="16"/>
              </w:rPr>
            </w:pPr>
            <w:r w:rsidRPr="000E75A3">
              <w:rPr>
                <w:rFonts w:ascii="Myriad Pro" w:hAnsi="Myriad Pro" w:cs="Calibri"/>
                <w:sz w:val="16"/>
                <w:szCs w:val="16"/>
              </w:rPr>
              <w:t>1.3</w:t>
            </w:r>
          </w:p>
        </w:tc>
        <w:tc>
          <w:tcPr>
            <w:tcW w:w="841" w:type="pct"/>
            <w:tcBorders>
              <w:top w:val="nil"/>
              <w:left w:val="nil"/>
              <w:bottom w:val="single" w:sz="4" w:space="0" w:color="auto"/>
              <w:right w:val="single" w:sz="4" w:space="0" w:color="auto"/>
            </w:tcBorders>
            <w:shd w:val="clear" w:color="auto" w:fill="auto"/>
            <w:vAlign w:val="center"/>
            <w:hideMark/>
          </w:tcPr>
          <w:p w14:paraId="69ACC9F1" w14:textId="77777777" w:rsidR="005C6CC3" w:rsidRPr="000E75A3" w:rsidRDefault="005C6CC3" w:rsidP="005C6CC3">
            <w:pPr>
              <w:rPr>
                <w:rFonts w:ascii="Myriad Pro" w:hAnsi="Myriad Pro" w:cs="Calibri"/>
                <w:sz w:val="16"/>
                <w:szCs w:val="16"/>
              </w:rPr>
            </w:pPr>
            <w:r w:rsidRPr="000E75A3">
              <w:rPr>
                <w:rFonts w:ascii="Myriad Pro" w:hAnsi="Myriad Pro" w:cs="Calibri"/>
                <w:sz w:val="16"/>
                <w:szCs w:val="16"/>
              </w:rPr>
              <w:t xml:space="preserve">ПС 110/35/10 </w:t>
            </w:r>
            <w:proofErr w:type="spellStart"/>
            <w:r w:rsidRPr="000E75A3">
              <w:rPr>
                <w:rFonts w:ascii="Myriad Pro" w:hAnsi="Myriad Pro" w:cs="Calibri"/>
                <w:sz w:val="16"/>
                <w:szCs w:val="16"/>
              </w:rPr>
              <w:t>кВ</w:t>
            </w:r>
            <w:proofErr w:type="spellEnd"/>
            <w:r w:rsidRPr="000E75A3">
              <w:rPr>
                <w:rFonts w:ascii="Myriad Pro" w:hAnsi="Myriad Pro" w:cs="Calibri"/>
                <w:sz w:val="16"/>
                <w:szCs w:val="16"/>
              </w:rPr>
              <w:t xml:space="preserve"> «Элиста-Западная» реконструкция ОРУ-35 </w:t>
            </w:r>
            <w:proofErr w:type="spellStart"/>
            <w:r w:rsidRPr="000E75A3">
              <w:rPr>
                <w:rFonts w:ascii="Myriad Pro" w:hAnsi="Myriad Pro" w:cs="Calibri"/>
                <w:sz w:val="16"/>
                <w:szCs w:val="16"/>
              </w:rPr>
              <w:t>кВ</w:t>
            </w:r>
            <w:proofErr w:type="spellEnd"/>
            <w:r w:rsidRPr="000E75A3">
              <w:rPr>
                <w:rFonts w:ascii="Myriad Pro" w:hAnsi="Myriad Pro" w:cs="Calibri"/>
                <w:sz w:val="16"/>
                <w:szCs w:val="16"/>
              </w:rPr>
              <w:t xml:space="preserve"> с заменой разрядников РВС-35 на ОПН-35» (объект ремонтной программы)</w:t>
            </w:r>
          </w:p>
        </w:tc>
        <w:tc>
          <w:tcPr>
            <w:tcW w:w="462" w:type="pct"/>
            <w:tcBorders>
              <w:top w:val="nil"/>
              <w:left w:val="nil"/>
              <w:bottom w:val="single" w:sz="4" w:space="0" w:color="auto"/>
              <w:right w:val="single" w:sz="4" w:space="0" w:color="auto"/>
            </w:tcBorders>
            <w:shd w:val="clear" w:color="auto" w:fill="auto"/>
            <w:vAlign w:val="center"/>
            <w:hideMark/>
          </w:tcPr>
          <w:p w14:paraId="24CC12F2" w14:textId="77777777" w:rsidR="005C6CC3" w:rsidRPr="000E75A3" w:rsidRDefault="005C6CC3" w:rsidP="005C6CC3">
            <w:pPr>
              <w:rPr>
                <w:rFonts w:ascii="Myriad Pro" w:hAnsi="Myriad Pro" w:cs="Calibri"/>
                <w:color w:val="000000"/>
                <w:sz w:val="16"/>
                <w:szCs w:val="16"/>
              </w:rPr>
            </w:pPr>
            <w:r w:rsidRPr="000E75A3">
              <w:rPr>
                <w:rFonts w:ascii="Myriad Pro" w:hAnsi="Myriad Pro" w:cs="Calibri"/>
                <w:color w:val="000000"/>
                <w:sz w:val="16"/>
                <w:szCs w:val="16"/>
              </w:rPr>
              <w:t>H_3010000642</w:t>
            </w:r>
          </w:p>
        </w:tc>
        <w:tc>
          <w:tcPr>
            <w:tcW w:w="309" w:type="pct"/>
            <w:tcBorders>
              <w:top w:val="nil"/>
              <w:left w:val="nil"/>
              <w:bottom w:val="single" w:sz="4" w:space="0" w:color="auto"/>
              <w:right w:val="single" w:sz="4" w:space="0" w:color="auto"/>
            </w:tcBorders>
            <w:shd w:val="clear" w:color="auto" w:fill="auto"/>
            <w:vAlign w:val="center"/>
            <w:hideMark/>
          </w:tcPr>
          <w:p w14:paraId="43FF9313"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62" w:type="pct"/>
            <w:tcBorders>
              <w:top w:val="nil"/>
              <w:left w:val="nil"/>
              <w:bottom w:val="single" w:sz="4" w:space="0" w:color="auto"/>
              <w:right w:val="single" w:sz="4" w:space="0" w:color="auto"/>
            </w:tcBorders>
            <w:shd w:val="clear" w:color="auto" w:fill="auto"/>
            <w:vAlign w:val="center"/>
            <w:hideMark/>
          </w:tcPr>
          <w:p w14:paraId="3EBA0C7B"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76,6</w:t>
            </w:r>
          </w:p>
        </w:tc>
        <w:tc>
          <w:tcPr>
            <w:tcW w:w="384" w:type="pct"/>
            <w:tcBorders>
              <w:top w:val="nil"/>
              <w:left w:val="nil"/>
              <w:bottom w:val="single" w:sz="4" w:space="0" w:color="auto"/>
              <w:right w:val="single" w:sz="4" w:space="0" w:color="auto"/>
            </w:tcBorders>
            <w:shd w:val="clear" w:color="auto" w:fill="auto"/>
            <w:vAlign w:val="center"/>
            <w:hideMark/>
          </w:tcPr>
          <w:p w14:paraId="027D9697"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76,6</w:t>
            </w:r>
          </w:p>
        </w:tc>
        <w:tc>
          <w:tcPr>
            <w:tcW w:w="326" w:type="pct"/>
            <w:tcBorders>
              <w:top w:val="nil"/>
              <w:left w:val="nil"/>
              <w:bottom w:val="single" w:sz="4" w:space="0" w:color="auto"/>
              <w:right w:val="single" w:sz="4" w:space="0" w:color="auto"/>
            </w:tcBorders>
            <w:shd w:val="clear" w:color="auto" w:fill="auto"/>
            <w:vAlign w:val="center"/>
            <w:hideMark/>
          </w:tcPr>
          <w:p w14:paraId="2706D268"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0,0</w:t>
            </w:r>
          </w:p>
        </w:tc>
        <w:tc>
          <w:tcPr>
            <w:tcW w:w="320" w:type="pct"/>
            <w:tcBorders>
              <w:top w:val="nil"/>
              <w:left w:val="nil"/>
              <w:bottom w:val="single" w:sz="4" w:space="0" w:color="auto"/>
              <w:right w:val="single" w:sz="4" w:space="0" w:color="auto"/>
            </w:tcBorders>
            <w:shd w:val="clear" w:color="auto" w:fill="auto"/>
            <w:vAlign w:val="center"/>
            <w:hideMark/>
          </w:tcPr>
          <w:p w14:paraId="4BC2B86C"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76,6</w:t>
            </w:r>
          </w:p>
        </w:tc>
        <w:tc>
          <w:tcPr>
            <w:tcW w:w="384" w:type="pct"/>
            <w:tcBorders>
              <w:top w:val="nil"/>
              <w:left w:val="nil"/>
              <w:bottom w:val="single" w:sz="4" w:space="0" w:color="auto"/>
              <w:right w:val="single" w:sz="4" w:space="0" w:color="auto"/>
            </w:tcBorders>
            <w:shd w:val="clear" w:color="auto" w:fill="auto"/>
            <w:vAlign w:val="center"/>
            <w:hideMark/>
          </w:tcPr>
          <w:p w14:paraId="0829F382"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76,6</w:t>
            </w:r>
          </w:p>
        </w:tc>
        <w:tc>
          <w:tcPr>
            <w:tcW w:w="416" w:type="pct"/>
            <w:tcBorders>
              <w:top w:val="nil"/>
              <w:left w:val="nil"/>
              <w:bottom w:val="single" w:sz="4" w:space="0" w:color="auto"/>
              <w:right w:val="single" w:sz="4" w:space="0" w:color="auto"/>
            </w:tcBorders>
            <w:shd w:val="clear" w:color="auto" w:fill="auto"/>
            <w:vAlign w:val="center"/>
            <w:hideMark/>
          </w:tcPr>
          <w:p w14:paraId="4C6F87C2"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76,6</w:t>
            </w:r>
          </w:p>
        </w:tc>
        <w:tc>
          <w:tcPr>
            <w:tcW w:w="316" w:type="pct"/>
            <w:tcBorders>
              <w:top w:val="nil"/>
              <w:left w:val="nil"/>
              <w:bottom w:val="single" w:sz="4" w:space="0" w:color="auto"/>
              <w:right w:val="single" w:sz="4" w:space="0" w:color="auto"/>
            </w:tcBorders>
            <w:shd w:val="clear" w:color="auto" w:fill="auto"/>
            <w:vAlign w:val="center"/>
            <w:hideMark/>
          </w:tcPr>
          <w:p w14:paraId="6DB80CE4"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30" w:type="pct"/>
            <w:tcBorders>
              <w:top w:val="nil"/>
              <w:left w:val="nil"/>
              <w:bottom w:val="single" w:sz="4" w:space="0" w:color="auto"/>
              <w:right w:val="single" w:sz="4" w:space="0" w:color="auto"/>
            </w:tcBorders>
            <w:shd w:val="clear" w:color="auto" w:fill="auto"/>
            <w:vAlign w:val="center"/>
            <w:hideMark/>
          </w:tcPr>
          <w:p w14:paraId="48D38ADA"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32" w:type="pct"/>
            <w:tcBorders>
              <w:top w:val="nil"/>
              <w:left w:val="nil"/>
              <w:bottom w:val="single" w:sz="4" w:space="0" w:color="auto"/>
              <w:right w:val="single" w:sz="4" w:space="0" w:color="auto"/>
            </w:tcBorders>
            <w:shd w:val="clear" w:color="auto" w:fill="auto"/>
            <w:vAlign w:val="center"/>
            <w:hideMark/>
          </w:tcPr>
          <w:p w14:paraId="7682A921"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r>
      <w:tr w:rsidR="000E75A3" w:rsidRPr="000E75A3" w14:paraId="469393D3" w14:textId="77777777" w:rsidTr="00CB28D2">
        <w:trPr>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3425ED08" w14:textId="77777777" w:rsidR="005C6CC3" w:rsidRPr="000E75A3" w:rsidRDefault="005C6CC3" w:rsidP="005C6CC3">
            <w:pPr>
              <w:jc w:val="center"/>
              <w:rPr>
                <w:rFonts w:ascii="Myriad Pro" w:hAnsi="Myriad Pro" w:cs="Calibri"/>
                <w:sz w:val="16"/>
                <w:szCs w:val="16"/>
              </w:rPr>
            </w:pPr>
            <w:r w:rsidRPr="000E75A3">
              <w:rPr>
                <w:rFonts w:ascii="Myriad Pro" w:hAnsi="Myriad Pro" w:cs="Calibri"/>
                <w:sz w:val="16"/>
                <w:szCs w:val="16"/>
              </w:rPr>
              <w:t>1.4</w:t>
            </w:r>
          </w:p>
        </w:tc>
        <w:tc>
          <w:tcPr>
            <w:tcW w:w="841" w:type="pct"/>
            <w:tcBorders>
              <w:top w:val="nil"/>
              <w:left w:val="nil"/>
              <w:bottom w:val="single" w:sz="4" w:space="0" w:color="auto"/>
              <w:right w:val="single" w:sz="4" w:space="0" w:color="auto"/>
            </w:tcBorders>
            <w:shd w:val="clear" w:color="auto" w:fill="auto"/>
            <w:vAlign w:val="center"/>
            <w:hideMark/>
          </w:tcPr>
          <w:p w14:paraId="2E030C32" w14:textId="77777777" w:rsidR="005C6CC3" w:rsidRPr="000E75A3" w:rsidRDefault="005C6CC3" w:rsidP="005C6CC3">
            <w:pPr>
              <w:rPr>
                <w:rFonts w:ascii="Myriad Pro" w:hAnsi="Myriad Pro" w:cs="Calibri"/>
                <w:color w:val="000000"/>
                <w:sz w:val="16"/>
                <w:szCs w:val="16"/>
              </w:rPr>
            </w:pPr>
            <w:r w:rsidRPr="000E75A3">
              <w:rPr>
                <w:rFonts w:ascii="Myriad Pro" w:hAnsi="Myriad Pro" w:cs="Calibri"/>
                <w:color w:val="000000"/>
                <w:sz w:val="16"/>
                <w:szCs w:val="16"/>
              </w:rPr>
              <w:t xml:space="preserve">Реконструкция распределительных сетей в п. </w:t>
            </w:r>
            <w:proofErr w:type="spellStart"/>
            <w:r w:rsidRPr="000E75A3">
              <w:rPr>
                <w:rFonts w:ascii="Myriad Pro" w:hAnsi="Myriad Pro" w:cs="Calibri"/>
                <w:color w:val="000000"/>
                <w:sz w:val="16"/>
                <w:szCs w:val="16"/>
              </w:rPr>
              <w:t>Кетченеры</w:t>
            </w:r>
            <w:proofErr w:type="spellEnd"/>
            <w:r w:rsidRPr="000E75A3">
              <w:rPr>
                <w:rFonts w:ascii="Myriad Pro" w:hAnsi="Myriad Pro" w:cs="Calibri"/>
                <w:color w:val="000000"/>
                <w:sz w:val="16"/>
                <w:szCs w:val="16"/>
              </w:rPr>
              <w:t xml:space="preserve"> с заменой провода ВЛ 0,4 </w:t>
            </w:r>
            <w:proofErr w:type="spellStart"/>
            <w:r w:rsidRPr="000E75A3">
              <w:rPr>
                <w:rFonts w:ascii="Myriad Pro" w:hAnsi="Myriad Pro" w:cs="Calibri"/>
                <w:color w:val="000000"/>
                <w:sz w:val="16"/>
                <w:szCs w:val="16"/>
              </w:rPr>
              <w:t>кВ</w:t>
            </w:r>
            <w:proofErr w:type="spellEnd"/>
            <w:r w:rsidRPr="000E75A3">
              <w:rPr>
                <w:rFonts w:ascii="Myriad Pro" w:hAnsi="Myriad Pro" w:cs="Calibri"/>
                <w:color w:val="000000"/>
                <w:sz w:val="16"/>
                <w:szCs w:val="16"/>
              </w:rPr>
              <w:t xml:space="preserve"> на СИП (ориентировочная протяженность ЛЭП - 16.093 км, трансформаторная мощность - 1.633 МВА)</w:t>
            </w:r>
          </w:p>
        </w:tc>
        <w:tc>
          <w:tcPr>
            <w:tcW w:w="462" w:type="pct"/>
            <w:tcBorders>
              <w:top w:val="nil"/>
              <w:left w:val="nil"/>
              <w:bottom w:val="single" w:sz="4" w:space="0" w:color="auto"/>
              <w:right w:val="single" w:sz="4" w:space="0" w:color="auto"/>
            </w:tcBorders>
            <w:shd w:val="clear" w:color="auto" w:fill="auto"/>
            <w:vAlign w:val="center"/>
            <w:hideMark/>
          </w:tcPr>
          <w:p w14:paraId="45F7AE29" w14:textId="77777777" w:rsidR="005C6CC3" w:rsidRPr="000E75A3" w:rsidRDefault="005C6CC3" w:rsidP="005C6CC3">
            <w:pPr>
              <w:rPr>
                <w:rFonts w:ascii="Myriad Pro" w:hAnsi="Myriad Pro" w:cs="Calibri"/>
                <w:color w:val="000000"/>
                <w:sz w:val="16"/>
                <w:szCs w:val="16"/>
              </w:rPr>
            </w:pPr>
            <w:r w:rsidRPr="000E75A3">
              <w:rPr>
                <w:rFonts w:ascii="Myriad Pro" w:hAnsi="Myriad Pro" w:cs="Calibri"/>
                <w:color w:val="000000"/>
                <w:sz w:val="16"/>
                <w:szCs w:val="16"/>
              </w:rPr>
              <w:t>F_3010100008</w:t>
            </w:r>
          </w:p>
        </w:tc>
        <w:tc>
          <w:tcPr>
            <w:tcW w:w="309" w:type="pct"/>
            <w:tcBorders>
              <w:top w:val="nil"/>
              <w:left w:val="nil"/>
              <w:bottom w:val="single" w:sz="4" w:space="0" w:color="auto"/>
              <w:right w:val="single" w:sz="4" w:space="0" w:color="auto"/>
            </w:tcBorders>
            <w:shd w:val="clear" w:color="auto" w:fill="auto"/>
            <w:vAlign w:val="center"/>
            <w:hideMark/>
          </w:tcPr>
          <w:p w14:paraId="49E1261F"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4 000,0</w:t>
            </w:r>
          </w:p>
        </w:tc>
        <w:tc>
          <w:tcPr>
            <w:tcW w:w="362" w:type="pct"/>
            <w:tcBorders>
              <w:top w:val="nil"/>
              <w:left w:val="nil"/>
              <w:bottom w:val="single" w:sz="4" w:space="0" w:color="auto"/>
              <w:right w:val="single" w:sz="4" w:space="0" w:color="auto"/>
            </w:tcBorders>
            <w:shd w:val="clear" w:color="auto" w:fill="auto"/>
            <w:vAlign w:val="center"/>
            <w:hideMark/>
          </w:tcPr>
          <w:p w14:paraId="5D805B30"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19 684,5</w:t>
            </w:r>
          </w:p>
        </w:tc>
        <w:tc>
          <w:tcPr>
            <w:tcW w:w="384" w:type="pct"/>
            <w:tcBorders>
              <w:top w:val="nil"/>
              <w:left w:val="nil"/>
              <w:bottom w:val="single" w:sz="4" w:space="0" w:color="auto"/>
              <w:right w:val="single" w:sz="4" w:space="0" w:color="auto"/>
            </w:tcBorders>
            <w:shd w:val="clear" w:color="auto" w:fill="auto"/>
            <w:vAlign w:val="center"/>
            <w:hideMark/>
          </w:tcPr>
          <w:p w14:paraId="203717CE"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15 684,5</w:t>
            </w:r>
          </w:p>
        </w:tc>
        <w:tc>
          <w:tcPr>
            <w:tcW w:w="326" w:type="pct"/>
            <w:tcBorders>
              <w:top w:val="nil"/>
              <w:left w:val="nil"/>
              <w:bottom w:val="single" w:sz="4" w:space="0" w:color="auto"/>
              <w:right w:val="single" w:sz="4" w:space="0" w:color="auto"/>
            </w:tcBorders>
            <w:shd w:val="clear" w:color="auto" w:fill="auto"/>
            <w:vAlign w:val="center"/>
            <w:hideMark/>
          </w:tcPr>
          <w:p w14:paraId="7C990BBB"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20 799,0</w:t>
            </w:r>
          </w:p>
        </w:tc>
        <w:tc>
          <w:tcPr>
            <w:tcW w:w="320" w:type="pct"/>
            <w:tcBorders>
              <w:top w:val="nil"/>
              <w:left w:val="nil"/>
              <w:bottom w:val="single" w:sz="4" w:space="0" w:color="auto"/>
              <w:right w:val="single" w:sz="4" w:space="0" w:color="auto"/>
            </w:tcBorders>
            <w:shd w:val="clear" w:color="auto" w:fill="auto"/>
            <w:vAlign w:val="center"/>
            <w:hideMark/>
          </w:tcPr>
          <w:p w14:paraId="1663F33B"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19 684,5</w:t>
            </w:r>
          </w:p>
        </w:tc>
        <w:tc>
          <w:tcPr>
            <w:tcW w:w="384" w:type="pct"/>
            <w:tcBorders>
              <w:top w:val="nil"/>
              <w:left w:val="nil"/>
              <w:bottom w:val="single" w:sz="4" w:space="0" w:color="auto"/>
              <w:right w:val="single" w:sz="4" w:space="0" w:color="auto"/>
            </w:tcBorders>
            <w:shd w:val="clear" w:color="auto" w:fill="auto"/>
            <w:vAlign w:val="center"/>
            <w:hideMark/>
          </w:tcPr>
          <w:p w14:paraId="1376E04C"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-1 114,5</w:t>
            </w:r>
          </w:p>
        </w:tc>
        <w:tc>
          <w:tcPr>
            <w:tcW w:w="416" w:type="pct"/>
            <w:tcBorders>
              <w:top w:val="nil"/>
              <w:left w:val="nil"/>
              <w:bottom w:val="single" w:sz="4" w:space="0" w:color="auto"/>
              <w:right w:val="single" w:sz="4" w:space="0" w:color="auto"/>
            </w:tcBorders>
            <w:shd w:val="clear" w:color="auto" w:fill="auto"/>
            <w:vAlign w:val="center"/>
            <w:hideMark/>
          </w:tcPr>
          <w:p w14:paraId="5287907C"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19 684,5</w:t>
            </w:r>
          </w:p>
        </w:tc>
        <w:tc>
          <w:tcPr>
            <w:tcW w:w="316" w:type="pct"/>
            <w:tcBorders>
              <w:top w:val="nil"/>
              <w:left w:val="nil"/>
              <w:bottom w:val="single" w:sz="4" w:space="0" w:color="auto"/>
              <w:right w:val="single" w:sz="4" w:space="0" w:color="auto"/>
            </w:tcBorders>
            <w:shd w:val="clear" w:color="auto" w:fill="auto"/>
            <w:vAlign w:val="center"/>
            <w:hideMark/>
          </w:tcPr>
          <w:p w14:paraId="35BECCD3"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19 684,5</w:t>
            </w:r>
          </w:p>
        </w:tc>
        <w:tc>
          <w:tcPr>
            <w:tcW w:w="330" w:type="pct"/>
            <w:tcBorders>
              <w:top w:val="nil"/>
              <w:left w:val="nil"/>
              <w:bottom w:val="single" w:sz="4" w:space="0" w:color="auto"/>
              <w:right w:val="single" w:sz="4" w:space="0" w:color="auto"/>
            </w:tcBorders>
            <w:shd w:val="clear" w:color="auto" w:fill="auto"/>
            <w:vAlign w:val="center"/>
            <w:hideMark/>
          </w:tcPr>
          <w:p w14:paraId="73C48414"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4 000,0</w:t>
            </w:r>
          </w:p>
        </w:tc>
        <w:tc>
          <w:tcPr>
            <w:tcW w:w="332" w:type="pct"/>
            <w:tcBorders>
              <w:top w:val="nil"/>
              <w:left w:val="nil"/>
              <w:bottom w:val="single" w:sz="4" w:space="0" w:color="auto"/>
              <w:right w:val="single" w:sz="4" w:space="0" w:color="auto"/>
            </w:tcBorders>
            <w:shd w:val="clear" w:color="auto" w:fill="auto"/>
            <w:vAlign w:val="center"/>
            <w:hideMark/>
          </w:tcPr>
          <w:p w14:paraId="550BF3C4"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19 684,5</w:t>
            </w:r>
          </w:p>
        </w:tc>
      </w:tr>
      <w:tr w:rsidR="000E75A3" w:rsidRPr="000E75A3" w14:paraId="2419ACE6" w14:textId="77777777" w:rsidTr="00CB28D2">
        <w:trPr>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269AD587" w14:textId="77777777" w:rsidR="005C6CC3" w:rsidRPr="000E75A3" w:rsidRDefault="005C6CC3" w:rsidP="005C6CC3">
            <w:pPr>
              <w:jc w:val="center"/>
              <w:rPr>
                <w:rFonts w:ascii="Myriad Pro" w:hAnsi="Myriad Pro" w:cs="Calibri"/>
                <w:b/>
                <w:bCs/>
                <w:sz w:val="16"/>
                <w:szCs w:val="16"/>
              </w:rPr>
            </w:pPr>
            <w:r w:rsidRPr="000E75A3">
              <w:rPr>
                <w:rFonts w:ascii="Myriad Pro" w:hAnsi="Myriad Pro" w:cs="Calibri"/>
                <w:b/>
                <w:bCs/>
                <w:sz w:val="16"/>
                <w:szCs w:val="16"/>
              </w:rPr>
              <w:t>2</w:t>
            </w:r>
          </w:p>
        </w:tc>
        <w:tc>
          <w:tcPr>
            <w:tcW w:w="841" w:type="pct"/>
            <w:tcBorders>
              <w:top w:val="nil"/>
              <w:left w:val="nil"/>
              <w:bottom w:val="single" w:sz="4" w:space="0" w:color="auto"/>
              <w:right w:val="single" w:sz="4" w:space="0" w:color="auto"/>
            </w:tcBorders>
            <w:shd w:val="clear" w:color="auto" w:fill="auto"/>
            <w:vAlign w:val="center"/>
            <w:hideMark/>
          </w:tcPr>
          <w:p w14:paraId="1CFE67A6" w14:textId="77777777" w:rsidR="005C6CC3" w:rsidRPr="000E75A3" w:rsidRDefault="005C6CC3" w:rsidP="005C6CC3">
            <w:pPr>
              <w:rPr>
                <w:rFonts w:ascii="Myriad Pro" w:hAnsi="Myriad Pro" w:cs="Calibri"/>
                <w:b/>
                <w:bCs/>
                <w:sz w:val="16"/>
                <w:szCs w:val="16"/>
              </w:rPr>
            </w:pPr>
            <w:r w:rsidRPr="000E75A3">
              <w:rPr>
                <w:rFonts w:ascii="Myriad Pro" w:hAnsi="Myriad Pro" w:cs="Calibri"/>
                <w:b/>
                <w:bCs/>
                <w:sz w:val="16"/>
                <w:szCs w:val="16"/>
              </w:rPr>
              <w:t>Техническое перевооружение</w:t>
            </w:r>
          </w:p>
        </w:tc>
        <w:tc>
          <w:tcPr>
            <w:tcW w:w="462" w:type="pct"/>
            <w:tcBorders>
              <w:top w:val="nil"/>
              <w:left w:val="nil"/>
              <w:bottom w:val="single" w:sz="4" w:space="0" w:color="auto"/>
              <w:right w:val="single" w:sz="4" w:space="0" w:color="auto"/>
            </w:tcBorders>
            <w:shd w:val="clear" w:color="auto" w:fill="auto"/>
            <w:vAlign w:val="center"/>
            <w:hideMark/>
          </w:tcPr>
          <w:p w14:paraId="66DB0958" w14:textId="77777777" w:rsidR="005C6CC3" w:rsidRPr="000E75A3" w:rsidRDefault="005C6CC3" w:rsidP="005C6CC3">
            <w:pPr>
              <w:rPr>
                <w:rFonts w:ascii="Myriad Pro" w:hAnsi="Myriad Pro" w:cs="Calibri"/>
                <w:b/>
                <w:bCs/>
                <w:sz w:val="16"/>
                <w:szCs w:val="16"/>
              </w:rPr>
            </w:pPr>
            <w:r w:rsidRPr="000E75A3">
              <w:rPr>
                <w:rFonts w:ascii="Myriad Pro" w:hAnsi="Myriad Pro" w:cs="Calibri"/>
                <w:b/>
                <w:bCs/>
                <w:sz w:val="16"/>
                <w:szCs w:val="16"/>
              </w:rPr>
              <w:t> </w:t>
            </w:r>
          </w:p>
        </w:tc>
        <w:tc>
          <w:tcPr>
            <w:tcW w:w="309" w:type="pct"/>
            <w:tcBorders>
              <w:top w:val="nil"/>
              <w:left w:val="nil"/>
              <w:bottom w:val="single" w:sz="4" w:space="0" w:color="auto"/>
              <w:right w:val="single" w:sz="4" w:space="0" w:color="auto"/>
            </w:tcBorders>
            <w:shd w:val="clear" w:color="auto" w:fill="auto"/>
            <w:vAlign w:val="center"/>
            <w:hideMark/>
          </w:tcPr>
          <w:p w14:paraId="7C025E17"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7 980,0</w:t>
            </w:r>
          </w:p>
        </w:tc>
        <w:tc>
          <w:tcPr>
            <w:tcW w:w="362" w:type="pct"/>
            <w:tcBorders>
              <w:top w:val="nil"/>
              <w:left w:val="nil"/>
              <w:bottom w:val="single" w:sz="4" w:space="0" w:color="auto"/>
              <w:right w:val="single" w:sz="4" w:space="0" w:color="auto"/>
            </w:tcBorders>
            <w:shd w:val="clear" w:color="auto" w:fill="auto"/>
            <w:vAlign w:val="center"/>
            <w:hideMark/>
          </w:tcPr>
          <w:p w14:paraId="01E0927E"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16 113,0</w:t>
            </w:r>
          </w:p>
        </w:tc>
        <w:tc>
          <w:tcPr>
            <w:tcW w:w="384" w:type="pct"/>
            <w:tcBorders>
              <w:top w:val="nil"/>
              <w:left w:val="nil"/>
              <w:bottom w:val="single" w:sz="4" w:space="0" w:color="auto"/>
              <w:right w:val="single" w:sz="4" w:space="0" w:color="auto"/>
            </w:tcBorders>
            <w:shd w:val="clear" w:color="auto" w:fill="auto"/>
            <w:vAlign w:val="center"/>
            <w:hideMark/>
          </w:tcPr>
          <w:p w14:paraId="1F60A240"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8 133,0</w:t>
            </w:r>
          </w:p>
        </w:tc>
        <w:tc>
          <w:tcPr>
            <w:tcW w:w="326" w:type="pct"/>
            <w:tcBorders>
              <w:top w:val="nil"/>
              <w:left w:val="nil"/>
              <w:bottom w:val="single" w:sz="4" w:space="0" w:color="auto"/>
              <w:right w:val="single" w:sz="4" w:space="0" w:color="auto"/>
            </w:tcBorders>
            <w:shd w:val="clear" w:color="auto" w:fill="auto"/>
            <w:vAlign w:val="center"/>
            <w:hideMark/>
          </w:tcPr>
          <w:p w14:paraId="593D26C0"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15 837,0</w:t>
            </w:r>
          </w:p>
        </w:tc>
        <w:tc>
          <w:tcPr>
            <w:tcW w:w="320" w:type="pct"/>
            <w:tcBorders>
              <w:top w:val="nil"/>
              <w:left w:val="nil"/>
              <w:bottom w:val="single" w:sz="4" w:space="0" w:color="auto"/>
              <w:right w:val="single" w:sz="4" w:space="0" w:color="auto"/>
            </w:tcBorders>
            <w:shd w:val="clear" w:color="auto" w:fill="auto"/>
            <w:vAlign w:val="center"/>
            <w:hideMark/>
          </w:tcPr>
          <w:p w14:paraId="1A0478C2"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16 113,0</w:t>
            </w:r>
          </w:p>
        </w:tc>
        <w:tc>
          <w:tcPr>
            <w:tcW w:w="384" w:type="pct"/>
            <w:tcBorders>
              <w:top w:val="nil"/>
              <w:left w:val="nil"/>
              <w:bottom w:val="single" w:sz="4" w:space="0" w:color="auto"/>
              <w:right w:val="single" w:sz="4" w:space="0" w:color="auto"/>
            </w:tcBorders>
            <w:shd w:val="clear" w:color="auto" w:fill="auto"/>
            <w:vAlign w:val="center"/>
            <w:hideMark/>
          </w:tcPr>
          <w:p w14:paraId="38995842"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276,0</w:t>
            </w:r>
          </w:p>
        </w:tc>
        <w:tc>
          <w:tcPr>
            <w:tcW w:w="416" w:type="pct"/>
            <w:tcBorders>
              <w:top w:val="nil"/>
              <w:left w:val="nil"/>
              <w:bottom w:val="single" w:sz="4" w:space="0" w:color="auto"/>
              <w:right w:val="single" w:sz="4" w:space="0" w:color="auto"/>
            </w:tcBorders>
            <w:shd w:val="clear" w:color="auto" w:fill="auto"/>
            <w:vAlign w:val="center"/>
            <w:hideMark/>
          </w:tcPr>
          <w:p w14:paraId="6DDBB524"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16 113,0</w:t>
            </w:r>
          </w:p>
        </w:tc>
        <w:tc>
          <w:tcPr>
            <w:tcW w:w="316" w:type="pct"/>
            <w:tcBorders>
              <w:top w:val="nil"/>
              <w:left w:val="nil"/>
              <w:bottom w:val="single" w:sz="4" w:space="0" w:color="auto"/>
              <w:right w:val="single" w:sz="4" w:space="0" w:color="auto"/>
            </w:tcBorders>
            <w:shd w:val="clear" w:color="auto" w:fill="auto"/>
            <w:vAlign w:val="center"/>
            <w:hideMark/>
          </w:tcPr>
          <w:p w14:paraId="20C105C4"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14 634,4</w:t>
            </w:r>
          </w:p>
        </w:tc>
        <w:tc>
          <w:tcPr>
            <w:tcW w:w="330" w:type="pct"/>
            <w:tcBorders>
              <w:top w:val="nil"/>
              <w:left w:val="nil"/>
              <w:bottom w:val="single" w:sz="4" w:space="0" w:color="auto"/>
              <w:right w:val="single" w:sz="4" w:space="0" w:color="auto"/>
            </w:tcBorders>
            <w:shd w:val="clear" w:color="auto" w:fill="auto"/>
            <w:vAlign w:val="center"/>
            <w:hideMark/>
          </w:tcPr>
          <w:p w14:paraId="2806E208"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7 618,6</w:t>
            </w:r>
          </w:p>
        </w:tc>
        <w:tc>
          <w:tcPr>
            <w:tcW w:w="332" w:type="pct"/>
            <w:tcBorders>
              <w:top w:val="nil"/>
              <w:left w:val="nil"/>
              <w:bottom w:val="single" w:sz="4" w:space="0" w:color="auto"/>
              <w:right w:val="single" w:sz="4" w:space="0" w:color="auto"/>
            </w:tcBorders>
            <w:shd w:val="clear" w:color="auto" w:fill="auto"/>
            <w:vAlign w:val="center"/>
            <w:hideMark/>
          </w:tcPr>
          <w:p w14:paraId="2B1A1EBB"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14 414,6</w:t>
            </w:r>
          </w:p>
        </w:tc>
      </w:tr>
      <w:tr w:rsidR="000E75A3" w:rsidRPr="000E75A3" w14:paraId="3BC001BA" w14:textId="77777777" w:rsidTr="00CB28D2">
        <w:trPr>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080AB98B" w14:textId="77777777" w:rsidR="005C6CC3" w:rsidRPr="000E75A3" w:rsidRDefault="005C6CC3" w:rsidP="005C6CC3">
            <w:pPr>
              <w:jc w:val="center"/>
              <w:rPr>
                <w:rFonts w:ascii="Myriad Pro" w:hAnsi="Myriad Pro" w:cs="Calibri"/>
                <w:sz w:val="16"/>
                <w:szCs w:val="16"/>
              </w:rPr>
            </w:pPr>
            <w:r w:rsidRPr="000E75A3">
              <w:rPr>
                <w:rFonts w:ascii="Myriad Pro" w:hAnsi="Myriad Pro" w:cs="Calibri"/>
                <w:sz w:val="16"/>
                <w:szCs w:val="16"/>
              </w:rPr>
              <w:t>2.1</w:t>
            </w:r>
          </w:p>
        </w:tc>
        <w:tc>
          <w:tcPr>
            <w:tcW w:w="841" w:type="pct"/>
            <w:tcBorders>
              <w:top w:val="nil"/>
              <w:left w:val="nil"/>
              <w:bottom w:val="single" w:sz="4" w:space="0" w:color="auto"/>
              <w:right w:val="single" w:sz="4" w:space="0" w:color="auto"/>
            </w:tcBorders>
            <w:shd w:val="clear" w:color="auto" w:fill="auto"/>
            <w:vAlign w:val="center"/>
            <w:hideMark/>
          </w:tcPr>
          <w:p w14:paraId="1E7CAFA3" w14:textId="77777777" w:rsidR="005C6CC3" w:rsidRPr="000E75A3" w:rsidRDefault="005C6CC3" w:rsidP="005C6CC3">
            <w:pPr>
              <w:rPr>
                <w:rFonts w:ascii="Myriad Pro" w:hAnsi="Myriad Pro" w:cs="Calibri"/>
                <w:sz w:val="16"/>
                <w:szCs w:val="16"/>
              </w:rPr>
            </w:pPr>
            <w:r w:rsidRPr="000E75A3">
              <w:rPr>
                <w:rFonts w:ascii="Myriad Pro" w:hAnsi="Myriad Pro" w:cs="Calibri"/>
                <w:sz w:val="16"/>
                <w:szCs w:val="16"/>
              </w:rPr>
              <w:t>Реконструкция ПС 110/35/10 "</w:t>
            </w:r>
            <w:proofErr w:type="spellStart"/>
            <w:r w:rsidRPr="000E75A3">
              <w:rPr>
                <w:rFonts w:ascii="Myriad Pro" w:hAnsi="Myriad Pro" w:cs="Calibri"/>
                <w:sz w:val="16"/>
                <w:szCs w:val="16"/>
              </w:rPr>
              <w:t>Джильгита</w:t>
            </w:r>
            <w:proofErr w:type="spellEnd"/>
            <w:r w:rsidRPr="000E75A3">
              <w:rPr>
                <w:rFonts w:ascii="Myriad Pro" w:hAnsi="Myriad Pro" w:cs="Calibri"/>
                <w:sz w:val="16"/>
                <w:szCs w:val="16"/>
              </w:rPr>
              <w:t>", ПС 110/35/10 "Черноземельская", ПС 110/35/10"Артезиан-2", ПС 110/10"Ковыльная", ПС 110/10"Цаган-Аман", ПС 110/35/10 "Яшкуль-2" в части модернизации оборудования системы обмена технологической информацией с АО "СО ЕЭС" для нужд филиала ПАО "МРСК Юга"-"</w:t>
            </w:r>
            <w:proofErr w:type="spellStart"/>
            <w:r w:rsidRPr="000E75A3">
              <w:rPr>
                <w:rFonts w:ascii="Myriad Pro" w:hAnsi="Myriad Pro" w:cs="Calibri"/>
                <w:sz w:val="16"/>
                <w:szCs w:val="16"/>
              </w:rPr>
              <w:t>Калмэнерго</w:t>
            </w:r>
            <w:proofErr w:type="spellEnd"/>
            <w:r w:rsidRPr="000E75A3">
              <w:rPr>
                <w:rFonts w:ascii="Myriad Pro" w:hAnsi="Myriad Pro" w:cs="Calibri"/>
                <w:sz w:val="16"/>
                <w:szCs w:val="16"/>
              </w:rPr>
              <w:t xml:space="preserve">". </w:t>
            </w:r>
          </w:p>
        </w:tc>
        <w:tc>
          <w:tcPr>
            <w:tcW w:w="462" w:type="pct"/>
            <w:tcBorders>
              <w:top w:val="nil"/>
              <w:left w:val="nil"/>
              <w:bottom w:val="single" w:sz="4" w:space="0" w:color="auto"/>
              <w:right w:val="single" w:sz="4" w:space="0" w:color="auto"/>
            </w:tcBorders>
            <w:shd w:val="clear" w:color="auto" w:fill="auto"/>
            <w:vAlign w:val="center"/>
            <w:hideMark/>
          </w:tcPr>
          <w:p w14:paraId="306AC526" w14:textId="77777777" w:rsidR="005C6CC3" w:rsidRPr="000E75A3" w:rsidRDefault="005C6CC3" w:rsidP="005C6CC3">
            <w:pPr>
              <w:rPr>
                <w:rFonts w:ascii="Myriad Pro" w:hAnsi="Myriad Pro" w:cs="Calibri"/>
                <w:sz w:val="16"/>
                <w:szCs w:val="16"/>
              </w:rPr>
            </w:pPr>
            <w:r w:rsidRPr="000E75A3">
              <w:rPr>
                <w:rFonts w:ascii="Myriad Pro" w:hAnsi="Myriad Pro" w:cs="Calibri"/>
                <w:sz w:val="16"/>
                <w:szCs w:val="16"/>
              </w:rPr>
              <w:t>F_3010300002</w:t>
            </w:r>
          </w:p>
        </w:tc>
        <w:tc>
          <w:tcPr>
            <w:tcW w:w="309" w:type="pct"/>
            <w:tcBorders>
              <w:top w:val="nil"/>
              <w:left w:val="nil"/>
              <w:bottom w:val="single" w:sz="4" w:space="0" w:color="auto"/>
              <w:right w:val="single" w:sz="4" w:space="0" w:color="auto"/>
            </w:tcBorders>
            <w:shd w:val="clear" w:color="000000" w:fill="FFFFFF"/>
            <w:vAlign w:val="center"/>
            <w:hideMark/>
          </w:tcPr>
          <w:p w14:paraId="0B1A20D8"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2 000,0</w:t>
            </w:r>
          </w:p>
        </w:tc>
        <w:tc>
          <w:tcPr>
            <w:tcW w:w="362" w:type="pct"/>
            <w:tcBorders>
              <w:top w:val="nil"/>
              <w:left w:val="nil"/>
              <w:bottom w:val="single" w:sz="4" w:space="0" w:color="auto"/>
              <w:right w:val="single" w:sz="4" w:space="0" w:color="auto"/>
            </w:tcBorders>
            <w:shd w:val="clear" w:color="auto" w:fill="auto"/>
            <w:vAlign w:val="center"/>
            <w:hideMark/>
          </w:tcPr>
          <w:p w14:paraId="046AB060"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5 719,8</w:t>
            </w:r>
          </w:p>
        </w:tc>
        <w:tc>
          <w:tcPr>
            <w:tcW w:w="384" w:type="pct"/>
            <w:tcBorders>
              <w:top w:val="nil"/>
              <w:left w:val="nil"/>
              <w:bottom w:val="single" w:sz="4" w:space="0" w:color="auto"/>
              <w:right w:val="single" w:sz="4" w:space="0" w:color="auto"/>
            </w:tcBorders>
            <w:shd w:val="clear" w:color="auto" w:fill="auto"/>
            <w:vAlign w:val="center"/>
            <w:hideMark/>
          </w:tcPr>
          <w:p w14:paraId="0BFD054E"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3 719,8</w:t>
            </w:r>
          </w:p>
        </w:tc>
        <w:tc>
          <w:tcPr>
            <w:tcW w:w="326" w:type="pct"/>
            <w:tcBorders>
              <w:top w:val="nil"/>
              <w:left w:val="nil"/>
              <w:bottom w:val="single" w:sz="4" w:space="0" w:color="auto"/>
              <w:right w:val="single" w:sz="4" w:space="0" w:color="auto"/>
            </w:tcBorders>
            <w:shd w:val="clear" w:color="auto" w:fill="auto"/>
            <w:vAlign w:val="center"/>
            <w:hideMark/>
          </w:tcPr>
          <w:p w14:paraId="04C13E2F"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5 500,0</w:t>
            </w:r>
          </w:p>
        </w:tc>
        <w:tc>
          <w:tcPr>
            <w:tcW w:w="320" w:type="pct"/>
            <w:tcBorders>
              <w:top w:val="nil"/>
              <w:left w:val="nil"/>
              <w:bottom w:val="single" w:sz="4" w:space="0" w:color="auto"/>
              <w:right w:val="single" w:sz="4" w:space="0" w:color="auto"/>
            </w:tcBorders>
            <w:shd w:val="clear" w:color="auto" w:fill="auto"/>
            <w:vAlign w:val="center"/>
            <w:hideMark/>
          </w:tcPr>
          <w:p w14:paraId="047B3113"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5 719,8</w:t>
            </w:r>
          </w:p>
        </w:tc>
        <w:tc>
          <w:tcPr>
            <w:tcW w:w="384" w:type="pct"/>
            <w:tcBorders>
              <w:top w:val="nil"/>
              <w:left w:val="nil"/>
              <w:bottom w:val="single" w:sz="4" w:space="0" w:color="auto"/>
              <w:right w:val="single" w:sz="4" w:space="0" w:color="auto"/>
            </w:tcBorders>
            <w:shd w:val="clear" w:color="auto" w:fill="auto"/>
            <w:vAlign w:val="center"/>
            <w:hideMark/>
          </w:tcPr>
          <w:p w14:paraId="05164886"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219,8</w:t>
            </w:r>
          </w:p>
        </w:tc>
        <w:tc>
          <w:tcPr>
            <w:tcW w:w="416" w:type="pct"/>
            <w:tcBorders>
              <w:top w:val="nil"/>
              <w:left w:val="nil"/>
              <w:bottom w:val="single" w:sz="4" w:space="0" w:color="auto"/>
              <w:right w:val="single" w:sz="4" w:space="0" w:color="auto"/>
            </w:tcBorders>
            <w:shd w:val="clear" w:color="auto" w:fill="auto"/>
            <w:vAlign w:val="center"/>
            <w:hideMark/>
          </w:tcPr>
          <w:p w14:paraId="42E8ED02"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5 719,8</w:t>
            </w:r>
          </w:p>
        </w:tc>
        <w:tc>
          <w:tcPr>
            <w:tcW w:w="316" w:type="pct"/>
            <w:tcBorders>
              <w:top w:val="nil"/>
              <w:left w:val="nil"/>
              <w:bottom w:val="single" w:sz="4" w:space="0" w:color="auto"/>
              <w:right w:val="single" w:sz="4" w:space="0" w:color="auto"/>
            </w:tcBorders>
            <w:shd w:val="clear" w:color="auto" w:fill="auto"/>
            <w:vAlign w:val="center"/>
            <w:hideMark/>
          </w:tcPr>
          <w:p w14:paraId="7CD945A2"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5 719,8</w:t>
            </w:r>
          </w:p>
        </w:tc>
        <w:tc>
          <w:tcPr>
            <w:tcW w:w="330" w:type="pct"/>
            <w:tcBorders>
              <w:top w:val="nil"/>
              <w:left w:val="nil"/>
              <w:bottom w:val="single" w:sz="4" w:space="0" w:color="auto"/>
              <w:right w:val="single" w:sz="4" w:space="0" w:color="auto"/>
            </w:tcBorders>
            <w:shd w:val="clear" w:color="auto" w:fill="auto"/>
            <w:vAlign w:val="center"/>
            <w:hideMark/>
          </w:tcPr>
          <w:p w14:paraId="365144E0"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2 000,0</w:t>
            </w:r>
          </w:p>
        </w:tc>
        <w:tc>
          <w:tcPr>
            <w:tcW w:w="332" w:type="pct"/>
            <w:tcBorders>
              <w:top w:val="nil"/>
              <w:left w:val="nil"/>
              <w:bottom w:val="single" w:sz="4" w:space="0" w:color="auto"/>
              <w:right w:val="single" w:sz="4" w:space="0" w:color="auto"/>
            </w:tcBorders>
            <w:shd w:val="clear" w:color="auto" w:fill="auto"/>
            <w:vAlign w:val="center"/>
            <w:hideMark/>
          </w:tcPr>
          <w:p w14:paraId="66CC03F0"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5 500,0</w:t>
            </w:r>
          </w:p>
        </w:tc>
      </w:tr>
      <w:tr w:rsidR="000E75A3" w:rsidRPr="000E75A3" w14:paraId="752F6C83" w14:textId="77777777" w:rsidTr="00CB28D2">
        <w:trPr>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500F19DB" w14:textId="77777777" w:rsidR="005C6CC3" w:rsidRPr="000E75A3" w:rsidRDefault="005C6CC3" w:rsidP="005C6CC3">
            <w:pPr>
              <w:jc w:val="center"/>
              <w:rPr>
                <w:rFonts w:ascii="Myriad Pro" w:hAnsi="Myriad Pro" w:cs="Calibri"/>
                <w:sz w:val="16"/>
                <w:szCs w:val="16"/>
              </w:rPr>
            </w:pPr>
            <w:r w:rsidRPr="000E75A3">
              <w:rPr>
                <w:rFonts w:ascii="Myriad Pro" w:hAnsi="Myriad Pro" w:cs="Calibri"/>
                <w:sz w:val="16"/>
                <w:szCs w:val="16"/>
              </w:rPr>
              <w:lastRenderedPageBreak/>
              <w:t>2.2</w:t>
            </w:r>
          </w:p>
        </w:tc>
        <w:tc>
          <w:tcPr>
            <w:tcW w:w="841" w:type="pct"/>
            <w:tcBorders>
              <w:top w:val="nil"/>
              <w:left w:val="nil"/>
              <w:bottom w:val="single" w:sz="4" w:space="0" w:color="auto"/>
              <w:right w:val="single" w:sz="4" w:space="0" w:color="auto"/>
            </w:tcBorders>
            <w:shd w:val="clear" w:color="auto" w:fill="auto"/>
            <w:vAlign w:val="center"/>
            <w:hideMark/>
          </w:tcPr>
          <w:p w14:paraId="6E5FC5DD" w14:textId="77777777" w:rsidR="005C6CC3" w:rsidRPr="000E75A3" w:rsidRDefault="005C6CC3" w:rsidP="005C6CC3">
            <w:pPr>
              <w:rPr>
                <w:rFonts w:ascii="Myriad Pro" w:hAnsi="Myriad Pro" w:cs="Calibri"/>
                <w:sz w:val="16"/>
                <w:szCs w:val="16"/>
              </w:rPr>
            </w:pPr>
            <w:r w:rsidRPr="000E75A3">
              <w:rPr>
                <w:rFonts w:ascii="Myriad Pro" w:hAnsi="Myriad Pro" w:cs="Calibri"/>
                <w:sz w:val="16"/>
                <w:szCs w:val="16"/>
              </w:rPr>
              <w:t xml:space="preserve">Приобретение </w:t>
            </w:r>
            <w:proofErr w:type="spellStart"/>
            <w:r w:rsidRPr="000E75A3">
              <w:rPr>
                <w:rFonts w:ascii="Myriad Pro" w:hAnsi="Myriad Pro" w:cs="Calibri"/>
                <w:sz w:val="16"/>
                <w:szCs w:val="16"/>
              </w:rPr>
              <w:t>спец.автотранспорта</w:t>
            </w:r>
            <w:proofErr w:type="spellEnd"/>
            <w:r w:rsidRPr="000E75A3">
              <w:rPr>
                <w:rFonts w:ascii="Myriad Pro" w:hAnsi="Myriad Pro" w:cs="Calibri"/>
                <w:sz w:val="16"/>
                <w:szCs w:val="16"/>
              </w:rPr>
              <w:t xml:space="preserve"> (Бурильной машины МРК-750А4 на базе УРАЛ 4320  (1 единица)</w:t>
            </w:r>
          </w:p>
        </w:tc>
        <w:tc>
          <w:tcPr>
            <w:tcW w:w="462" w:type="pct"/>
            <w:tcBorders>
              <w:top w:val="nil"/>
              <w:left w:val="nil"/>
              <w:bottom w:val="single" w:sz="4" w:space="0" w:color="auto"/>
              <w:right w:val="single" w:sz="4" w:space="0" w:color="auto"/>
            </w:tcBorders>
            <w:shd w:val="clear" w:color="auto" w:fill="auto"/>
            <w:vAlign w:val="center"/>
            <w:hideMark/>
          </w:tcPr>
          <w:p w14:paraId="6B36B149" w14:textId="77777777" w:rsidR="005C6CC3" w:rsidRPr="000E75A3" w:rsidRDefault="005C6CC3" w:rsidP="005C6CC3">
            <w:pPr>
              <w:rPr>
                <w:rFonts w:ascii="Myriad Pro" w:hAnsi="Myriad Pro" w:cs="Calibri"/>
                <w:sz w:val="16"/>
                <w:szCs w:val="16"/>
              </w:rPr>
            </w:pPr>
            <w:r w:rsidRPr="000E75A3">
              <w:rPr>
                <w:rFonts w:ascii="Myriad Pro" w:hAnsi="Myriad Pro" w:cs="Calibri"/>
                <w:sz w:val="16"/>
                <w:szCs w:val="16"/>
              </w:rPr>
              <w:t>G_3010100319</w:t>
            </w:r>
          </w:p>
        </w:tc>
        <w:tc>
          <w:tcPr>
            <w:tcW w:w="309" w:type="pct"/>
            <w:tcBorders>
              <w:top w:val="nil"/>
              <w:left w:val="nil"/>
              <w:bottom w:val="single" w:sz="4" w:space="0" w:color="auto"/>
              <w:right w:val="single" w:sz="4" w:space="0" w:color="auto"/>
            </w:tcBorders>
            <w:shd w:val="clear" w:color="auto" w:fill="auto"/>
            <w:vAlign w:val="center"/>
            <w:hideMark/>
          </w:tcPr>
          <w:p w14:paraId="2C3C1D0E"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5 025,0</w:t>
            </w:r>
          </w:p>
        </w:tc>
        <w:tc>
          <w:tcPr>
            <w:tcW w:w="362" w:type="pct"/>
            <w:tcBorders>
              <w:top w:val="nil"/>
              <w:left w:val="nil"/>
              <w:bottom w:val="single" w:sz="4" w:space="0" w:color="auto"/>
              <w:right w:val="single" w:sz="4" w:space="0" w:color="auto"/>
            </w:tcBorders>
            <w:shd w:val="clear" w:color="auto" w:fill="auto"/>
            <w:vAlign w:val="center"/>
            <w:hideMark/>
          </w:tcPr>
          <w:p w14:paraId="19336C58"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4 974,6</w:t>
            </w:r>
          </w:p>
        </w:tc>
        <w:tc>
          <w:tcPr>
            <w:tcW w:w="384" w:type="pct"/>
            <w:tcBorders>
              <w:top w:val="nil"/>
              <w:left w:val="nil"/>
              <w:bottom w:val="single" w:sz="4" w:space="0" w:color="auto"/>
              <w:right w:val="single" w:sz="4" w:space="0" w:color="auto"/>
            </w:tcBorders>
            <w:shd w:val="clear" w:color="auto" w:fill="auto"/>
            <w:vAlign w:val="center"/>
            <w:hideMark/>
          </w:tcPr>
          <w:p w14:paraId="64D01FAB"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-50,4</w:t>
            </w:r>
          </w:p>
        </w:tc>
        <w:tc>
          <w:tcPr>
            <w:tcW w:w="326" w:type="pct"/>
            <w:tcBorders>
              <w:top w:val="nil"/>
              <w:left w:val="nil"/>
              <w:bottom w:val="single" w:sz="4" w:space="0" w:color="auto"/>
              <w:right w:val="single" w:sz="4" w:space="0" w:color="auto"/>
            </w:tcBorders>
            <w:shd w:val="clear" w:color="auto" w:fill="auto"/>
            <w:vAlign w:val="center"/>
            <w:hideMark/>
          </w:tcPr>
          <w:p w14:paraId="1F5BC9B3"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4 975,0</w:t>
            </w:r>
          </w:p>
        </w:tc>
        <w:tc>
          <w:tcPr>
            <w:tcW w:w="320" w:type="pct"/>
            <w:tcBorders>
              <w:top w:val="nil"/>
              <w:left w:val="nil"/>
              <w:bottom w:val="single" w:sz="4" w:space="0" w:color="auto"/>
              <w:right w:val="single" w:sz="4" w:space="0" w:color="auto"/>
            </w:tcBorders>
            <w:shd w:val="clear" w:color="auto" w:fill="auto"/>
            <w:vAlign w:val="center"/>
            <w:hideMark/>
          </w:tcPr>
          <w:p w14:paraId="1F55A50E"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4 974,6</w:t>
            </w:r>
          </w:p>
        </w:tc>
        <w:tc>
          <w:tcPr>
            <w:tcW w:w="384" w:type="pct"/>
            <w:tcBorders>
              <w:top w:val="nil"/>
              <w:left w:val="nil"/>
              <w:bottom w:val="single" w:sz="4" w:space="0" w:color="auto"/>
              <w:right w:val="single" w:sz="4" w:space="0" w:color="auto"/>
            </w:tcBorders>
            <w:shd w:val="clear" w:color="auto" w:fill="auto"/>
            <w:vAlign w:val="center"/>
            <w:hideMark/>
          </w:tcPr>
          <w:p w14:paraId="33A9D970"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-0,4</w:t>
            </w:r>
          </w:p>
        </w:tc>
        <w:tc>
          <w:tcPr>
            <w:tcW w:w="416" w:type="pct"/>
            <w:tcBorders>
              <w:top w:val="nil"/>
              <w:left w:val="nil"/>
              <w:bottom w:val="single" w:sz="4" w:space="0" w:color="auto"/>
              <w:right w:val="single" w:sz="4" w:space="0" w:color="auto"/>
            </w:tcBorders>
            <w:shd w:val="clear" w:color="auto" w:fill="auto"/>
            <w:vAlign w:val="center"/>
            <w:hideMark/>
          </w:tcPr>
          <w:p w14:paraId="16075EE1"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4 974,6</w:t>
            </w:r>
          </w:p>
        </w:tc>
        <w:tc>
          <w:tcPr>
            <w:tcW w:w="316" w:type="pct"/>
            <w:tcBorders>
              <w:top w:val="nil"/>
              <w:left w:val="nil"/>
              <w:bottom w:val="single" w:sz="4" w:space="0" w:color="auto"/>
              <w:right w:val="single" w:sz="4" w:space="0" w:color="auto"/>
            </w:tcBorders>
            <w:shd w:val="clear" w:color="auto" w:fill="auto"/>
            <w:vAlign w:val="center"/>
            <w:hideMark/>
          </w:tcPr>
          <w:p w14:paraId="33CF9244"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4 974,6</w:t>
            </w:r>
          </w:p>
        </w:tc>
        <w:tc>
          <w:tcPr>
            <w:tcW w:w="330" w:type="pct"/>
            <w:tcBorders>
              <w:top w:val="nil"/>
              <w:left w:val="nil"/>
              <w:bottom w:val="single" w:sz="4" w:space="0" w:color="auto"/>
              <w:right w:val="single" w:sz="4" w:space="0" w:color="auto"/>
            </w:tcBorders>
            <w:shd w:val="clear" w:color="auto" w:fill="auto"/>
            <w:vAlign w:val="center"/>
            <w:hideMark/>
          </w:tcPr>
          <w:p w14:paraId="3D2AFAD8"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4 974,6</w:t>
            </w:r>
          </w:p>
        </w:tc>
        <w:tc>
          <w:tcPr>
            <w:tcW w:w="332" w:type="pct"/>
            <w:tcBorders>
              <w:top w:val="nil"/>
              <w:left w:val="nil"/>
              <w:bottom w:val="single" w:sz="4" w:space="0" w:color="auto"/>
              <w:right w:val="single" w:sz="4" w:space="0" w:color="auto"/>
            </w:tcBorders>
            <w:shd w:val="clear" w:color="auto" w:fill="auto"/>
            <w:vAlign w:val="center"/>
            <w:hideMark/>
          </w:tcPr>
          <w:p w14:paraId="34E5F687"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4 974,6</w:t>
            </w:r>
          </w:p>
        </w:tc>
      </w:tr>
      <w:tr w:rsidR="000E75A3" w:rsidRPr="000E75A3" w14:paraId="1BFB940C" w14:textId="77777777" w:rsidTr="00CB28D2">
        <w:trPr>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3762C4C4" w14:textId="77777777" w:rsidR="005C6CC3" w:rsidRPr="000E75A3" w:rsidRDefault="005C6CC3" w:rsidP="005C6CC3">
            <w:pPr>
              <w:jc w:val="center"/>
              <w:rPr>
                <w:rFonts w:ascii="Myriad Pro" w:hAnsi="Myriad Pro" w:cs="Calibri"/>
                <w:sz w:val="16"/>
                <w:szCs w:val="16"/>
              </w:rPr>
            </w:pPr>
            <w:r w:rsidRPr="000E75A3">
              <w:rPr>
                <w:rFonts w:ascii="Myriad Pro" w:hAnsi="Myriad Pro" w:cs="Calibri"/>
                <w:sz w:val="16"/>
                <w:szCs w:val="16"/>
              </w:rPr>
              <w:t>2.3</w:t>
            </w:r>
          </w:p>
        </w:tc>
        <w:tc>
          <w:tcPr>
            <w:tcW w:w="841" w:type="pct"/>
            <w:tcBorders>
              <w:top w:val="nil"/>
              <w:left w:val="nil"/>
              <w:bottom w:val="single" w:sz="4" w:space="0" w:color="auto"/>
              <w:right w:val="single" w:sz="4" w:space="0" w:color="auto"/>
            </w:tcBorders>
            <w:shd w:val="clear" w:color="auto" w:fill="auto"/>
            <w:vAlign w:val="center"/>
            <w:hideMark/>
          </w:tcPr>
          <w:p w14:paraId="632371B0" w14:textId="77777777" w:rsidR="005C6CC3" w:rsidRPr="000E75A3" w:rsidRDefault="005C6CC3" w:rsidP="005C6CC3">
            <w:pPr>
              <w:rPr>
                <w:rFonts w:ascii="Myriad Pro" w:hAnsi="Myriad Pro" w:cs="Calibri"/>
                <w:color w:val="000000"/>
                <w:sz w:val="16"/>
                <w:szCs w:val="16"/>
              </w:rPr>
            </w:pPr>
            <w:r w:rsidRPr="000E75A3">
              <w:rPr>
                <w:rFonts w:ascii="Myriad Pro" w:hAnsi="Myriad Pro" w:cs="Calibri"/>
                <w:color w:val="000000"/>
                <w:sz w:val="16"/>
                <w:szCs w:val="16"/>
              </w:rPr>
              <w:t>Приобретение оборудования, не входящего в сметы строек (IT - оргтехника- МФУ А3) (для выполнения функции ГП) 3 единицы - 2017 г.</w:t>
            </w:r>
          </w:p>
        </w:tc>
        <w:tc>
          <w:tcPr>
            <w:tcW w:w="462" w:type="pct"/>
            <w:tcBorders>
              <w:top w:val="nil"/>
              <w:left w:val="nil"/>
              <w:bottom w:val="single" w:sz="4" w:space="0" w:color="auto"/>
              <w:right w:val="single" w:sz="4" w:space="0" w:color="auto"/>
            </w:tcBorders>
            <w:shd w:val="clear" w:color="auto" w:fill="auto"/>
            <w:vAlign w:val="center"/>
            <w:hideMark/>
          </w:tcPr>
          <w:p w14:paraId="61CD48A6" w14:textId="77777777" w:rsidR="005C6CC3" w:rsidRPr="000E75A3" w:rsidRDefault="005C6CC3" w:rsidP="005C6CC3">
            <w:pPr>
              <w:rPr>
                <w:rFonts w:ascii="Myriad Pro" w:hAnsi="Myriad Pro" w:cs="Calibri"/>
                <w:color w:val="000000"/>
                <w:sz w:val="16"/>
                <w:szCs w:val="16"/>
              </w:rPr>
            </w:pPr>
            <w:r w:rsidRPr="000E75A3">
              <w:rPr>
                <w:rFonts w:ascii="Myriad Pro" w:hAnsi="Myriad Pro" w:cs="Calibri"/>
                <w:color w:val="000000"/>
                <w:sz w:val="16"/>
                <w:szCs w:val="16"/>
              </w:rPr>
              <w:t> </w:t>
            </w:r>
          </w:p>
        </w:tc>
        <w:tc>
          <w:tcPr>
            <w:tcW w:w="309" w:type="pct"/>
            <w:tcBorders>
              <w:top w:val="nil"/>
              <w:left w:val="nil"/>
              <w:bottom w:val="single" w:sz="4" w:space="0" w:color="auto"/>
              <w:right w:val="single" w:sz="4" w:space="0" w:color="auto"/>
            </w:tcBorders>
            <w:shd w:val="clear" w:color="auto" w:fill="auto"/>
            <w:vAlign w:val="center"/>
            <w:hideMark/>
          </w:tcPr>
          <w:p w14:paraId="1B68EEBC"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62" w:type="pct"/>
            <w:tcBorders>
              <w:top w:val="nil"/>
              <w:left w:val="nil"/>
              <w:bottom w:val="single" w:sz="4" w:space="0" w:color="auto"/>
              <w:right w:val="single" w:sz="4" w:space="0" w:color="auto"/>
            </w:tcBorders>
            <w:shd w:val="clear" w:color="auto" w:fill="auto"/>
            <w:vAlign w:val="center"/>
            <w:hideMark/>
          </w:tcPr>
          <w:p w14:paraId="239B6163"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419,6</w:t>
            </w:r>
          </w:p>
        </w:tc>
        <w:tc>
          <w:tcPr>
            <w:tcW w:w="384" w:type="pct"/>
            <w:tcBorders>
              <w:top w:val="nil"/>
              <w:left w:val="nil"/>
              <w:bottom w:val="single" w:sz="4" w:space="0" w:color="auto"/>
              <w:right w:val="single" w:sz="4" w:space="0" w:color="auto"/>
            </w:tcBorders>
            <w:shd w:val="clear" w:color="auto" w:fill="auto"/>
            <w:vAlign w:val="center"/>
            <w:hideMark/>
          </w:tcPr>
          <w:p w14:paraId="1AF3EA8F"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419,6</w:t>
            </w:r>
          </w:p>
        </w:tc>
        <w:tc>
          <w:tcPr>
            <w:tcW w:w="326" w:type="pct"/>
            <w:tcBorders>
              <w:top w:val="nil"/>
              <w:left w:val="nil"/>
              <w:bottom w:val="single" w:sz="4" w:space="0" w:color="auto"/>
              <w:right w:val="single" w:sz="4" w:space="0" w:color="auto"/>
            </w:tcBorders>
            <w:shd w:val="clear" w:color="auto" w:fill="auto"/>
            <w:vAlign w:val="center"/>
            <w:hideMark/>
          </w:tcPr>
          <w:p w14:paraId="1A7A3064"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0,0</w:t>
            </w:r>
          </w:p>
        </w:tc>
        <w:tc>
          <w:tcPr>
            <w:tcW w:w="320" w:type="pct"/>
            <w:tcBorders>
              <w:top w:val="nil"/>
              <w:left w:val="nil"/>
              <w:bottom w:val="single" w:sz="4" w:space="0" w:color="auto"/>
              <w:right w:val="single" w:sz="4" w:space="0" w:color="auto"/>
            </w:tcBorders>
            <w:shd w:val="clear" w:color="auto" w:fill="auto"/>
            <w:vAlign w:val="center"/>
            <w:hideMark/>
          </w:tcPr>
          <w:p w14:paraId="5C9F27E5"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419,6</w:t>
            </w:r>
          </w:p>
        </w:tc>
        <w:tc>
          <w:tcPr>
            <w:tcW w:w="384" w:type="pct"/>
            <w:tcBorders>
              <w:top w:val="nil"/>
              <w:left w:val="nil"/>
              <w:bottom w:val="single" w:sz="4" w:space="0" w:color="auto"/>
              <w:right w:val="single" w:sz="4" w:space="0" w:color="auto"/>
            </w:tcBorders>
            <w:shd w:val="clear" w:color="auto" w:fill="auto"/>
            <w:vAlign w:val="center"/>
            <w:hideMark/>
          </w:tcPr>
          <w:p w14:paraId="60CA658A"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419,6</w:t>
            </w:r>
          </w:p>
        </w:tc>
        <w:tc>
          <w:tcPr>
            <w:tcW w:w="416" w:type="pct"/>
            <w:tcBorders>
              <w:top w:val="nil"/>
              <w:left w:val="nil"/>
              <w:bottom w:val="single" w:sz="4" w:space="0" w:color="auto"/>
              <w:right w:val="single" w:sz="4" w:space="0" w:color="auto"/>
            </w:tcBorders>
            <w:shd w:val="clear" w:color="auto" w:fill="auto"/>
            <w:vAlign w:val="center"/>
            <w:hideMark/>
          </w:tcPr>
          <w:p w14:paraId="4FA647CF"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419,6</w:t>
            </w:r>
          </w:p>
        </w:tc>
        <w:tc>
          <w:tcPr>
            <w:tcW w:w="316" w:type="pct"/>
            <w:tcBorders>
              <w:top w:val="nil"/>
              <w:left w:val="nil"/>
              <w:bottom w:val="single" w:sz="4" w:space="0" w:color="auto"/>
              <w:right w:val="single" w:sz="4" w:space="0" w:color="auto"/>
            </w:tcBorders>
            <w:shd w:val="clear" w:color="auto" w:fill="auto"/>
            <w:vAlign w:val="center"/>
            <w:hideMark/>
          </w:tcPr>
          <w:p w14:paraId="391DA086"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30" w:type="pct"/>
            <w:tcBorders>
              <w:top w:val="nil"/>
              <w:left w:val="nil"/>
              <w:bottom w:val="single" w:sz="4" w:space="0" w:color="auto"/>
              <w:right w:val="single" w:sz="4" w:space="0" w:color="auto"/>
            </w:tcBorders>
            <w:shd w:val="clear" w:color="auto" w:fill="auto"/>
            <w:vAlign w:val="center"/>
            <w:hideMark/>
          </w:tcPr>
          <w:p w14:paraId="40A403BB"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32" w:type="pct"/>
            <w:tcBorders>
              <w:top w:val="nil"/>
              <w:left w:val="nil"/>
              <w:bottom w:val="single" w:sz="4" w:space="0" w:color="auto"/>
              <w:right w:val="single" w:sz="4" w:space="0" w:color="auto"/>
            </w:tcBorders>
            <w:shd w:val="clear" w:color="auto" w:fill="auto"/>
            <w:vAlign w:val="center"/>
            <w:hideMark/>
          </w:tcPr>
          <w:p w14:paraId="6F2FE89C"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0,0</w:t>
            </w:r>
          </w:p>
        </w:tc>
      </w:tr>
      <w:tr w:rsidR="000E75A3" w:rsidRPr="000E75A3" w14:paraId="0DDE40A1" w14:textId="77777777" w:rsidTr="00CB28D2">
        <w:trPr>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1D6B4F14" w14:textId="77777777" w:rsidR="005C6CC3" w:rsidRPr="000E75A3" w:rsidRDefault="005C6CC3" w:rsidP="005C6CC3">
            <w:pPr>
              <w:jc w:val="center"/>
              <w:rPr>
                <w:rFonts w:ascii="Myriad Pro" w:hAnsi="Myriad Pro" w:cs="Calibri"/>
                <w:sz w:val="16"/>
                <w:szCs w:val="16"/>
              </w:rPr>
            </w:pPr>
            <w:r w:rsidRPr="000E75A3">
              <w:rPr>
                <w:rFonts w:ascii="Myriad Pro" w:hAnsi="Myriad Pro" w:cs="Calibri"/>
                <w:sz w:val="16"/>
                <w:szCs w:val="16"/>
              </w:rPr>
              <w:t>2.4</w:t>
            </w:r>
          </w:p>
        </w:tc>
        <w:tc>
          <w:tcPr>
            <w:tcW w:w="841" w:type="pct"/>
            <w:tcBorders>
              <w:top w:val="nil"/>
              <w:left w:val="nil"/>
              <w:bottom w:val="single" w:sz="4" w:space="0" w:color="auto"/>
              <w:right w:val="single" w:sz="4" w:space="0" w:color="auto"/>
            </w:tcBorders>
            <w:shd w:val="clear" w:color="auto" w:fill="auto"/>
            <w:vAlign w:val="center"/>
            <w:hideMark/>
          </w:tcPr>
          <w:p w14:paraId="38C56704" w14:textId="77777777" w:rsidR="005C6CC3" w:rsidRPr="000E75A3" w:rsidRDefault="005C6CC3" w:rsidP="005C6CC3">
            <w:pPr>
              <w:rPr>
                <w:rFonts w:ascii="Myriad Pro" w:hAnsi="Myriad Pro" w:cs="Calibri"/>
                <w:color w:val="000000"/>
                <w:sz w:val="16"/>
                <w:szCs w:val="16"/>
              </w:rPr>
            </w:pPr>
            <w:proofErr w:type="spellStart"/>
            <w:r w:rsidRPr="000E75A3">
              <w:rPr>
                <w:rFonts w:ascii="Myriad Pro" w:hAnsi="Myriad Pro" w:cs="Calibri"/>
                <w:color w:val="000000"/>
                <w:sz w:val="16"/>
                <w:szCs w:val="16"/>
              </w:rPr>
              <w:t>Техперевооружение</w:t>
            </w:r>
            <w:proofErr w:type="spellEnd"/>
            <w:r w:rsidRPr="000E75A3">
              <w:rPr>
                <w:rFonts w:ascii="Myriad Pro" w:hAnsi="Myriad Pro" w:cs="Calibri"/>
                <w:color w:val="000000"/>
                <w:sz w:val="16"/>
                <w:szCs w:val="16"/>
              </w:rPr>
              <w:t xml:space="preserve"> ПС 110/10кВ «Ленинская», оперативного пункта управления подстанции 110/35/10кВ «Элиста-Западная», административного здания СПЭС ПАО «</w:t>
            </w:r>
            <w:proofErr w:type="spellStart"/>
            <w:r w:rsidRPr="000E75A3">
              <w:rPr>
                <w:rFonts w:ascii="Myriad Pro" w:hAnsi="Myriad Pro" w:cs="Calibri"/>
                <w:color w:val="000000"/>
                <w:sz w:val="16"/>
                <w:szCs w:val="16"/>
              </w:rPr>
              <w:t>Калмэнерго</w:t>
            </w:r>
            <w:proofErr w:type="spellEnd"/>
            <w:r w:rsidRPr="000E75A3">
              <w:rPr>
                <w:rFonts w:ascii="Myriad Pro" w:hAnsi="Myriad Pro" w:cs="Calibri"/>
                <w:color w:val="000000"/>
                <w:sz w:val="16"/>
                <w:szCs w:val="16"/>
              </w:rPr>
              <w:t xml:space="preserve">» в части оснащения пожарно-охранной сигнализацией </w:t>
            </w:r>
          </w:p>
        </w:tc>
        <w:tc>
          <w:tcPr>
            <w:tcW w:w="462" w:type="pct"/>
            <w:tcBorders>
              <w:top w:val="nil"/>
              <w:left w:val="nil"/>
              <w:bottom w:val="single" w:sz="4" w:space="0" w:color="auto"/>
              <w:right w:val="single" w:sz="4" w:space="0" w:color="auto"/>
            </w:tcBorders>
            <w:shd w:val="clear" w:color="auto" w:fill="auto"/>
            <w:vAlign w:val="center"/>
            <w:hideMark/>
          </w:tcPr>
          <w:p w14:paraId="080DD980" w14:textId="77777777" w:rsidR="005C6CC3" w:rsidRPr="000E75A3" w:rsidRDefault="005C6CC3" w:rsidP="005C6CC3">
            <w:pPr>
              <w:rPr>
                <w:rFonts w:ascii="Myriad Pro" w:hAnsi="Myriad Pro" w:cs="Calibri"/>
                <w:color w:val="000000"/>
                <w:sz w:val="16"/>
                <w:szCs w:val="16"/>
              </w:rPr>
            </w:pPr>
            <w:r w:rsidRPr="000E75A3">
              <w:rPr>
                <w:rFonts w:ascii="Myriad Pro" w:hAnsi="Myriad Pro" w:cs="Calibri"/>
                <w:color w:val="000000"/>
                <w:sz w:val="16"/>
                <w:szCs w:val="16"/>
              </w:rPr>
              <w:t>G_3010100445</w:t>
            </w:r>
          </w:p>
        </w:tc>
        <w:tc>
          <w:tcPr>
            <w:tcW w:w="309" w:type="pct"/>
            <w:tcBorders>
              <w:top w:val="nil"/>
              <w:left w:val="nil"/>
              <w:bottom w:val="single" w:sz="4" w:space="0" w:color="auto"/>
              <w:right w:val="single" w:sz="4" w:space="0" w:color="auto"/>
            </w:tcBorders>
            <w:shd w:val="clear" w:color="auto" w:fill="auto"/>
            <w:vAlign w:val="center"/>
            <w:hideMark/>
          </w:tcPr>
          <w:p w14:paraId="165DBD33"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955,0</w:t>
            </w:r>
          </w:p>
        </w:tc>
        <w:tc>
          <w:tcPr>
            <w:tcW w:w="362" w:type="pct"/>
            <w:tcBorders>
              <w:top w:val="nil"/>
              <w:left w:val="nil"/>
              <w:bottom w:val="single" w:sz="4" w:space="0" w:color="auto"/>
              <w:right w:val="single" w:sz="4" w:space="0" w:color="auto"/>
            </w:tcBorders>
            <w:shd w:val="clear" w:color="auto" w:fill="auto"/>
            <w:vAlign w:val="center"/>
            <w:hideMark/>
          </w:tcPr>
          <w:p w14:paraId="252FFBC3"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644,0</w:t>
            </w:r>
          </w:p>
        </w:tc>
        <w:tc>
          <w:tcPr>
            <w:tcW w:w="384" w:type="pct"/>
            <w:tcBorders>
              <w:top w:val="nil"/>
              <w:left w:val="nil"/>
              <w:bottom w:val="single" w:sz="4" w:space="0" w:color="auto"/>
              <w:right w:val="single" w:sz="4" w:space="0" w:color="auto"/>
            </w:tcBorders>
            <w:shd w:val="clear" w:color="auto" w:fill="auto"/>
            <w:vAlign w:val="center"/>
            <w:hideMark/>
          </w:tcPr>
          <w:p w14:paraId="3CDA1E17"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-311,0</w:t>
            </w:r>
          </w:p>
        </w:tc>
        <w:tc>
          <w:tcPr>
            <w:tcW w:w="326" w:type="pct"/>
            <w:tcBorders>
              <w:top w:val="nil"/>
              <w:left w:val="nil"/>
              <w:bottom w:val="single" w:sz="4" w:space="0" w:color="auto"/>
              <w:right w:val="single" w:sz="4" w:space="0" w:color="auto"/>
            </w:tcBorders>
            <w:shd w:val="clear" w:color="auto" w:fill="auto"/>
            <w:vAlign w:val="center"/>
            <w:hideMark/>
          </w:tcPr>
          <w:p w14:paraId="16C11F51"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644,0</w:t>
            </w:r>
          </w:p>
        </w:tc>
        <w:tc>
          <w:tcPr>
            <w:tcW w:w="320" w:type="pct"/>
            <w:tcBorders>
              <w:top w:val="nil"/>
              <w:left w:val="nil"/>
              <w:bottom w:val="single" w:sz="4" w:space="0" w:color="auto"/>
              <w:right w:val="single" w:sz="4" w:space="0" w:color="auto"/>
            </w:tcBorders>
            <w:shd w:val="clear" w:color="auto" w:fill="auto"/>
            <w:vAlign w:val="center"/>
            <w:hideMark/>
          </w:tcPr>
          <w:p w14:paraId="09DB1A6E"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644,0</w:t>
            </w:r>
          </w:p>
        </w:tc>
        <w:tc>
          <w:tcPr>
            <w:tcW w:w="384" w:type="pct"/>
            <w:tcBorders>
              <w:top w:val="nil"/>
              <w:left w:val="nil"/>
              <w:bottom w:val="single" w:sz="4" w:space="0" w:color="auto"/>
              <w:right w:val="single" w:sz="4" w:space="0" w:color="auto"/>
            </w:tcBorders>
            <w:shd w:val="clear" w:color="auto" w:fill="auto"/>
            <w:vAlign w:val="center"/>
            <w:hideMark/>
          </w:tcPr>
          <w:p w14:paraId="3591A3AF"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0,0</w:t>
            </w:r>
          </w:p>
        </w:tc>
        <w:tc>
          <w:tcPr>
            <w:tcW w:w="416" w:type="pct"/>
            <w:tcBorders>
              <w:top w:val="nil"/>
              <w:left w:val="nil"/>
              <w:bottom w:val="single" w:sz="4" w:space="0" w:color="auto"/>
              <w:right w:val="single" w:sz="4" w:space="0" w:color="auto"/>
            </w:tcBorders>
            <w:shd w:val="clear" w:color="auto" w:fill="auto"/>
            <w:vAlign w:val="center"/>
            <w:hideMark/>
          </w:tcPr>
          <w:p w14:paraId="2F41537B"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644,0</w:t>
            </w:r>
          </w:p>
        </w:tc>
        <w:tc>
          <w:tcPr>
            <w:tcW w:w="316" w:type="pct"/>
            <w:tcBorders>
              <w:top w:val="nil"/>
              <w:left w:val="nil"/>
              <w:bottom w:val="single" w:sz="4" w:space="0" w:color="auto"/>
              <w:right w:val="single" w:sz="4" w:space="0" w:color="auto"/>
            </w:tcBorders>
            <w:shd w:val="clear" w:color="auto" w:fill="auto"/>
            <w:vAlign w:val="center"/>
            <w:hideMark/>
          </w:tcPr>
          <w:p w14:paraId="782C6687"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644,0</w:t>
            </w:r>
          </w:p>
        </w:tc>
        <w:tc>
          <w:tcPr>
            <w:tcW w:w="330" w:type="pct"/>
            <w:tcBorders>
              <w:top w:val="nil"/>
              <w:left w:val="nil"/>
              <w:bottom w:val="single" w:sz="4" w:space="0" w:color="auto"/>
              <w:right w:val="single" w:sz="4" w:space="0" w:color="auto"/>
            </w:tcBorders>
            <w:shd w:val="clear" w:color="auto" w:fill="auto"/>
            <w:vAlign w:val="center"/>
            <w:hideMark/>
          </w:tcPr>
          <w:p w14:paraId="5A6648DF"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644,0</w:t>
            </w:r>
          </w:p>
        </w:tc>
        <w:tc>
          <w:tcPr>
            <w:tcW w:w="332" w:type="pct"/>
            <w:tcBorders>
              <w:top w:val="nil"/>
              <w:left w:val="nil"/>
              <w:bottom w:val="single" w:sz="4" w:space="0" w:color="auto"/>
              <w:right w:val="single" w:sz="4" w:space="0" w:color="auto"/>
            </w:tcBorders>
            <w:shd w:val="clear" w:color="auto" w:fill="auto"/>
            <w:vAlign w:val="center"/>
            <w:hideMark/>
          </w:tcPr>
          <w:p w14:paraId="2106685B"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644,0</w:t>
            </w:r>
          </w:p>
        </w:tc>
      </w:tr>
      <w:tr w:rsidR="000E75A3" w:rsidRPr="000E75A3" w14:paraId="7A2D3236" w14:textId="77777777" w:rsidTr="00CB28D2">
        <w:trPr>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2262249A" w14:textId="77777777" w:rsidR="005C6CC3" w:rsidRPr="000E75A3" w:rsidRDefault="005C6CC3" w:rsidP="005C6CC3">
            <w:pPr>
              <w:jc w:val="center"/>
              <w:rPr>
                <w:rFonts w:ascii="Myriad Pro" w:hAnsi="Myriad Pro" w:cs="Calibri"/>
                <w:sz w:val="16"/>
                <w:szCs w:val="16"/>
              </w:rPr>
            </w:pPr>
            <w:r w:rsidRPr="000E75A3">
              <w:rPr>
                <w:rFonts w:ascii="Myriad Pro" w:hAnsi="Myriad Pro" w:cs="Calibri"/>
                <w:sz w:val="16"/>
                <w:szCs w:val="16"/>
              </w:rPr>
              <w:t>2.5</w:t>
            </w:r>
          </w:p>
        </w:tc>
        <w:tc>
          <w:tcPr>
            <w:tcW w:w="841" w:type="pct"/>
            <w:tcBorders>
              <w:top w:val="nil"/>
              <w:left w:val="nil"/>
              <w:bottom w:val="single" w:sz="4" w:space="0" w:color="auto"/>
              <w:right w:val="single" w:sz="4" w:space="0" w:color="auto"/>
            </w:tcBorders>
            <w:shd w:val="clear" w:color="auto" w:fill="auto"/>
            <w:vAlign w:val="center"/>
            <w:hideMark/>
          </w:tcPr>
          <w:p w14:paraId="2A22DFB2" w14:textId="77777777" w:rsidR="005C6CC3" w:rsidRPr="000E75A3" w:rsidRDefault="005C6CC3" w:rsidP="005C6CC3">
            <w:pPr>
              <w:rPr>
                <w:rFonts w:ascii="Myriad Pro" w:hAnsi="Myriad Pro" w:cs="Calibri"/>
                <w:sz w:val="16"/>
                <w:szCs w:val="16"/>
              </w:rPr>
            </w:pPr>
            <w:r w:rsidRPr="000E75A3">
              <w:rPr>
                <w:rFonts w:ascii="Myriad Pro" w:hAnsi="Myriad Pro" w:cs="Calibri"/>
                <w:sz w:val="16"/>
                <w:szCs w:val="16"/>
              </w:rPr>
              <w:t xml:space="preserve">Приобретение </w:t>
            </w:r>
            <w:proofErr w:type="spellStart"/>
            <w:r w:rsidRPr="000E75A3">
              <w:rPr>
                <w:rFonts w:ascii="Myriad Pro" w:hAnsi="Myriad Pro" w:cs="Calibri"/>
                <w:sz w:val="16"/>
                <w:szCs w:val="16"/>
              </w:rPr>
              <w:t>спец.автотранспорта</w:t>
            </w:r>
            <w:proofErr w:type="spellEnd"/>
            <w:r w:rsidRPr="000E75A3">
              <w:rPr>
                <w:rFonts w:ascii="Myriad Pro" w:hAnsi="Myriad Pro" w:cs="Calibri"/>
                <w:sz w:val="16"/>
                <w:szCs w:val="16"/>
              </w:rPr>
              <w:t xml:space="preserve"> (Электролаборатория (1 единица)</w:t>
            </w:r>
          </w:p>
        </w:tc>
        <w:tc>
          <w:tcPr>
            <w:tcW w:w="462" w:type="pct"/>
            <w:tcBorders>
              <w:top w:val="nil"/>
              <w:left w:val="nil"/>
              <w:bottom w:val="single" w:sz="4" w:space="0" w:color="auto"/>
              <w:right w:val="single" w:sz="4" w:space="0" w:color="auto"/>
            </w:tcBorders>
            <w:shd w:val="clear" w:color="auto" w:fill="auto"/>
            <w:vAlign w:val="center"/>
            <w:hideMark/>
          </w:tcPr>
          <w:p w14:paraId="16EC688A" w14:textId="77777777" w:rsidR="005C6CC3" w:rsidRPr="000E75A3" w:rsidRDefault="005C6CC3" w:rsidP="005C6CC3">
            <w:pPr>
              <w:rPr>
                <w:rFonts w:ascii="Myriad Pro" w:hAnsi="Myriad Pro" w:cs="Calibri"/>
                <w:sz w:val="16"/>
                <w:szCs w:val="16"/>
              </w:rPr>
            </w:pPr>
            <w:r w:rsidRPr="000E75A3">
              <w:rPr>
                <w:rFonts w:ascii="Myriad Pro" w:hAnsi="Myriad Pro" w:cs="Calibri"/>
                <w:sz w:val="16"/>
                <w:szCs w:val="16"/>
              </w:rPr>
              <w:t>H_3010100380</w:t>
            </w:r>
          </w:p>
        </w:tc>
        <w:tc>
          <w:tcPr>
            <w:tcW w:w="309" w:type="pct"/>
            <w:tcBorders>
              <w:top w:val="nil"/>
              <w:left w:val="nil"/>
              <w:bottom w:val="single" w:sz="4" w:space="0" w:color="auto"/>
              <w:right w:val="single" w:sz="4" w:space="0" w:color="auto"/>
            </w:tcBorders>
            <w:shd w:val="clear" w:color="auto" w:fill="auto"/>
            <w:vAlign w:val="center"/>
            <w:hideMark/>
          </w:tcPr>
          <w:p w14:paraId="06732471"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62" w:type="pct"/>
            <w:tcBorders>
              <w:top w:val="nil"/>
              <w:left w:val="nil"/>
              <w:bottom w:val="single" w:sz="4" w:space="0" w:color="auto"/>
              <w:right w:val="single" w:sz="4" w:space="0" w:color="auto"/>
            </w:tcBorders>
            <w:shd w:val="clear" w:color="auto" w:fill="auto"/>
            <w:vAlign w:val="center"/>
            <w:hideMark/>
          </w:tcPr>
          <w:p w14:paraId="0A49C045"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3 296,0</w:t>
            </w:r>
          </w:p>
        </w:tc>
        <w:tc>
          <w:tcPr>
            <w:tcW w:w="384" w:type="pct"/>
            <w:tcBorders>
              <w:top w:val="nil"/>
              <w:left w:val="nil"/>
              <w:bottom w:val="single" w:sz="4" w:space="0" w:color="auto"/>
              <w:right w:val="single" w:sz="4" w:space="0" w:color="auto"/>
            </w:tcBorders>
            <w:shd w:val="clear" w:color="auto" w:fill="auto"/>
            <w:vAlign w:val="center"/>
            <w:hideMark/>
          </w:tcPr>
          <w:p w14:paraId="4A61D9E7"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3 296,0</w:t>
            </w:r>
          </w:p>
        </w:tc>
        <w:tc>
          <w:tcPr>
            <w:tcW w:w="326" w:type="pct"/>
            <w:tcBorders>
              <w:top w:val="nil"/>
              <w:left w:val="nil"/>
              <w:bottom w:val="single" w:sz="4" w:space="0" w:color="auto"/>
              <w:right w:val="single" w:sz="4" w:space="0" w:color="auto"/>
            </w:tcBorders>
            <w:shd w:val="clear" w:color="auto" w:fill="auto"/>
            <w:vAlign w:val="center"/>
            <w:hideMark/>
          </w:tcPr>
          <w:p w14:paraId="26F14DA8"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4 718,0</w:t>
            </w:r>
          </w:p>
        </w:tc>
        <w:tc>
          <w:tcPr>
            <w:tcW w:w="320" w:type="pct"/>
            <w:tcBorders>
              <w:top w:val="nil"/>
              <w:left w:val="nil"/>
              <w:bottom w:val="single" w:sz="4" w:space="0" w:color="auto"/>
              <w:right w:val="single" w:sz="4" w:space="0" w:color="auto"/>
            </w:tcBorders>
            <w:shd w:val="clear" w:color="auto" w:fill="auto"/>
            <w:vAlign w:val="center"/>
            <w:hideMark/>
          </w:tcPr>
          <w:p w14:paraId="123CFE9A"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3 296,0</w:t>
            </w:r>
          </w:p>
        </w:tc>
        <w:tc>
          <w:tcPr>
            <w:tcW w:w="384" w:type="pct"/>
            <w:tcBorders>
              <w:top w:val="nil"/>
              <w:left w:val="nil"/>
              <w:bottom w:val="single" w:sz="4" w:space="0" w:color="auto"/>
              <w:right w:val="single" w:sz="4" w:space="0" w:color="auto"/>
            </w:tcBorders>
            <w:shd w:val="clear" w:color="auto" w:fill="auto"/>
            <w:vAlign w:val="center"/>
            <w:hideMark/>
          </w:tcPr>
          <w:p w14:paraId="490001E2"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-1 422,0</w:t>
            </w:r>
          </w:p>
        </w:tc>
        <w:tc>
          <w:tcPr>
            <w:tcW w:w="416" w:type="pct"/>
            <w:tcBorders>
              <w:top w:val="nil"/>
              <w:left w:val="nil"/>
              <w:bottom w:val="single" w:sz="4" w:space="0" w:color="auto"/>
              <w:right w:val="single" w:sz="4" w:space="0" w:color="auto"/>
            </w:tcBorders>
            <w:shd w:val="clear" w:color="auto" w:fill="auto"/>
            <w:vAlign w:val="center"/>
            <w:hideMark/>
          </w:tcPr>
          <w:p w14:paraId="20550DD3"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3 296,0</w:t>
            </w:r>
          </w:p>
        </w:tc>
        <w:tc>
          <w:tcPr>
            <w:tcW w:w="316" w:type="pct"/>
            <w:tcBorders>
              <w:top w:val="nil"/>
              <w:left w:val="nil"/>
              <w:bottom w:val="single" w:sz="4" w:space="0" w:color="auto"/>
              <w:right w:val="single" w:sz="4" w:space="0" w:color="auto"/>
            </w:tcBorders>
            <w:shd w:val="clear" w:color="auto" w:fill="auto"/>
            <w:vAlign w:val="center"/>
            <w:hideMark/>
          </w:tcPr>
          <w:p w14:paraId="7A001F81"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3 296,0</w:t>
            </w:r>
          </w:p>
        </w:tc>
        <w:tc>
          <w:tcPr>
            <w:tcW w:w="330" w:type="pct"/>
            <w:tcBorders>
              <w:top w:val="nil"/>
              <w:left w:val="nil"/>
              <w:bottom w:val="single" w:sz="4" w:space="0" w:color="auto"/>
              <w:right w:val="single" w:sz="4" w:space="0" w:color="auto"/>
            </w:tcBorders>
            <w:shd w:val="clear" w:color="auto" w:fill="auto"/>
            <w:vAlign w:val="center"/>
            <w:hideMark/>
          </w:tcPr>
          <w:p w14:paraId="71C59F7B"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32" w:type="pct"/>
            <w:tcBorders>
              <w:top w:val="nil"/>
              <w:left w:val="nil"/>
              <w:bottom w:val="single" w:sz="4" w:space="0" w:color="auto"/>
              <w:right w:val="single" w:sz="4" w:space="0" w:color="auto"/>
            </w:tcBorders>
            <w:shd w:val="clear" w:color="auto" w:fill="auto"/>
            <w:vAlign w:val="center"/>
            <w:hideMark/>
          </w:tcPr>
          <w:p w14:paraId="45842932"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3 296,0</w:t>
            </w:r>
          </w:p>
        </w:tc>
      </w:tr>
      <w:tr w:rsidR="000E75A3" w:rsidRPr="000E75A3" w14:paraId="38FD78BB" w14:textId="77777777" w:rsidTr="00CB28D2">
        <w:trPr>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32EC33A9" w14:textId="77777777" w:rsidR="005C6CC3" w:rsidRPr="000E75A3" w:rsidRDefault="005C6CC3" w:rsidP="005C6CC3">
            <w:pPr>
              <w:jc w:val="center"/>
              <w:rPr>
                <w:rFonts w:ascii="Myriad Pro" w:hAnsi="Myriad Pro" w:cs="Calibri"/>
                <w:sz w:val="16"/>
                <w:szCs w:val="16"/>
              </w:rPr>
            </w:pPr>
            <w:r w:rsidRPr="000E75A3">
              <w:rPr>
                <w:rFonts w:ascii="Myriad Pro" w:hAnsi="Myriad Pro" w:cs="Calibri"/>
                <w:sz w:val="16"/>
                <w:szCs w:val="16"/>
              </w:rPr>
              <w:t>2.6</w:t>
            </w:r>
          </w:p>
        </w:tc>
        <w:tc>
          <w:tcPr>
            <w:tcW w:w="841" w:type="pct"/>
            <w:tcBorders>
              <w:top w:val="nil"/>
              <w:left w:val="nil"/>
              <w:bottom w:val="single" w:sz="4" w:space="0" w:color="auto"/>
              <w:right w:val="single" w:sz="4" w:space="0" w:color="auto"/>
            </w:tcBorders>
            <w:shd w:val="clear" w:color="auto" w:fill="auto"/>
            <w:vAlign w:val="center"/>
            <w:hideMark/>
          </w:tcPr>
          <w:p w14:paraId="2A869F8E" w14:textId="77777777" w:rsidR="005C6CC3" w:rsidRPr="000E75A3" w:rsidRDefault="005C6CC3" w:rsidP="005C6CC3">
            <w:pPr>
              <w:rPr>
                <w:rFonts w:ascii="Myriad Pro" w:hAnsi="Myriad Pro" w:cs="Calibri"/>
                <w:color w:val="000000"/>
                <w:sz w:val="16"/>
                <w:szCs w:val="16"/>
              </w:rPr>
            </w:pPr>
            <w:r w:rsidRPr="000E75A3">
              <w:rPr>
                <w:rFonts w:ascii="Myriad Pro" w:hAnsi="Myriad Pro" w:cs="Calibri"/>
                <w:color w:val="000000"/>
                <w:sz w:val="16"/>
                <w:szCs w:val="16"/>
              </w:rPr>
              <w:t>НИОКР Геоинформационная система мониторинга электросетевого комплекса</w:t>
            </w:r>
          </w:p>
        </w:tc>
        <w:tc>
          <w:tcPr>
            <w:tcW w:w="462" w:type="pct"/>
            <w:tcBorders>
              <w:top w:val="nil"/>
              <w:left w:val="nil"/>
              <w:bottom w:val="single" w:sz="4" w:space="0" w:color="auto"/>
              <w:right w:val="single" w:sz="4" w:space="0" w:color="auto"/>
            </w:tcBorders>
            <w:shd w:val="clear" w:color="auto" w:fill="auto"/>
            <w:vAlign w:val="center"/>
            <w:hideMark/>
          </w:tcPr>
          <w:p w14:paraId="09A3D72B" w14:textId="77777777" w:rsidR="005C6CC3" w:rsidRPr="000E75A3" w:rsidRDefault="005C6CC3" w:rsidP="005C6CC3">
            <w:pPr>
              <w:rPr>
                <w:rFonts w:ascii="Myriad Pro" w:hAnsi="Myriad Pro" w:cs="Calibri"/>
                <w:color w:val="000000"/>
                <w:sz w:val="16"/>
                <w:szCs w:val="16"/>
              </w:rPr>
            </w:pPr>
            <w:r w:rsidRPr="000E75A3">
              <w:rPr>
                <w:rFonts w:ascii="Myriad Pro" w:hAnsi="Myriad Pro" w:cs="Calibri"/>
                <w:color w:val="000000"/>
                <w:sz w:val="16"/>
                <w:szCs w:val="16"/>
              </w:rPr>
              <w:t>H_3010000697</w:t>
            </w:r>
          </w:p>
        </w:tc>
        <w:tc>
          <w:tcPr>
            <w:tcW w:w="309" w:type="pct"/>
            <w:tcBorders>
              <w:top w:val="nil"/>
              <w:left w:val="nil"/>
              <w:bottom w:val="single" w:sz="4" w:space="0" w:color="auto"/>
              <w:right w:val="single" w:sz="4" w:space="0" w:color="auto"/>
            </w:tcBorders>
            <w:shd w:val="clear" w:color="auto" w:fill="auto"/>
            <w:vAlign w:val="center"/>
            <w:hideMark/>
          </w:tcPr>
          <w:p w14:paraId="6D823228"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62" w:type="pct"/>
            <w:tcBorders>
              <w:top w:val="nil"/>
              <w:left w:val="nil"/>
              <w:bottom w:val="single" w:sz="4" w:space="0" w:color="auto"/>
              <w:right w:val="single" w:sz="4" w:space="0" w:color="auto"/>
            </w:tcBorders>
            <w:shd w:val="clear" w:color="auto" w:fill="auto"/>
            <w:vAlign w:val="center"/>
            <w:hideMark/>
          </w:tcPr>
          <w:p w14:paraId="36CB28CF"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1 059,0</w:t>
            </w:r>
          </w:p>
        </w:tc>
        <w:tc>
          <w:tcPr>
            <w:tcW w:w="384" w:type="pct"/>
            <w:tcBorders>
              <w:top w:val="nil"/>
              <w:left w:val="nil"/>
              <w:bottom w:val="single" w:sz="4" w:space="0" w:color="auto"/>
              <w:right w:val="single" w:sz="4" w:space="0" w:color="auto"/>
            </w:tcBorders>
            <w:shd w:val="clear" w:color="auto" w:fill="auto"/>
            <w:vAlign w:val="center"/>
            <w:hideMark/>
          </w:tcPr>
          <w:p w14:paraId="2AE965D7"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1 059,0</w:t>
            </w:r>
          </w:p>
        </w:tc>
        <w:tc>
          <w:tcPr>
            <w:tcW w:w="326" w:type="pct"/>
            <w:tcBorders>
              <w:top w:val="nil"/>
              <w:left w:val="nil"/>
              <w:bottom w:val="single" w:sz="4" w:space="0" w:color="auto"/>
              <w:right w:val="single" w:sz="4" w:space="0" w:color="auto"/>
            </w:tcBorders>
            <w:shd w:val="clear" w:color="auto" w:fill="auto"/>
            <w:vAlign w:val="center"/>
            <w:hideMark/>
          </w:tcPr>
          <w:p w14:paraId="56F4BE5F"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0,0</w:t>
            </w:r>
          </w:p>
        </w:tc>
        <w:tc>
          <w:tcPr>
            <w:tcW w:w="320" w:type="pct"/>
            <w:tcBorders>
              <w:top w:val="nil"/>
              <w:left w:val="nil"/>
              <w:bottom w:val="single" w:sz="4" w:space="0" w:color="auto"/>
              <w:right w:val="single" w:sz="4" w:space="0" w:color="auto"/>
            </w:tcBorders>
            <w:shd w:val="clear" w:color="auto" w:fill="auto"/>
            <w:vAlign w:val="center"/>
            <w:hideMark/>
          </w:tcPr>
          <w:p w14:paraId="0638377B"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1 059,0</w:t>
            </w:r>
          </w:p>
        </w:tc>
        <w:tc>
          <w:tcPr>
            <w:tcW w:w="384" w:type="pct"/>
            <w:tcBorders>
              <w:top w:val="nil"/>
              <w:left w:val="nil"/>
              <w:bottom w:val="single" w:sz="4" w:space="0" w:color="auto"/>
              <w:right w:val="single" w:sz="4" w:space="0" w:color="auto"/>
            </w:tcBorders>
            <w:shd w:val="clear" w:color="auto" w:fill="auto"/>
            <w:vAlign w:val="center"/>
            <w:hideMark/>
          </w:tcPr>
          <w:p w14:paraId="35B50B8D"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1 059,0</w:t>
            </w:r>
          </w:p>
        </w:tc>
        <w:tc>
          <w:tcPr>
            <w:tcW w:w="416" w:type="pct"/>
            <w:tcBorders>
              <w:top w:val="nil"/>
              <w:left w:val="nil"/>
              <w:bottom w:val="single" w:sz="4" w:space="0" w:color="auto"/>
              <w:right w:val="single" w:sz="4" w:space="0" w:color="auto"/>
            </w:tcBorders>
            <w:shd w:val="clear" w:color="auto" w:fill="auto"/>
            <w:vAlign w:val="center"/>
            <w:hideMark/>
          </w:tcPr>
          <w:p w14:paraId="7D88FDF4"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1 059,0</w:t>
            </w:r>
          </w:p>
        </w:tc>
        <w:tc>
          <w:tcPr>
            <w:tcW w:w="316" w:type="pct"/>
            <w:tcBorders>
              <w:top w:val="nil"/>
              <w:left w:val="nil"/>
              <w:bottom w:val="single" w:sz="4" w:space="0" w:color="auto"/>
              <w:right w:val="single" w:sz="4" w:space="0" w:color="auto"/>
            </w:tcBorders>
            <w:shd w:val="clear" w:color="auto" w:fill="auto"/>
            <w:vAlign w:val="center"/>
            <w:hideMark/>
          </w:tcPr>
          <w:p w14:paraId="0B8382C3"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30" w:type="pct"/>
            <w:tcBorders>
              <w:top w:val="nil"/>
              <w:left w:val="nil"/>
              <w:bottom w:val="single" w:sz="4" w:space="0" w:color="auto"/>
              <w:right w:val="single" w:sz="4" w:space="0" w:color="auto"/>
            </w:tcBorders>
            <w:shd w:val="clear" w:color="auto" w:fill="auto"/>
            <w:vAlign w:val="center"/>
            <w:hideMark/>
          </w:tcPr>
          <w:p w14:paraId="4F3C35E6"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32" w:type="pct"/>
            <w:tcBorders>
              <w:top w:val="nil"/>
              <w:left w:val="nil"/>
              <w:bottom w:val="single" w:sz="4" w:space="0" w:color="auto"/>
              <w:right w:val="single" w:sz="4" w:space="0" w:color="auto"/>
            </w:tcBorders>
            <w:shd w:val="clear" w:color="auto" w:fill="auto"/>
            <w:vAlign w:val="center"/>
            <w:hideMark/>
          </w:tcPr>
          <w:p w14:paraId="53ECA832"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0,0</w:t>
            </w:r>
          </w:p>
        </w:tc>
      </w:tr>
      <w:tr w:rsidR="000E75A3" w:rsidRPr="000E75A3" w14:paraId="63CB9911" w14:textId="77777777" w:rsidTr="00CB28D2">
        <w:trPr>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6F0D6D5B" w14:textId="77777777" w:rsidR="005C6CC3" w:rsidRPr="000E75A3" w:rsidRDefault="005C6CC3" w:rsidP="005C6CC3">
            <w:pPr>
              <w:jc w:val="center"/>
              <w:rPr>
                <w:rFonts w:ascii="Myriad Pro" w:hAnsi="Myriad Pro" w:cs="Calibri"/>
                <w:b/>
                <w:bCs/>
                <w:color w:val="000000"/>
                <w:sz w:val="16"/>
                <w:szCs w:val="16"/>
              </w:rPr>
            </w:pPr>
            <w:r w:rsidRPr="000E75A3">
              <w:rPr>
                <w:rFonts w:ascii="Myriad Pro" w:hAnsi="Myriad Pro" w:cs="Calibri"/>
                <w:b/>
                <w:bCs/>
                <w:color w:val="000000"/>
                <w:sz w:val="16"/>
                <w:szCs w:val="16"/>
              </w:rPr>
              <w:t>3</w:t>
            </w:r>
          </w:p>
        </w:tc>
        <w:tc>
          <w:tcPr>
            <w:tcW w:w="841" w:type="pct"/>
            <w:tcBorders>
              <w:top w:val="nil"/>
              <w:left w:val="nil"/>
              <w:bottom w:val="single" w:sz="4" w:space="0" w:color="auto"/>
              <w:right w:val="single" w:sz="4" w:space="0" w:color="auto"/>
            </w:tcBorders>
            <w:shd w:val="clear" w:color="auto" w:fill="auto"/>
            <w:vAlign w:val="center"/>
            <w:hideMark/>
          </w:tcPr>
          <w:p w14:paraId="71292A93" w14:textId="77777777" w:rsidR="005C6CC3" w:rsidRPr="000E75A3" w:rsidRDefault="005C6CC3" w:rsidP="005C6CC3">
            <w:pPr>
              <w:rPr>
                <w:rFonts w:ascii="Myriad Pro" w:hAnsi="Myriad Pro" w:cs="Calibri"/>
                <w:b/>
                <w:bCs/>
                <w:sz w:val="16"/>
                <w:szCs w:val="16"/>
              </w:rPr>
            </w:pPr>
            <w:r w:rsidRPr="000E75A3">
              <w:rPr>
                <w:rFonts w:ascii="Myriad Pro" w:hAnsi="Myriad Pro" w:cs="Calibri"/>
                <w:b/>
                <w:bCs/>
                <w:sz w:val="16"/>
                <w:szCs w:val="16"/>
              </w:rPr>
              <w:t>Новое строительство</w:t>
            </w:r>
          </w:p>
        </w:tc>
        <w:tc>
          <w:tcPr>
            <w:tcW w:w="462" w:type="pct"/>
            <w:tcBorders>
              <w:top w:val="nil"/>
              <w:left w:val="nil"/>
              <w:bottom w:val="single" w:sz="4" w:space="0" w:color="auto"/>
              <w:right w:val="single" w:sz="4" w:space="0" w:color="auto"/>
            </w:tcBorders>
            <w:shd w:val="clear" w:color="auto" w:fill="auto"/>
            <w:vAlign w:val="center"/>
            <w:hideMark/>
          </w:tcPr>
          <w:p w14:paraId="5353469B" w14:textId="77777777" w:rsidR="005C6CC3" w:rsidRPr="000E75A3" w:rsidRDefault="005C6CC3" w:rsidP="005C6CC3">
            <w:pPr>
              <w:rPr>
                <w:rFonts w:ascii="Myriad Pro" w:hAnsi="Myriad Pro" w:cs="Calibri"/>
                <w:b/>
                <w:bCs/>
                <w:sz w:val="16"/>
                <w:szCs w:val="16"/>
              </w:rPr>
            </w:pPr>
            <w:r w:rsidRPr="000E75A3">
              <w:rPr>
                <w:rFonts w:ascii="Myriad Pro" w:hAnsi="Myriad Pro" w:cs="Calibri"/>
                <w:b/>
                <w:bCs/>
                <w:sz w:val="16"/>
                <w:szCs w:val="16"/>
              </w:rPr>
              <w:t> </w:t>
            </w:r>
          </w:p>
        </w:tc>
        <w:tc>
          <w:tcPr>
            <w:tcW w:w="309" w:type="pct"/>
            <w:tcBorders>
              <w:top w:val="nil"/>
              <w:left w:val="nil"/>
              <w:bottom w:val="single" w:sz="4" w:space="0" w:color="auto"/>
              <w:right w:val="single" w:sz="4" w:space="0" w:color="auto"/>
            </w:tcBorders>
            <w:shd w:val="clear" w:color="auto" w:fill="auto"/>
            <w:vAlign w:val="center"/>
            <w:hideMark/>
          </w:tcPr>
          <w:p w14:paraId="3CC8963B"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1 340,0</w:t>
            </w:r>
          </w:p>
        </w:tc>
        <w:tc>
          <w:tcPr>
            <w:tcW w:w="362" w:type="pct"/>
            <w:tcBorders>
              <w:top w:val="nil"/>
              <w:left w:val="nil"/>
              <w:bottom w:val="single" w:sz="4" w:space="0" w:color="auto"/>
              <w:right w:val="single" w:sz="4" w:space="0" w:color="auto"/>
            </w:tcBorders>
            <w:shd w:val="clear" w:color="auto" w:fill="auto"/>
            <w:vAlign w:val="center"/>
            <w:hideMark/>
          </w:tcPr>
          <w:p w14:paraId="76381AD0"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15 290,2</w:t>
            </w:r>
          </w:p>
        </w:tc>
        <w:tc>
          <w:tcPr>
            <w:tcW w:w="384" w:type="pct"/>
            <w:tcBorders>
              <w:top w:val="nil"/>
              <w:left w:val="nil"/>
              <w:bottom w:val="single" w:sz="4" w:space="0" w:color="auto"/>
              <w:right w:val="single" w:sz="4" w:space="0" w:color="auto"/>
            </w:tcBorders>
            <w:shd w:val="clear" w:color="auto" w:fill="auto"/>
            <w:vAlign w:val="center"/>
            <w:hideMark/>
          </w:tcPr>
          <w:p w14:paraId="6169A568"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13 950,2</w:t>
            </w:r>
          </w:p>
        </w:tc>
        <w:tc>
          <w:tcPr>
            <w:tcW w:w="326" w:type="pct"/>
            <w:tcBorders>
              <w:top w:val="nil"/>
              <w:left w:val="nil"/>
              <w:bottom w:val="single" w:sz="4" w:space="0" w:color="auto"/>
              <w:right w:val="single" w:sz="4" w:space="0" w:color="auto"/>
            </w:tcBorders>
            <w:shd w:val="clear" w:color="auto" w:fill="auto"/>
            <w:vAlign w:val="center"/>
            <w:hideMark/>
          </w:tcPr>
          <w:p w14:paraId="2CFB6CC3"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2 274,0</w:t>
            </w:r>
          </w:p>
        </w:tc>
        <w:tc>
          <w:tcPr>
            <w:tcW w:w="320" w:type="pct"/>
            <w:tcBorders>
              <w:top w:val="nil"/>
              <w:left w:val="nil"/>
              <w:bottom w:val="single" w:sz="4" w:space="0" w:color="auto"/>
              <w:right w:val="single" w:sz="4" w:space="0" w:color="auto"/>
            </w:tcBorders>
            <w:shd w:val="clear" w:color="auto" w:fill="auto"/>
            <w:vAlign w:val="center"/>
            <w:hideMark/>
          </w:tcPr>
          <w:p w14:paraId="4488307C"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15 290,2</w:t>
            </w:r>
          </w:p>
        </w:tc>
        <w:tc>
          <w:tcPr>
            <w:tcW w:w="384" w:type="pct"/>
            <w:tcBorders>
              <w:top w:val="nil"/>
              <w:left w:val="nil"/>
              <w:bottom w:val="single" w:sz="4" w:space="0" w:color="auto"/>
              <w:right w:val="single" w:sz="4" w:space="0" w:color="auto"/>
            </w:tcBorders>
            <w:shd w:val="clear" w:color="auto" w:fill="auto"/>
            <w:vAlign w:val="center"/>
            <w:hideMark/>
          </w:tcPr>
          <w:p w14:paraId="37B8CF00"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13 016,2</w:t>
            </w:r>
          </w:p>
        </w:tc>
        <w:tc>
          <w:tcPr>
            <w:tcW w:w="416" w:type="pct"/>
            <w:tcBorders>
              <w:top w:val="nil"/>
              <w:left w:val="nil"/>
              <w:bottom w:val="single" w:sz="4" w:space="0" w:color="auto"/>
              <w:right w:val="single" w:sz="4" w:space="0" w:color="auto"/>
            </w:tcBorders>
            <w:shd w:val="clear" w:color="auto" w:fill="auto"/>
            <w:vAlign w:val="center"/>
            <w:hideMark/>
          </w:tcPr>
          <w:p w14:paraId="47EA178E"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0,0</w:t>
            </w:r>
          </w:p>
        </w:tc>
        <w:tc>
          <w:tcPr>
            <w:tcW w:w="316" w:type="pct"/>
            <w:tcBorders>
              <w:top w:val="nil"/>
              <w:left w:val="nil"/>
              <w:bottom w:val="single" w:sz="4" w:space="0" w:color="auto"/>
              <w:right w:val="single" w:sz="4" w:space="0" w:color="auto"/>
            </w:tcBorders>
            <w:shd w:val="clear" w:color="auto" w:fill="auto"/>
            <w:vAlign w:val="center"/>
            <w:hideMark/>
          </w:tcPr>
          <w:p w14:paraId="7A967348"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0,0</w:t>
            </w:r>
          </w:p>
        </w:tc>
        <w:tc>
          <w:tcPr>
            <w:tcW w:w="330" w:type="pct"/>
            <w:tcBorders>
              <w:top w:val="nil"/>
              <w:left w:val="nil"/>
              <w:bottom w:val="single" w:sz="4" w:space="0" w:color="auto"/>
              <w:right w:val="single" w:sz="4" w:space="0" w:color="auto"/>
            </w:tcBorders>
            <w:shd w:val="clear" w:color="auto" w:fill="auto"/>
            <w:vAlign w:val="center"/>
            <w:hideMark/>
          </w:tcPr>
          <w:p w14:paraId="78D1830B"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208,4</w:t>
            </w:r>
          </w:p>
        </w:tc>
        <w:tc>
          <w:tcPr>
            <w:tcW w:w="332" w:type="pct"/>
            <w:tcBorders>
              <w:top w:val="nil"/>
              <w:left w:val="nil"/>
              <w:bottom w:val="single" w:sz="4" w:space="0" w:color="auto"/>
              <w:right w:val="single" w:sz="4" w:space="0" w:color="auto"/>
            </w:tcBorders>
            <w:shd w:val="clear" w:color="auto" w:fill="auto"/>
            <w:vAlign w:val="center"/>
            <w:hideMark/>
          </w:tcPr>
          <w:p w14:paraId="189D40CC"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208,4</w:t>
            </w:r>
          </w:p>
        </w:tc>
      </w:tr>
      <w:tr w:rsidR="000E75A3" w:rsidRPr="000E75A3" w14:paraId="3FBC05BC" w14:textId="77777777" w:rsidTr="00CB28D2">
        <w:trPr>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14BBFB8B" w14:textId="77777777" w:rsidR="005C6CC3" w:rsidRPr="000E75A3" w:rsidRDefault="005C6CC3" w:rsidP="005C6CC3">
            <w:pPr>
              <w:jc w:val="center"/>
              <w:rPr>
                <w:rFonts w:ascii="Myriad Pro" w:hAnsi="Myriad Pro" w:cs="Calibri"/>
                <w:sz w:val="16"/>
                <w:szCs w:val="16"/>
              </w:rPr>
            </w:pPr>
            <w:r w:rsidRPr="000E75A3">
              <w:rPr>
                <w:rFonts w:ascii="Myriad Pro" w:hAnsi="Myriad Pro" w:cs="Calibri"/>
                <w:sz w:val="16"/>
                <w:szCs w:val="16"/>
              </w:rPr>
              <w:t>3.1</w:t>
            </w:r>
          </w:p>
        </w:tc>
        <w:tc>
          <w:tcPr>
            <w:tcW w:w="841" w:type="pct"/>
            <w:tcBorders>
              <w:top w:val="nil"/>
              <w:left w:val="nil"/>
              <w:bottom w:val="single" w:sz="4" w:space="0" w:color="auto"/>
              <w:right w:val="single" w:sz="4" w:space="0" w:color="auto"/>
            </w:tcBorders>
            <w:shd w:val="clear" w:color="auto" w:fill="auto"/>
            <w:vAlign w:val="center"/>
            <w:hideMark/>
          </w:tcPr>
          <w:p w14:paraId="0AADB939" w14:textId="77777777" w:rsidR="005C6CC3" w:rsidRPr="000E75A3" w:rsidRDefault="005C6CC3" w:rsidP="005C6CC3">
            <w:pPr>
              <w:rPr>
                <w:rFonts w:ascii="Myriad Pro" w:hAnsi="Myriad Pro" w:cs="Calibri"/>
                <w:color w:val="000000"/>
                <w:sz w:val="16"/>
                <w:szCs w:val="16"/>
              </w:rPr>
            </w:pPr>
            <w:r w:rsidRPr="000E75A3">
              <w:rPr>
                <w:rFonts w:ascii="Myriad Pro" w:hAnsi="Myriad Pro" w:cs="Calibri"/>
                <w:color w:val="000000"/>
                <w:sz w:val="16"/>
                <w:szCs w:val="16"/>
              </w:rPr>
              <w:t>Технологическое присоединение энергопринимающих устройств потребителей максимальной мощностью до 15 кВт включительно, всего (новое строительство)</w:t>
            </w:r>
          </w:p>
        </w:tc>
        <w:tc>
          <w:tcPr>
            <w:tcW w:w="462" w:type="pct"/>
            <w:tcBorders>
              <w:top w:val="nil"/>
              <w:left w:val="nil"/>
              <w:bottom w:val="single" w:sz="4" w:space="0" w:color="auto"/>
              <w:right w:val="single" w:sz="4" w:space="0" w:color="auto"/>
            </w:tcBorders>
            <w:shd w:val="clear" w:color="auto" w:fill="auto"/>
            <w:vAlign w:val="center"/>
            <w:hideMark/>
          </w:tcPr>
          <w:p w14:paraId="45A77C40" w14:textId="77777777" w:rsidR="005C6CC3" w:rsidRPr="000E75A3" w:rsidRDefault="005C6CC3" w:rsidP="005C6CC3">
            <w:pPr>
              <w:rPr>
                <w:rFonts w:ascii="Myriad Pro" w:hAnsi="Myriad Pro" w:cs="Calibri"/>
                <w:color w:val="000000"/>
                <w:sz w:val="16"/>
                <w:szCs w:val="16"/>
              </w:rPr>
            </w:pPr>
            <w:r w:rsidRPr="000E75A3">
              <w:rPr>
                <w:rFonts w:ascii="Myriad Pro" w:hAnsi="Myriad Pro" w:cs="Calibri"/>
                <w:color w:val="000000"/>
                <w:sz w:val="16"/>
                <w:szCs w:val="16"/>
              </w:rPr>
              <w:t> </w:t>
            </w:r>
          </w:p>
        </w:tc>
        <w:tc>
          <w:tcPr>
            <w:tcW w:w="309" w:type="pct"/>
            <w:tcBorders>
              <w:top w:val="nil"/>
              <w:left w:val="nil"/>
              <w:bottom w:val="single" w:sz="4" w:space="0" w:color="auto"/>
              <w:right w:val="single" w:sz="4" w:space="0" w:color="auto"/>
            </w:tcBorders>
            <w:shd w:val="clear" w:color="auto" w:fill="auto"/>
            <w:vAlign w:val="center"/>
            <w:hideMark/>
          </w:tcPr>
          <w:p w14:paraId="45567419"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62" w:type="pct"/>
            <w:tcBorders>
              <w:top w:val="nil"/>
              <w:left w:val="nil"/>
              <w:bottom w:val="single" w:sz="4" w:space="0" w:color="auto"/>
              <w:right w:val="single" w:sz="4" w:space="0" w:color="auto"/>
            </w:tcBorders>
            <w:shd w:val="clear" w:color="auto" w:fill="auto"/>
            <w:vAlign w:val="center"/>
            <w:hideMark/>
          </w:tcPr>
          <w:p w14:paraId="20B0BC8C"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3 095,9</w:t>
            </w:r>
          </w:p>
        </w:tc>
        <w:tc>
          <w:tcPr>
            <w:tcW w:w="384" w:type="pct"/>
            <w:tcBorders>
              <w:top w:val="nil"/>
              <w:left w:val="nil"/>
              <w:bottom w:val="single" w:sz="4" w:space="0" w:color="auto"/>
              <w:right w:val="single" w:sz="4" w:space="0" w:color="auto"/>
            </w:tcBorders>
            <w:shd w:val="clear" w:color="auto" w:fill="auto"/>
            <w:vAlign w:val="center"/>
            <w:hideMark/>
          </w:tcPr>
          <w:p w14:paraId="373E1C0E"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3 095,9</w:t>
            </w:r>
          </w:p>
        </w:tc>
        <w:tc>
          <w:tcPr>
            <w:tcW w:w="326" w:type="pct"/>
            <w:tcBorders>
              <w:top w:val="nil"/>
              <w:left w:val="nil"/>
              <w:bottom w:val="single" w:sz="4" w:space="0" w:color="auto"/>
              <w:right w:val="single" w:sz="4" w:space="0" w:color="auto"/>
            </w:tcBorders>
            <w:shd w:val="clear" w:color="auto" w:fill="auto"/>
            <w:vAlign w:val="center"/>
            <w:hideMark/>
          </w:tcPr>
          <w:p w14:paraId="64C70CB7"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934,0</w:t>
            </w:r>
          </w:p>
        </w:tc>
        <w:tc>
          <w:tcPr>
            <w:tcW w:w="320" w:type="pct"/>
            <w:tcBorders>
              <w:top w:val="nil"/>
              <w:left w:val="nil"/>
              <w:bottom w:val="single" w:sz="4" w:space="0" w:color="auto"/>
              <w:right w:val="single" w:sz="4" w:space="0" w:color="auto"/>
            </w:tcBorders>
            <w:shd w:val="clear" w:color="auto" w:fill="auto"/>
            <w:vAlign w:val="center"/>
            <w:hideMark/>
          </w:tcPr>
          <w:p w14:paraId="433FBB32"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3 095,9</w:t>
            </w:r>
          </w:p>
        </w:tc>
        <w:tc>
          <w:tcPr>
            <w:tcW w:w="384" w:type="pct"/>
            <w:tcBorders>
              <w:top w:val="nil"/>
              <w:left w:val="nil"/>
              <w:bottom w:val="single" w:sz="4" w:space="0" w:color="auto"/>
              <w:right w:val="single" w:sz="4" w:space="0" w:color="auto"/>
            </w:tcBorders>
            <w:shd w:val="clear" w:color="auto" w:fill="auto"/>
            <w:vAlign w:val="center"/>
            <w:hideMark/>
          </w:tcPr>
          <w:p w14:paraId="7EFD4A85"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2 161,9</w:t>
            </w:r>
          </w:p>
        </w:tc>
        <w:tc>
          <w:tcPr>
            <w:tcW w:w="416" w:type="pct"/>
            <w:tcBorders>
              <w:top w:val="nil"/>
              <w:left w:val="nil"/>
              <w:bottom w:val="single" w:sz="4" w:space="0" w:color="auto"/>
              <w:right w:val="single" w:sz="4" w:space="0" w:color="auto"/>
            </w:tcBorders>
            <w:shd w:val="clear" w:color="auto" w:fill="auto"/>
            <w:vAlign w:val="center"/>
            <w:hideMark/>
          </w:tcPr>
          <w:p w14:paraId="5620DCF5"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16" w:type="pct"/>
            <w:tcBorders>
              <w:top w:val="nil"/>
              <w:left w:val="nil"/>
              <w:bottom w:val="single" w:sz="4" w:space="0" w:color="auto"/>
              <w:right w:val="single" w:sz="4" w:space="0" w:color="auto"/>
            </w:tcBorders>
            <w:shd w:val="clear" w:color="auto" w:fill="auto"/>
            <w:vAlign w:val="center"/>
            <w:hideMark/>
          </w:tcPr>
          <w:p w14:paraId="45C97A98"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30" w:type="pct"/>
            <w:tcBorders>
              <w:top w:val="nil"/>
              <w:left w:val="nil"/>
              <w:bottom w:val="single" w:sz="4" w:space="0" w:color="auto"/>
              <w:right w:val="single" w:sz="4" w:space="0" w:color="auto"/>
            </w:tcBorders>
            <w:shd w:val="clear" w:color="auto" w:fill="auto"/>
            <w:vAlign w:val="center"/>
            <w:hideMark/>
          </w:tcPr>
          <w:p w14:paraId="5D710005"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32" w:type="pct"/>
            <w:tcBorders>
              <w:top w:val="nil"/>
              <w:left w:val="nil"/>
              <w:bottom w:val="single" w:sz="4" w:space="0" w:color="auto"/>
              <w:right w:val="single" w:sz="4" w:space="0" w:color="auto"/>
            </w:tcBorders>
            <w:shd w:val="clear" w:color="auto" w:fill="auto"/>
            <w:vAlign w:val="center"/>
            <w:hideMark/>
          </w:tcPr>
          <w:p w14:paraId="531AA1BF"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r>
      <w:tr w:rsidR="000E75A3" w:rsidRPr="000E75A3" w14:paraId="4708A5D1" w14:textId="77777777" w:rsidTr="00CB28D2">
        <w:trPr>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2B34E5F9" w14:textId="77777777" w:rsidR="005C6CC3" w:rsidRPr="000E75A3" w:rsidRDefault="005C6CC3" w:rsidP="005C6CC3">
            <w:pPr>
              <w:jc w:val="center"/>
              <w:rPr>
                <w:rFonts w:ascii="Myriad Pro" w:hAnsi="Myriad Pro" w:cs="Calibri"/>
                <w:sz w:val="16"/>
                <w:szCs w:val="16"/>
              </w:rPr>
            </w:pPr>
            <w:r w:rsidRPr="000E75A3">
              <w:rPr>
                <w:rFonts w:ascii="Myriad Pro" w:hAnsi="Myriad Pro" w:cs="Calibri"/>
                <w:sz w:val="16"/>
                <w:szCs w:val="16"/>
              </w:rPr>
              <w:t>3.2</w:t>
            </w:r>
          </w:p>
        </w:tc>
        <w:tc>
          <w:tcPr>
            <w:tcW w:w="841" w:type="pct"/>
            <w:tcBorders>
              <w:top w:val="nil"/>
              <w:left w:val="nil"/>
              <w:bottom w:val="single" w:sz="4" w:space="0" w:color="auto"/>
              <w:right w:val="single" w:sz="4" w:space="0" w:color="auto"/>
            </w:tcBorders>
            <w:shd w:val="clear" w:color="auto" w:fill="auto"/>
            <w:vAlign w:val="center"/>
            <w:hideMark/>
          </w:tcPr>
          <w:p w14:paraId="276751C8" w14:textId="77777777" w:rsidR="005C6CC3" w:rsidRPr="000E75A3" w:rsidRDefault="005C6CC3" w:rsidP="005C6CC3">
            <w:pPr>
              <w:rPr>
                <w:rFonts w:ascii="Myriad Pro" w:hAnsi="Myriad Pro" w:cs="Calibri"/>
                <w:color w:val="000000"/>
                <w:sz w:val="16"/>
                <w:szCs w:val="16"/>
              </w:rPr>
            </w:pPr>
            <w:r w:rsidRPr="000E75A3">
              <w:rPr>
                <w:rFonts w:ascii="Myriad Pro" w:hAnsi="Myriad Pro" w:cs="Calibri"/>
                <w:color w:val="000000"/>
                <w:sz w:val="16"/>
                <w:szCs w:val="16"/>
              </w:rPr>
              <w:t>Технологическое присоединение энергопринимающих устройств потребителей максимальной мощностью до 150 кВт включительно, всего (новое строительство)</w:t>
            </w:r>
          </w:p>
        </w:tc>
        <w:tc>
          <w:tcPr>
            <w:tcW w:w="462" w:type="pct"/>
            <w:tcBorders>
              <w:top w:val="nil"/>
              <w:left w:val="nil"/>
              <w:bottom w:val="single" w:sz="4" w:space="0" w:color="auto"/>
              <w:right w:val="single" w:sz="4" w:space="0" w:color="auto"/>
            </w:tcBorders>
            <w:shd w:val="clear" w:color="auto" w:fill="auto"/>
            <w:vAlign w:val="center"/>
            <w:hideMark/>
          </w:tcPr>
          <w:p w14:paraId="41B934B5" w14:textId="77777777" w:rsidR="005C6CC3" w:rsidRPr="000E75A3" w:rsidRDefault="005C6CC3" w:rsidP="005C6CC3">
            <w:pPr>
              <w:rPr>
                <w:rFonts w:ascii="Myriad Pro" w:hAnsi="Myriad Pro" w:cs="Calibri"/>
                <w:color w:val="000000"/>
                <w:sz w:val="16"/>
                <w:szCs w:val="16"/>
              </w:rPr>
            </w:pPr>
            <w:r w:rsidRPr="000E75A3">
              <w:rPr>
                <w:rFonts w:ascii="Myriad Pro" w:hAnsi="Myriad Pro" w:cs="Calibri"/>
                <w:color w:val="000000"/>
                <w:sz w:val="16"/>
                <w:szCs w:val="16"/>
              </w:rPr>
              <w:t> </w:t>
            </w:r>
          </w:p>
        </w:tc>
        <w:tc>
          <w:tcPr>
            <w:tcW w:w="309" w:type="pct"/>
            <w:tcBorders>
              <w:top w:val="nil"/>
              <w:left w:val="nil"/>
              <w:bottom w:val="single" w:sz="4" w:space="0" w:color="auto"/>
              <w:right w:val="single" w:sz="4" w:space="0" w:color="auto"/>
            </w:tcBorders>
            <w:shd w:val="clear" w:color="auto" w:fill="auto"/>
            <w:vAlign w:val="center"/>
            <w:hideMark/>
          </w:tcPr>
          <w:p w14:paraId="7927CF6E"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62" w:type="pct"/>
            <w:tcBorders>
              <w:top w:val="nil"/>
              <w:left w:val="nil"/>
              <w:bottom w:val="single" w:sz="4" w:space="0" w:color="auto"/>
              <w:right w:val="single" w:sz="4" w:space="0" w:color="auto"/>
            </w:tcBorders>
            <w:shd w:val="clear" w:color="auto" w:fill="auto"/>
            <w:vAlign w:val="center"/>
            <w:hideMark/>
          </w:tcPr>
          <w:p w14:paraId="074D9A56"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11 541,0</w:t>
            </w:r>
          </w:p>
        </w:tc>
        <w:tc>
          <w:tcPr>
            <w:tcW w:w="384" w:type="pct"/>
            <w:tcBorders>
              <w:top w:val="nil"/>
              <w:left w:val="nil"/>
              <w:bottom w:val="single" w:sz="4" w:space="0" w:color="auto"/>
              <w:right w:val="single" w:sz="4" w:space="0" w:color="auto"/>
            </w:tcBorders>
            <w:shd w:val="clear" w:color="auto" w:fill="auto"/>
            <w:vAlign w:val="center"/>
            <w:hideMark/>
          </w:tcPr>
          <w:p w14:paraId="472693F5"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11 541,0</w:t>
            </w:r>
          </w:p>
        </w:tc>
        <w:tc>
          <w:tcPr>
            <w:tcW w:w="326" w:type="pct"/>
            <w:tcBorders>
              <w:top w:val="nil"/>
              <w:left w:val="nil"/>
              <w:bottom w:val="single" w:sz="4" w:space="0" w:color="auto"/>
              <w:right w:val="single" w:sz="4" w:space="0" w:color="auto"/>
            </w:tcBorders>
            <w:shd w:val="clear" w:color="auto" w:fill="auto"/>
            <w:vAlign w:val="center"/>
            <w:hideMark/>
          </w:tcPr>
          <w:p w14:paraId="2E06F91E"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672,0</w:t>
            </w:r>
          </w:p>
        </w:tc>
        <w:tc>
          <w:tcPr>
            <w:tcW w:w="320" w:type="pct"/>
            <w:tcBorders>
              <w:top w:val="nil"/>
              <w:left w:val="nil"/>
              <w:bottom w:val="single" w:sz="4" w:space="0" w:color="auto"/>
              <w:right w:val="single" w:sz="4" w:space="0" w:color="auto"/>
            </w:tcBorders>
            <w:shd w:val="clear" w:color="auto" w:fill="auto"/>
            <w:vAlign w:val="center"/>
            <w:hideMark/>
          </w:tcPr>
          <w:p w14:paraId="5C8FC8F1"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11 541,0</w:t>
            </w:r>
          </w:p>
        </w:tc>
        <w:tc>
          <w:tcPr>
            <w:tcW w:w="384" w:type="pct"/>
            <w:tcBorders>
              <w:top w:val="nil"/>
              <w:left w:val="nil"/>
              <w:bottom w:val="single" w:sz="4" w:space="0" w:color="auto"/>
              <w:right w:val="single" w:sz="4" w:space="0" w:color="auto"/>
            </w:tcBorders>
            <w:shd w:val="clear" w:color="auto" w:fill="auto"/>
            <w:vAlign w:val="center"/>
            <w:hideMark/>
          </w:tcPr>
          <w:p w14:paraId="131CA59D"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10 869,0</w:t>
            </w:r>
          </w:p>
        </w:tc>
        <w:tc>
          <w:tcPr>
            <w:tcW w:w="416" w:type="pct"/>
            <w:tcBorders>
              <w:top w:val="nil"/>
              <w:left w:val="nil"/>
              <w:bottom w:val="single" w:sz="4" w:space="0" w:color="auto"/>
              <w:right w:val="single" w:sz="4" w:space="0" w:color="auto"/>
            </w:tcBorders>
            <w:shd w:val="clear" w:color="auto" w:fill="auto"/>
            <w:vAlign w:val="center"/>
            <w:hideMark/>
          </w:tcPr>
          <w:p w14:paraId="4D0A2644"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16" w:type="pct"/>
            <w:tcBorders>
              <w:top w:val="nil"/>
              <w:left w:val="nil"/>
              <w:bottom w:val="single" w:sz="4" w:space="0" w:color="auto"/>
              <w:right w:val="single" w:sz="4" w:space="0" w:color="auto"/>
            </w:tcBorders>
            <w:shd w:val="clear" w:color="auto" w:fill="auto"/>
            <w:vAlign w:val="center"/>
            <w:hideMark/>
          </w:tcPr>
          <w:p w14:paraId="196ADB51"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30" w:type="pct"/>
            <w:tcBorders>
              <w:top w:val="nil"/>
              <w:left w:val="nil"/>
              <w:bottom w:val="single" w:sz="4" w:space="0" w:color="auto"/>
              <w:right w:val="single" w:sz="4" w:space="0" w:color="auto"/>
            </w:tcBorders>
            <w:shd w:val="clear" w:color="auto" w:fill="auto"/>
            <w:vAlign w:val="center"/>
            <w:hideMark/>
          </w:tcPr>
          <w:p w14:paraId="336C7962"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208,4</w:t>
            </w:r>
          </w:p>
        </w:tc>
        <w:tc>
          <w:tcPr>
            <w:tcW w:w="332" w:type="pct"/>
            <w:tcBorders>
              <w:top w:val="nil"/>
              <w:left w:val="nil"/>
              <w:bottom w:val="single" w:sz="4" w:space="0" w:color="auto"/>
              <w:right w:val="single" w:sz="4" w:space="0" w:color="auto"/>
            </w:tcBorders>
            <w:shd w:val="clear" w:color="auto" w:fill="auto"/>
            <w:vAlign w:val="center"/>
            <w:hideMark/>
          </w:tcPr>
          <w:p w14:paraId="63797EF7"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208,4</w:t>
            </w:r>
          </w:p>
        </w:tc>
      </w:tr>
      <w:tr w:rsidR="000E75A3" w:rsidRPr="000E75A3" w14:paraId="0322A872" w14:textId="77777777" w:rsidTr="00CB28D2">
        <w:trPr>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31CE25D5" w14:textId="77777777" w:rsidR="005C6CC3" w:rsidRPr="000E75A3" w:rsidRDefault="005C6CC3" w:rsidP="005C6CC3">
            <w:pPr>
              <w:jc w:val="center"/>
              <w:rPr>
                <w:rFonts w:ascii="Myriad Pro" w:hAnsi="Myriad Pro" w:cs="Calibri"/>
                <w:sz w:val="16"/>
                <w:szCs w:val="16"/>
              </w:rPr>
            </w:pPr>
            <w:r w:rsidRPr="000E75A3">
              <w:rPr>
                <w:rFonts w:ascii="Myriad Pro" w:hAnsi="Myriad Pro" w:cs="Calibri"/>
                <w:sz w:val="16"/>
                <w:szCs w:val="16"/>
              </w:rPr>
              <w:lastRenderedPageBreak/>
              <w:t>3.3</w:t>
            </w:r>
          </w:p>
        </w:tc>
        <w:tc>
          <w:tcPr>
            <w:tcW w:w="841" w:type="pct"/>
            <w:tcBorders>
              <w:top w:val="nil"/>
              <w:left w:val="nil"/>
              <w:bottom w:val="single" w:sz="4" w:space="0" w:color="auto"/>
              <w:right w:val="single" w:sz="4" w:space="0" w:color="auto"/>
            </w:tcBorders>
            <w:shd w:val="clear" w:color="auto" w:fill="auto"/>
            <w:vAlign w:val="center"/>
            <w:hideMark/>
          </w:tcPr>
          <w:p w14:paraId="4C8E2D3A" w14:textId="77777777" w:rsidR="005C6CC3" w:rsidRPr="000E75A3" w:rsidRDefault="005C6CC3" w:rsidP="005C6CC3">
            <w:pPr>
              <w:rPr>
                <w:rFonts w:ascii="Myriad Pro" w:hAnsi="Myriad Pro" w:cs="Calibri"/>
                <w:color w:val="000000"/>
                <w:sz w:val="16"/>
                <w:szCs w:val="16"/>
              </w:rPr>
            </w:pPr>
            <w:r w:rsidRPr="000E75A3">
              <w:rPr>
                <w:rFonts w:ascii="Myriad Pro" w:hAnsi="Myriad Pro" w:cs="Calibri"/>
                <w:color w:val="000000"/>
                <w:sz w:val="16"/>
                <w:szCs w:val="16"/>
              </w:rPr>
              <w:t>Технологическое присоединение энергопринимающих устройств потребителей максимальной мощностью свыше 150 кВт, всего (новое строительство)</w:t>
            </w:r>
          </w:p>
        </w:tc>
        <w:tc>
          <w:tcPr>
            <w:tcW w:w="462" w:type="pct"/>
            <w:tcBorders>
              <w:top w:val="nil"/>
              <w:left w:val="nil"/>
              <w:bottom w:val="single" w:sz="4" w:space="0" w:color="auto"/>
              <w:right w:val="single" w:sz="4" w:space="0" w:color="auto"/>
            </w:tcBorders>
            <w:shd w:val="clear" w:color="auto" w:fill="auto"/>
            <w:vAlign w:val="center"/>
            <w:hideMark/>
          </w:tcPr>
          <w:p w14:paraId="0569E38A" w14:textId="77777777" w:rsidR="005C6CC3" w:rsidRPr="000E75A3" w:rsidRDefault="005C6CC3" w:rsidP="005C6CC3">
            <w:pPr>
              <w:rPr>
                <w:rFonts w:ascii="Myriad Pro" w:hAnsi="Myriad Pro" w:cs="Calibri"/>
                <w:color w:val="000000"/>
                <w:sz w:val="16"/>
                <w:szCs w:val="16"/>
              </w:rPr>
            </w:pPr>
            <w:r w:rsidRPr="000E75A3">
              <w:rPr>
                <w:rFonts w:ascii="Myriad Pro" w:hAnsi="Myriad Pro" w:cs="Calibri"/>
                <w:color w:val="000000"/>
                <w:sz w:val="16"/>
                <w:szCs w:val="16"/>
              </w:rPr>
              <w:t> </w:t>
            </w:r>
          </w:p>
        </w:tc>
        <w:tc>
          <w:tcPr>
            <w:tcW w:w="309" w:type="pct"/>
            <w:tcBorders>
              <w:top w:val="nil"/>
              <w:left w:val="nil"/>
              <w:bottom w:val="single" w:sz="4" w:space="0" w:color="auto"/>
              <w:right w:val="single" w:sz="4" w:space="0" w:color="auto"/>
            </w:tcBorders>
            <w:shd w:val="clear" w:color="auto" w:fill="auto"/>
            <w:vAlign w:val="center"/>
            <w:hideMark/>
          </w:tcPr>
          <w:p w14:paraId="4A4AD3F6"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1 340,0</w:t>
            </w:r>
          </w:p>
        </w:tc>
        <w:tc>
          <w:tcPr>
            <w:tcW w:w="362" w:type="pct"/>
            <w:tcBorders>
              <w:top w:val="nil"/>
              <w:left w:val="nil"/>
              <w:bottom w:val="single" w:sz="4" w:space="0" w:color="auto"/>
              <w:right w:val="single" w:sz="4" w:space="0" w:color="auto"/>
            </w:tcBorders>
            <w:shd w:val="clear" w:color="auto" w:fill="auto"/>
            <w:vAlign w:val="center"/>
            <w:hideMark/>
          </w:tcPr>
          <w:p w14:paraId="33B2725D"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653,3</w:t>
            </w:r>
          </w:p>
        </w:tc>
        <w:tc>
          <w:tcPr>
            <w:tcW w:w="384" w:type="pct"/>
            <w:tcBorders>
              <w:top w:val="nil"/>
              <w:left w:val="nil"/>
              <w:bottom w:val="single" w:sz="4" w:space="0" w:color="auto"/>
              <w:right w:val="single" w:sz="4" w:space="0" w:color="auto"/>
            </w:tcBorders>
            <w:shd w:val="clear" w:color="auto" w:fill="auto"/>
            <w:vAlign w:val="center"/>
            <w:hideMark/>
          </w:tcPr>
          <w:p w14:paraId="5FDA2623"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-686,7</w:t>
            </w:r>
          </w:p>
        </w:tc>
        <w:tc>
          <w:tcPr>
            <w:tcW w:w="326" w:type="pct"/>
            <w:tcBorders>
              <w:top w:val="nil"/>
              <w:left w:val="nil"/>
              <w:bottom w:val="single" w:sz="4" w:space="0" w:color="auto"/>
              <w:right w:val="single" w:sz="4" w:space="0" w:color="auto"/>
            </w:tcBorders>
            <w:shd w:val="clear" w:color="auto" w:fill="auto"/>
            <w:vAlign w:val="center"/>
            <w:hideMark/>
          </w:tcPr>
          <w:p w14:paraId="4EF5EA13"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668,0</w:t>
            </w:r>
          </w:p>
        </w:tc>
        <w:tc>
          <w:tcPr>
            <w:tcW w:w="320" w:type="pct"/>
            <w:tcBorders>
              <w:top w:val="nil"/>
              <w:left w:val="nil"/>
              <w:bottom w:val="single" w:sz="4" w:space="0" w:color="auto"/>
              <w:right w:val="single" w:sz="4" w:space="0" w:color="auto"/>
            </w:tcBorders>
            <w:shd w:val="clear" w:color="auto" w:fill="auto"/>
            <w:vAlign w:val="center"/>
            <w:hideMark/>
          </w:tcPr>
          <w:p w14:paraId="4B21C12E"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653,3</w:t>
            </w:r>
          </w:p>
        </w:tc>
        <w:tc>
          <w:tcPr>
            <w:tcW w:w="384" w:type="pct"/>
            <w:tcBorders>
              <w:top w:val="nil"/>
              <w:left w:val="nil"/>
              <w:bottom w:val="single" w:sz="4" w:space="0" w:color="auto"/>
              <w:right w:val="single" w:sz="4" w:space="0" w:color="auto"/>
            </w:tcBorders>
            <w:shd w:val="clear" w:color="auto" w:fill="auto"/>
            <w:vAlign w:val="center"/>
            <w:hideMark/>
          </w:tcPr>
          <w:p w14:paraId="68FCD93A"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-14,7</w:t>
            </w:r>
          </w:p>
        </w:tc>
        <w:tc>
          <w:tcPr>
            <w:tcW w:w="416" w:type="pct"/>
            <w:tcBorders>
              <w:top w:val="nil"/>
              <w:left w:val="nil"/>
              <w:bottom w:val="single" w:sz="4" w:space="0" w:color="auto"/>
              <w:right w:val="single" w:sz="4" w:space="0" w:color="auto"/>
            </w:tcBorders>
            <w:shd w:val="clear" w:color="auto" w:fill="auto"/>
            <w:vAlign w:val="center"/>
            <w:hideMark/>
          </w:tcPr>
          <w:p w14:paraId="472665E7"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16" w:type="pct"/>
            <w:tcBorders>
              <w:top w:val="nil"/>
              <w:left w:val="nil"/>
              <w:bottom w:val="single" w:sz="4" w:space="0" w:color="auto"/>
              <w:right w:val="single" w:sz="4" w:space="0" w:color="auto"/>
            </w:tcBorders>
            <w:shd w:val="clear" w:color="auto" w:fill="auto"/>
            <w:vAlign w:val="center"/>
            <w:hideMark/>
          </w:tcPr>
          <w:p w14:paraId="272034F9"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30" w:type="pct"/>
            <w:tcBorders>
              <w:top w:val="nil"/>
              <w:left w:val="nil"/>
              <w:bottom w:val="single" w:sz="4" w:space="0" w:color="auto"/>
              <w:right w:val="single" w:sz="4" w:space="0" w:color="auto"/>
            </w:tcBorders>
            <w:shd w:val="clear" w:color="auto" w:fill="auto"/>
            <w:vAlign w:val="center"/>
            <w:hideMark/>
          </w:tcPr>
          <w:p w14:paraId="199CF712"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32" w:type="pct"/>
            <w:tcBorders>
              <w:top w:val="nil"/>
              <w:left w:val="nil"/>
              <w:bottom w:val="single" w:sz="4" w:space="0" w:color="auto"/>
              <w:right w:val="single" w:sz="4" w:space="0" w:color="auto"/>
            </w:tcBorders>
            <w:shd w:val="clear" w:color="auto" w:fill="auto"/>
            <w:vAlign w:val="center"/>
            <w:hideMark/>
          </w:tcPr>
          <w:p w14:paraId="35BF3360"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r>
      <w:tr w:rsidR="000E75A3" w:rsidRPr="000E75A3" w14:paraId="627D530B" w14:textId="77777777" w:rsidTr="00CB28D2">
        <w:trPr>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63A4C43A" w14:textId="77777777" w:rsidR="005C6CC3" w:rsidRPr="000E75A3" w:rsidRDefault="005C6CC3" w:rsidP="005C6CC3">
            <w:pPr>
              <w:jc w:val="center"/>
              <w:rPr>
                <w:rFonts w:ascii="Myriad Pro" w:hAnsi="Myriad Pro" w:cs="Calibri"/>
                <w:sz w:val="16"/>
                <w:szCs w:val="16"/>
              </w:rPr>
            </w:pPr>
            <w:r w:rsidRPr="000E75A3">
              <w:rPr>
                <w:rFonts w:ascii="Myriad Pro" w:hAnsi="Myriad Pro" w:cs="Calibri"/>
                <w:sz w:val="16"/>
                <w:szCs w:val="16"/>
              </w:rPr>
              <w:t>3.3.1.</w:t>
            </w:r>
          </w:p>
        </w:tc>
        <w:tc>
          <w:tcPr>
            <w:tcW w:w="841" w:type="pct"/>
            <w:tcBorders>
              <w:top w:val="nil"/>
              <w:left w:val="nil"/>
              <w:bottom w:val="single" w:sz="4" w:space="0" w:color="auto"/>
              <w:right w:val="single" w:sz="4" w:space="0" w:color="auto"/>
            </w:tcBorders>
            <w:shd w:val="clear" w:color="auto" w:fill="auto"/>
            <w:vAlign w:val="center"/>
            <w:hideMark/>
          </w:tcPr>
          <w:p w14:paraId="4308C25C" w14:textId="77777777" w:rsidR="005C6CC3" w:rsidRPr="000E75A3" w:rsidRDefault="005C6CC3" w:rsidP="005C6CC3">
            <w:pPr>
              <w:ind w:firstLineChars="200" w:firstLine="320"/>
              <w:rPr>
                <w:rFonts w:ascii="Myriad Pro" w:hAnsi="Myriad Pro" w:cs="Calibri"/>
                <w:color w:val="000000"/>
                <w:sz w:val="16"/>
                <w:szCs w:val="16"/>
              </w:rPr>
            </w:pPr>
            <w:r w:rsidRPr="000E75A3">
              <w:rPr>
                <w:rFonts w:ascii="Myriad Pro" w:hAnsi="Myriad Pro" w:cs="Calibri"/>
                <w:color w:val="000000"/>
                <w:sz w:val="16"/>
                <w:szCs w:val="16"/>
              </w:rPr>
              <w:t xml:space="preserve">Строительство ВЛ-35кВ к ПС 35/6 </w:t>
            </w:r>
            <w:proofErr w:type="spellStart"/>
            <w:r w:rsidRPr="000E75A3">
              <w:rPr>
                <w:rFonts w:ascii="Myriad Pro" w:hAnsi="Myriad Pro" w:cs="Calibri"/>
                <w:color w:val="000000"/>
                <w:sz w:val="16"/>
                <w:szCs w:val="16"/>
              </w:rPr>
              <w:t>кВ</w:t>
            </w:r>
            <w:proofErr w:type="spellEnd"/>
            <w:r w:rsidRPr="000E75A3">
              <w:rPr>
                <w:rFonts w:ascii="Myriad Pro" w:hAnsi="Myriad Pro" w:cs="Calibri"/>
                <w:color w:val="000000"/>
                <w:sz w:val="16"/>
                <w:szCs w:val="16"/>
              </w:rPr>
              <w:t xml:space="preserve"> "Насосная" для электроснабжения Федерального государственного бюджетного учреждения по эксплуатации береговых сооружений и мониторинга </w:t>
            </w:r>
            <w:proofErr w:type="spellStart"/>
            <w:r w:rsidRPr="000E75A3">
              <w:rPr>
                <w:rFonts w:ascii="Myriad Pro" w:hAnsi="Myriad Pro" w:cs="Calibri"/>
                <w:color w:val="000000"/>
                <w:sz w:val="16"/>
                <w:szCs w:val="16"/>
              </w:rPr>
              <w:t>пребрежной</w:t>
            </w:r>
            <w:proofErr w:type="spellEnd"/>
            <w:r w:rsidRPr="000E75A3">
              <w:rPr>
                <w:rFonts w:ascii="Myriad Pro" w:hAnsi="Myriad Pro" w:cs="Calibri"/>
                <w:color w:val="000000"/>
                <w:sz w:val="16"/>
                <w:szCs w:val="16"/>
              </w:rPr>
              <w:t xml:space="preserve"> полосы Каспийского моря в Республике Калмыкия "</w:t>
            </w:r>
            <w:proofErr w:type="spellStart"/>
            <w:r w:rsidRPr="000E75A3">
              <w:rPr>
                <w:rFonts w:ascii="Myriad Pro" w:hAnsi="Myriad Pro" w:cs="Calibri"/>
                <w:color w:val="000000"/>
                <w:sz w:val="16"/>
                <w:szCs w:val="16"/>
              </w:rPr>
              <w:t>Калмкаспвод</w:t>
            </w:r>
            <w:proofErr w:type="spellEnd"/>
            <w:r w:rsidRPr="000E75A3">
              <w:rPr>
                <w:rFonts w:ascii="Myriad Pro" w:hAnsi="Myriad Pro" w:cs="Calibri"/>
                <w:color w:val="000000"/>
                <w:sz w:val="16"/>
                <w:szCs w:val="16"/>
              </w:rPr>
              <w:t>") (ориентировочная протяженность ЛЭП - 1.47 км)</w:t>
            </w:r>
          </w:p>
        </w:tc>
        <w:tc>
          <w:tcPr>
            <w:tcW w:w="462" w:type="pct"/>
            <w:tcBorders>
              <w:top w:val="nil"/>
              <w:left w:val="nil"/>
              <w:bottom w:val="single" w:sz="4" w:space="0" w:color="auto"/>
              <w:right w:val="single" w:sz="4" w:space="0" w:color="auto"/>
            </w:tcBorders>
            <w:shd w:val="clear" w:color="auto" w:fill="auto"/>
            <w:vAlign w:val="center"/>
            <w:hideMark/>
          </w:tcPr>
          <w:p w14:paraId="4215135F" w14:textId="77777777" w:rsidR="005C6CC3" w:rsidRPr="000E75A3" w:rsidRDefault="005C6CC3" w:rsidP="005C6CC3">
            <w:pPr>
              <w:rPr>
                <w:rFonts w:ascii="Myriad Pro" w:hAnsi="Myriad Pro" w:cs="Calibri"/>
                <w:color w:val="000000"/>
                <w:sz w:val="16"/>
                <w:szCs w:val="16"/>
              </w:rPr>
            </w:pPr>
            <w:r w:rsidRPr="000E75A3">
              <w:rPr>
                <w:rFonts w:ascii="Myriad Pro" w:hAnsi="Myriad Pro" w:cs="Calibri"/>
                <w:color w:val="000000"/>
                <w:sz w:val="16"/>
                <w:szCs w:val="16"/>
              </w:rPr>
              <w:t>F_3020200016</w:t>
            </w:r>
          </w:p>
        </w:tc>
        <w:tc>
          <w:tcPr>
            <w:tcW w:w="309" w:type="pct"/>
            <w:tcBorders>
              <w:top w:val="nil"/>
              <w:left w:val="nil"/>
              <w:bottom w:val="single" w:sz="4" w:space="0" w:color="auto"/>
              <w:right w:val="single" w:sz="4" w:space="0" w:color="auto"/>
            </w:tcBorders>
            <w:shd w:val="clear" w:color="auto" w:fill="auto"/>
            <w:vAlign w:val="center"/>
            <w:hideMark/>
          </w:tcPr>
          <w:p w14:paraId="3D94F615"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1 340,0</w:t>
            </w:r>
          </w:p>
        </w:tc>
        <w:tc>
          <w:tcPr>
            <w:tcW w:w="362" w:type="pct"/>
            <w:tcBorders>
              <w:top w:val="nil"/>
              <w:left w:val="nil"/>
              <w:bottom w:val="single" w:sz="4" w:space="0" w:color="auto"/>
              <w:right w:val="single" w:sz="4" w:space="0" w:color="auto"/>
            </w:tcBorders>
            <w:shd w:val="clear" w:color="auto" w:fill="auto"/>
            <w:vAlign w:val="center"/>
            <w:hideMark/>
          </w:tcPr>
          <w:p w14:paraId="16B163EA"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84" w:type="pct"/>
            <w:tcBorders>
              <w:top w:val="nil"/>
              <w:left w:val="nil"/>
              <w:bottom w:val="single" w:sz="4" w:space="0" w:color="auto"/>
              <w:right w:val="single" w:sz="4" w:space="0" w:color="auto"/>
            </w:tcBorders>
            <w:shd w:val="clear" w:color="auto" w:fill="auto"/>
            <w:vAlign w:val="center"/>
            <w:hideMark/>
          </w:tcPr>
          <w:p w14:paraId="2E52CB25"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26" w:type="pct"/>
            <w:tcBorders>
              <w:top w:val="nil"/>
              <w:left w:val="nil"/>
              <w:bottom w:val="single" w:sz="4" w:space="0" w:color="auto"/>
              <w:right w:val="single" w:sz="4" w:space="0" w:color="auto"/>
            </w:tcBorders>
            <w:shd w:val="clear" w:color="auto" w:fill="auto"/>
            <w:vAlign w:val="center"/>
            <w:hideMark/>
          </w:tcPr>
          <w:p w14:paraId="39481AB1"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20" w:type="pct"/>
            <w:tcBorders>
              <w:top w:val="nil"/>
              <w:left w:val="nil"/>
              <w:bottom w:val="single" w:sz="4" w:space="0" w:color="auto"/>
              <w:right w:val="single" w:sz="4" w:space="0" w:color="auto"/>
            </w:tcBorders>
            <w:shd w:val="clear" w:color="auto" w:fill="auto"/>
            <w:vAlign w:val="center"/>
            <w:hideMark/>
          </w:tcPr>
          <w:p w14:paraId="1E34C062"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84" w:type="pct"/>
            <w:tcBorders>
              <w:top w:val="nil"/>
              <w:left w:val="nil"/>
              <w:bottom w:val="single" w:sz="4" w:space="0" w:color="auto"/>
              <w:right w:val="single" w:sz="4" w:space="0" w:color="auto"/>
            </w:tcBorders>
            <w:shd w:val="clear" w:color="auto" w:fill="auto"/>
            <w:vAlign w:val="center"/>
            <w:hideMark/>
          </w:tcPr>
          <w:p w14:paraId="68C53F66"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416" w:type="pct"/>
            <w:tcBorders>
              <w:top w:val="nil"/>
              <w:left w:val="nil"/>
              <w:bottom w:val="single" w:sz="4" w:space="0" w:color="auto"/>
              <w:right w:val="single" w:sz="4" w:space="0" w:color="auto"/>
            </w:tcBorders>
            <w:shd w:val="clear" w:color="auto" w:fill="auto"/>
            <w:vAlign w:val="center"/>
            <w:hideMark/>
          </w:tcPr>
          <w:p w14:paraId="721E170D"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16" w:type="pct"/>
            <w:tcBorders>
              <w:top w:val="nil"/>
              <w:left w:val="nil"/>
              <w:bottom w:val="single" w:sz="4" w:space="0" w:color="auto"/>
              <w:right w:val="single" w:sz="4" w:space="0" w:color="auto"/>
            </w:tcBorders>
            <w:shd w:val="clear" w:color="auto" w:fill="auto"/>
            <w:vAlign w:val="center"/>
            <w:hideMark/>
          </w:tcPr>
          <w:p w14:paraId="07673640"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30" w:type="pct"/>
            <w:tcBorders>
              <w:top w:val="nil"/>
              <w:left w:val="nil"/>
              <w:bottom w:val="single" w:sz="4" w:space="0" w:color="auto"/>
              <w:right w:val="single" w:sz="4" w:space="0" w:color="auto"/>
            </w:tcBorders>
            <w:shd w:val="clear" w:color="auto" w:fill="auto"/>
            <w:vAlign w:val="center"/>
            <w:hideMark/>
          </w:tcPr>
          <w:p w14:paraId="1D98F7B7"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32" w:type="pct"/>
            <w:tcBorders>
              <w:top w:val="nil"/>
              <w:left w:val="nil"/>
              <w:bottom w:val="single" w:sz="4" w:space="0" w:color="auto"/>
              <w:right w:val="single" w:sz="4" w:space="0" w:color="auto"/>
            </w:tcBorders>
            <w:shd w:val="clear" w:color="auto" w:fill="auto"/>
            <w:vAlign w:val="center"/>
            <w:hideMark/>
          </w:tcPr>
          <w:p w14:paraId="1063DF61"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r>
      <w:tr w:rsidR="000E75A3" w:rsidRPr="000E75A3" w14:paraId="68C66D21" w14:textId="77777777" w:rsidTr="00CB28D2">
        <w:trPr>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7CE7BFC8" w14:textId="77777777" w:rsidR="005C6CC3" w:rsidRPr="000E75A3" w:rsidRDefault="005C6CC3" w:rsidP="005C6CC3">
            <w:pPr>
              <w:jc w:val="center"/>
              <w:rPr>
                <w:rFonts w:ascii="Myriad Pro" w:hAnsi="Myriad Pro" w:cs="Calibri"/>
                <w:b/>
                <w:bCs/>
                <w:sz w:val="16"/>
                <w:szCs w:val="16"/>
              </w:rPr>
            </w:pPr>
            <w:r w:rsidRPr="000E75A3">
              <w:rPr>
                <w:rFonts w:ascii="Myriad Pro" w:hAnsi="Myriad Pro" w:cs="Calibri"/>
                <w:b/>
                <w:bCs/>
                <w:sz w:val="16"/>
                <w:szCs w:val="16"/>
              </w:rPr>
              <w:t> </w:t>
            </w:r>
          </w:p>
        </w:tc>
        <w:tc>
          <w:tcPr>
            <w:tcW w:w="841" w:type="pct"/>
            <w:tcBorders>
              <w:top w:val="nil"/>
              <w:left w:val="nil"/>
              <w:bottom w:val="single" w:sz="4" w:space="0" w:color="auto"/>
              <w:right w:val="single" w:sz="4" w:space="0" w:color="auto"/>
            </w:tcBorders>
            <w:shd w:val="clear" w:color="auto" w:fill="auto"/>
            <w:vAlign w:val="center"/>
            <w:hideMark/>
          </w:tcPr>
          <w:p w14:paraId="61B56659" w14:textId="77777777" w:rsidR="005C6CC3" w:rsidRPr="000E75A3" w:rsidRDefault="005C6CC3" w:rsidP="005C6CC3">
            <w:pPr>
              <w:rPr>
                <w:rFonts w:ascii="Myriad Pro" w:hAnsi="Myriad Pro" w:cs="Calibri"/>
                <w:b/>
                <w:bCs/>
                <w:sz w:val="16"/>
                <w:szCs w:val="16"/>
              </w:rPr>
            </w:pPr>
            <w:r w:rsidRPr="000E75A3">
              <w:rPr>
                <w:rFonts w:ascii="Myriad Pro" w:hAnsi="Myriad Pro" w:cs="Calibri"/>
                <w:b/>
                <w:bCs/>
                <w:sz w:val="16"/>
                <w:szCs w:val="16"/>
              </w:rPr>
              <w:t>Итого</w:t>
            </w:r>
          </w:p>
        </w:tc>
        <w:tc>
          <w:tcPr>
            <w:tcW w:w="462" w:type="pct"/>
            <w:tcBorders>
              <w:top w:val="nil"/>
              <w:left w:val="nil"/>
              <w:bottom w:val="single" w:sz="4" w:space="0" w:color="auto"/>
              <w:right w:val="single" w:sz="4" w:space="0" w:color="auto"/>
            </w:tcBorders>
            <w:shd w:val="clear" w:color="auto" w:fill="auto"/>
            <w:vAlign w:val="center"/>
            <w:hideMark/>
          </w:tcPr>
          <w:p w14:paraId="07244691" w14:textId="77777777" w:rsidR="005C6CC3" w:rsidRPr="000E75A3" w:rsidRDefault="005C6CC3" w:rsidP="005C6CC3">
            <w:pPr>
              <w:rPr>
                <w:rFonts w:ascii="Myriad Pro" w:hAnsi="Myriad Pro" w:cs="Calibri"/>
                <w:b/>
                <w:bCs/>
                <w:sz w:val="16"/>
                <w:szCs w:val="16"/>
              </w:rPr>
            </w:pPr>
            <w:r w:rsidRPr="000E75A3">
              <w:rPr>
                <w:rFonts w:ascii="Myriad Pro" w:hAnsi="Myriad Pro" w:cs="Calibri"/>
                <w:b/>
                <w:bCs/>
                <w:sz w:val="16"/>
                <w:szCs w:val="16"/>
              </w:rPr>
              <w:t> </w:t>
            </w:r>
          </w:p>
        </w:tc>
        <w:tc>
          <w:tcPr>
            <w:tcW w:w="309" w:type="pct"/>
            <w:tcBorders>
              <w:top w:val="nil"/>
              <w:left w:val="nil"/>
              <w:bottom w:val="single" w:sz="4" w:space="0" w:color="auto"/>
              <w:right w:val="single" w:sz="4" w:space="0" w:color="auto"/>
            </w:tcBorders>
            <w:shd w:val="clear" w:color="auto" w:fill="auto"/>
            <w:vAlign w:val="center"/>
            <w:hideMark/>
          </w:tcPr>
          <w:p w14:paraId="15B3E12D"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57 017,0</w:t>
            </w:r>
          </w:p>
        </w:tc>
        <w:tc>
          <w:tcPr>
            <w:tcW w:w="362" w:type="pct"/>
            <w:tcBorders>
              <w:top w:val="nil"/>
              <w:left w:val="nil"/>
              <w:bottom w:val="single" w:sz="4" w:space="0" w:color="auto"/>
              <w:right w:val="single" w:sz="4" w:space="0" w:color="auto"/>
            </w:tcBorders>
            <w:shd w:val="clear" w:color="auto" w:fill="auto"/>
            <w:vAlign w:val="center"/>
            <w:hideMark/>
          </w:tcPr>
          <w:p w14:paraId="30D22D2D"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59 224,1</w:t>
            </w:r>
          </w:p>
        </w:tc>
        <w:tc>
          <w:tcPr>
            <w:tcW w:w="384" w:type="pct"/>
            <w:tcBorders>
              <w:top w:val="nil"/>
              <w:left w:val="nil"/>
              <w:bottom w:val="single" w:sz="4" w:space="0" w:color="auto"/>
              <w:right w:val="single" w:sz="4" w:space="0" w:color="auto"/>
            </w:tcBorders>
            <w:shd w:val="clear" w:color="auto" w:fill="auto"/>
            <w:vAlign w:val="center"/>
            <w:hideMark/>
          </w:tcPr>
          <w:p w14:paraId="0A1BE92C"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2 207,1</w:t>
            </w:r>
          </w:p>
        </w:tc>
        <w:tc>
          <w:tcPr>
            <w:tcW w:w="326" w:type="pct"/>
            <w:tcBorders>
              <w:top w:val="nil"/>
              <w:left w:val="nil"/>
              <w:bottom w:val="single" w:sz="4" w:space="0" w:color="auto"/>
              <w:right w:val="single" w:sz="4" w:space="0" w:color="auto"/>
            </w:tcBorders>
            <w:shd w:val="clear" w:color="auto" w:fill="auto"/>
            <w:vAlign w:val="center"/>
            <w:hideMark/>
          </w:tcPr>
          <w:p w14:paraId="6BCCFDF2"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57 951,0</w:t>
            </w:r>
          </w:p>
        </w:tc>
        <w:tc>
          <w:tcPr>
            <w:tcW w:w="320" w:type="pct"/>
            <w:tcBorders>
              <w:top w:val="nil"/>
              <w:left w:val="nil"/>
              <w:bottom w:val="single" w:sz="4" w:space="0" w:color="auto"/>
              <w:right w:val="single" w:sz="4" w:space="0" w:color="auto"/>
            </w:tcBorders>
            <w:shd w:val="clear" w:color="auto" w:fill="auto"/>
            <w:vAlign w:val="center"/>
            <w:hideMark/>
          </w:tcPr>
          <w:p w14:paraId="32371943"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59 224,1</w:t>
            </w:r>
          </w:p>
        </w:tc>
        <w:tc>
          <w:tcPr>
            <w:tcW w:w="384" w:type="pct"/>
            <w:tcBorders>
              <w:top w:val="nil"/>
              <w:left w:val="nil"/>
              <w:bottom w:val="single" w:sz="4" w:space="0" w:color="auto"/>
              <w:right w:val="single" w:sz="4" w:space="0" w:color="auto"/>
            </w:tcBorders>
            <w:shd w:val="clear" w:color="auto" w:fill="auto"/>
            <w:vAlign w:val="center"/>
            <w:hideMark/>
          </w:tcPr>
          <w:p w14:paraId="06D0EBFF"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1 273,1</w:t>
            </w:r>
          </w:p>
        </w:tc>
        <w:tc>
          <w:tcPr>
            <w:tcW w:w="416" w:type="pct"/>
            <w:tcBorders>
              <w:top w:val="nil"/>
              <w:left w:val="nil"/>
              <w:bottom w:val="single" w:sz="4" w:space="0" w:color="auto"/>
              <w:right w:val="single" w:sz="4" w:space="0" w:color="auto"/>
            </w:tcBorders>
            <w:shd w:val="clear" w:color="auto" w:fill="auto"/>
            <w:vAlign w:val="center"/>
            <w:hideMark/>
          </w:tcPr>
          <w:p w14:paraId="17FA4226"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43 933,9</w:t>
            </w:r>
          </w:p>
        </w:tc>
        <w:tc>
          <w:tcPr>
            <w:tcW w:w="316" w:type="pct"/>
            <w:tcBorders>
              <w:top w:val="nil"/>
              <w:left w:val="nil"/>
              <w:bottom w:val="single" w:sz="4" w:space="0" w:color="auto"/>
              <w:right w:val="single" w:sz="4" w:space="0" w:color="auto"/>
            </w:tcBorders>
            <w:shd w:val="clear" w:color="auto" w:fill="auto"/>
            <w:vAlign w:val="center"/>
            <w:hideMark/>
          </w:tcPr>
          <w:p w14:paraId="76C85B3B"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41 212,0</w:t>
            </w:r>
          </w:p>
        </w:tc>
        <w:tc>
          <w:tcPr>
            <w:tcW w:w="330" w:type="pct"/>
            <w:tcBorders>
              <w:top w:val="nil"/>
              <w:left w:val="nil"/>
              <w:bottom w:val="single" w:sz="4" w:space="0" w:color="auto"/>
              <w:right w:val="single" w:sz="4" w:space="0" w:color="auto"/>
            </w:tcBorders>
            <w:shd w:val="clear" w:color="auto" w:fill="auto"/>
            <w:vAlign w:val="center"/>
            <w:hideMark/>
          </w:tcPr>
          <w:p w14:paraId="7F60E5CF"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18 720,1</w:t>
            </w:r>
          </w:p>
        </w:tc>
        <w:tc>
          <w:tcPr>
            <w:tcW w:w="332" w:type="pct"/>
            <w:tcBorders>
              <w:top w:val="nil"/>
              <w:left w:val="nil"/>
              <w:bottom w:val="single" w:sz="4" w:space="0" w:color="auto"/>
              <w:right w:val="single" w:sz="4" w:space="0" w:color="auto"/>
            </w:tcBorders>
            <w:shd w:val="clear" w:color="auto" w:fill="auto"/>
            <w:vAlign w:val="center"/>
            <w:hideMark/>
          </w:tcPr>
          <w:p w14:paraId="435D2E4F" w14:textId="77777777" w:rsidR="005C6CC3" w:rsidRPr="000E75A3" w:rsidRDefault="005C6CC3" w:rsidP="005C6CC3">
            <w:pPr>
              <w:jc w:val="right"/>
              <w:rPr>
                <w:rFonts w:ascii="Myriad Pro" w:hAnsi="Myriad Pro" w:cs="Calibri"/>
                <w:b/>
                <w:bCs/>
                <w:sz w:val="16"/>
                <w:szCs w:val="16"/>
              </w:rPr>
            </w:pPr>
            <w:r w:rsidRPr="000E75A3">
              <w:rPr>
                <w:rFonts w:ascii="Myriad Pro" w:hAnsi="Myriad Pro" w:cs="Calibri"/>
                <w:b/>
                <w:bCs/>
                <w:sz w:val="16"/>
                <w:szCs w:val="16"/>
              </w:rPr>
              <w:t>41 200,6</w:t>
            </w:r>
          </w:p>
        </w:tc>
      </w:tr>
      <w:tr w:rsidR="000E75A3" w:rsidRPr="000E75A3" w14:paraId="49786435" w14:textId="77777777" w:rsidTr="00CB28D2">
        <w:trPr>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1F55826D" w14:textId="77777777" w:rsidR="005C6CC3" w:rsidRPr="000E75A3" w:rsidRDefault="005C6CC3" w:rsidP="005C6CC3">
            <w:pPr>
              <w:jc w:val="center"/>
              <w:rPr>
                <w:rFonts w:ascii="Myriad Pro" w:hAnsi="Myriad Pro" w:cs="Calibri"/>
                <w:sz w:val="16"/>
                <w:szCs w:val="16"/>
              </w:rPr>
            </w:pPr>
            <w:r w:rsidRPr="000E75A3">
              <w:rPr>
                <w:rFonts w:ascii="Myriad Pro" w:hAnsi="Myriad Pro" w:cs="Calibri"/>
                <w:sz w:val="16"/>
                <w:szCs w:val="16"/>
              </w:rPr>
              <w:t> </w:t>
            </w:r>
          </w:p>
        </w:tc>
        <w:tc>
          <w:tcPr>
            <w:tcW w:w="841" w:type="pct"/>
            <w:tcBorders>
              <w:top w:val="nil"/>
              <w:left w:val="nil"/>
              <w:bottom w:val="single" w:sz="4" w:space="0" w:color="auto"/>
              <w:right w:val="single" w:sz="4" w:space="0" w:color="auto"/>
            </w:tcBorders>
            <w:shd w:val="clear" w:color="auto" w:fill="auto"/>
            <w:vAlign w:val="center"/>
            <w:hideMark/>
          </w:tcPr>
          <w:p w14:paraId="2E79579B" w14:textId="77777777" w:rsidR="005C6CC3" w:rsidRPr="000E75A3" w:rsidRDefault="005C6CC3" w:rsidP="005C6CC3">
            <w:pPr>
              <w:rPr>
                <w:rFonts w:ascii="Myriad Pro" w:hAnsi="Myriad Pro" w:cs="Calibri"/>
                <w:color w:val="000000"/>
                <w:sz w:val="16"/>
                <w:szCs w:val="16"/>
              </w:rPr>
            </w:pPr>
            <w:r w:rsidRPr="000E75A3">
              <w:rPr>
                <w:rFonts w:ascii="Myriad Pro" w:hAnsi="Myriad Pro" w:cs="Calibri"/>
                <w:color w:val="000000"/>
                <w:sz w:val="16"/>
                <w:szCs w:val="16"/>
              </w:rPr>
              <w:t>в том числе реализация мероприятий, не предусмотренных инвестиционной программой (без учета мероприятий по технологическому присоединению потребителей)</w:t>
            </w:r>
          </w:p>
        </w:tc>
        <w:tc>
          <w:tcPr>
            <w:tcW w:w="462" w:type="pct"/>
            <w:tcBorders>
              <w:top w:val="nil"/>
              <w:left w:val="nil"/>
              <w:bottom w:val="single" w:sz="4" w:space="0" w:color="auto"/>
              <w:right w:val="single" w:sz="4" w:space="0" w:color="auto"/>
            </w:tcBorders>
            <w:shd w:val="clear" w:color="auto" w:fill="auto"/>
            <w:vAlign w:val="center"/>
            <w:hideMark/>
          </w:tcPr>
          <w:p w14:paraId="00229E25" w14:textId="77777777" w:rsidR="005C6CC3" w:rsidRPr="000E75A3" w:rsidRDefault="005C6CC3" w:rsidP="005C6CC3">
            <w:pPr>
              <w:rPr>
                <w:rFonts w:ascii="Myriad Pro" w:hAnsi="Myriad Pro" w:cs="Calibri"/>
                <w:color w:val="000000"/>
                <w:sz w:val="16"/>
                <w:szCs w:val="16"/>
              </w:rPr>
            </w:pPr>
            <w:r w:rsidRPr="000E75A3">
              <w:rPr>
                <w:rFonts w:ascii="Myriad Pro" w:hAnsi="Myriad Pro" w:cs="Calibri"/>
                <w:color w:val="000000"/>
                <w:sz w:val="16"/>
                <w:szCs w:val="16"/>
              </w:rPr>
              <w:t> </w:t>
            </w:r>
          </w:p>
        </w:tc>
        <w:tc>
          <w:tcPr>
            <w:tcW w:w="309" w:type="pct"/>
            <w:tcBorders>
              <w:top w:val="nil"/>
              <w:left w:val="nil"/>
              <w:bottom w:val="single" w:sz="4" w:space="0" w:color="auto"/>
              <w:right w:val="single" w:sz="4" w:space="0" w:color="auto"/>
            </w:tcBorders>
            <w:shd w:val="clear" w:color="auto" w:fill="auto"/>
            <w:vAlign w:val="center"/>
            <w:hideMark/>
          </w:tcPr>
          <w:p w14:paraId="4B1993D5" w14:textId="77777777" w:rsidR="005C6CC3" w:rsidRPr="000E75A3" w:rsidRDefault="005C6CC3" w:rsidP="005C6CC3">
            <w:pPr>
              <w:rPr>
                <w:rFonts w:ascii="Myriad Pro" w:hAnsi="Myriad Pro" w:cs="Calibri"/>
                <w:color w:val="000000"/>
                <w:sz w:val="16"/>
                <w:szCs w:val="16"/>
              </w:rPr>
            </w:pPr>
            <w:r w:rsidRPr="000E75A3">
              <w:rPr>
                <w:rFonts w:ascii="Myriad Pro" w:hAnsi="Myriad Pro" w:cs="Calibri"/>
                <w:color w:val="000000"/>
                <w:sz w:val="16"/>
                <w:szCs w:val="16"/>
              </w:rPr>
              <w:t> </w:t>
            </w:r>
          </w:p>
        </w:tc>
        <w:tc>
          <w:tcPr>
            <w:tcW w:w="362" w:type="pct"/>
            <w:tcBorders>
              <w:top w:val="nil"/>
              <w:left w:val="nil"/>
              <w:bottom w:val="single" w:sz="4" w:space="0" w:color="auto"/>
              <w:right w:val="single" w:sz="4" w:space="0" w:color="auto"/>
            </w:tcBorders>
            <w:shd w:val="clear" w:color="auto" w:fill="auto"/>
            <w:vAlign w:val="center"/>
            <w:hideMark/>
          </w:tcPr>
          <w:p w14:paraId="2F493A88"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6 017,9</w:t>
            </w:r>
          </w:p>
        </w:tc>
        <w:tc>
          <w:tcPr>
            <w:tcW w:w="384" w:type="pct"/>
            <w:tcBorders>
              <w:top w:val="nil"/>
              <w:left w:val="nil"/>
              <w:bottom w:val="single" w:sz="4" w:space="0" w:color="auto"/>
              <w:right w:val="single" w:sz="4" w:space="0" w:color="auto"/>
            </w:tcBorders>
            <w:shd w:val="clear" w:color="auto" w:fill="auto"/>
            <w:vAlign w:val="center"/>
            <w:hideMark/>
          </w:tcPr>
          <w:p w14:paraId="275747B4"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26" w:type="pct"/>
            <w:tcBorders>
              <w:top w:val="nil"/>
              <w:left w:val="nil"/>
              <w:bottom w:val="single" w:sz="4" w:space="0" w:color="auto"/>
              <w:right w:val="single" w:sz="4" w:space="0" w:color="auto"/>
            </w:tcBorders>
            <w:shd w:val="clear" w:color="auto" w:fill="auto"/>
            <w:vAlign w:val="center"/>
            <w:hideMark/>
          </w:tcPr>
          <w:p w14:paraId="5A668521"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20" w:type="pct"/>
            <w:tcBorders>
              <w:top w:val="nil"/>
              <w:left w:val="nil"/>
              <w:bottom w:val="single" w:sz="4" w:space="0" w:color="auto"/>
              <w:right w:val="single" w:sz="4" w:space="0" w:color="auto"/>
            </w:tcBorders>
            <w:shd w:val="clear" w:color="auto" w:fill="auto"/>
            <w:vAlign w:val="center"/>
            <w:hideMark/>
          </w:tcPr>
          <w:p w14:paraId="2A0E1A6E"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2 721,9</w:t>
            </w:r>
          </w:p>
        </w:tc>
        <w:tc>
          <w:tcPr>
            <w:tcW w:w="384" w:type="pct"/>
            <w:tcBorders>
              <w:top w:val="nil"/>
              <w:left w:val="nil"/>
              <w:bottom w:val="single" w:sz="4" w:space="0" w:color="auto"/>
              <w:right w:val="single" w:sz="4" w:space="0" w:color="auto"/>
            </w:tcBorders>
            <w:shd w:val="clear" w:color="auto" w:fill="auto"/>
            <w:vAlign w:val="center"/>
            <w:hideMark/>
          </w:tcPr>
          <w:p w14:paraId="7A18C6D3"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416" w:type="pct"/>
            <w:tcBorders>
              <w:top w:val="nil"/>
              <w:left w:val="nil"/>
              <w:bottom w:val="single" w:sz="4" w:space="0" w:color="auto"/>
              <w:right w:val="single" w:sz="4" w:space="0" w:color="auto"/>
            </w:tcBorders>
            <w:shd w:val="clear" w:color="auto" w:fill="auto"/>
            <w:vAlign w:val="center"/>
            <w:hideMark/>
          </w:tcPr>
          <w:p w14:paraId="239076D4"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16" w:type="pct"/>
            <w:tcBorders>
              <w:top w:val="nil"/>
              <w:left w:val="nil"/>
              <w:bottom w:val="single" w:sz="4" w:space="0" w:color="auto"/>
              <w:right w:val="single" w:sz="4" w:space="0" w:color="auto"/>
            </w:tcBorders>
            <w:shd w:val="clear" w:color="auto" w:fill="auto"/>
            <w:vAlign w:val="center"/>
            <w:hideMark/>
          </w:tcPr>
          <w:p w14:paraId="782B6553"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30" w:type="pct"/>
            <w:tcBorders>
              <w:top w:val="nil"/>
              <w:left w:val="nil"/>
              <w:bottom w:val="single" w:sz="4" w:space="0" w:color="auto"/>
              <w:right w:val="single" w:sz="4" w:space="0" w:color="auto"/>
            </w:tcBorders>
            <w:shd w:val="clear" w:color="auto" w:fill="auto"/>
            <w:vAlign w:val="center"/>
            <w:hideMark/>
          </w:tcPr>
          <w:p w14:paraId="33DB17D7"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32" w:type="pct"/>
            <w:tcBorders>
              <w:top w:val="nil"/>
              <w:left w:val="nil"/>
              <w:bottom w:val="single" w:sz="4" w:space="0" w:color="auto"/>
              <w:right w:val="single" w:sz="4" w:space="0" w:color="auto"/>
            </w:tcBorders>
            <w:shd w:val="clear" w:color="auto" w:fill="auto"/>
            <w:vAlign w:val="center"/>
            <w:hideMark/>
          </w:tcPr>
          <w:p w14:paraId="772E6227"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r>
      <w:tr w:rsidR="000E75A3" w:rsidRPr="000E75A3" w14:paraId="4BEB57BD" w14:textId="77777777" w:rsidTr="00CB28D2">
        <w:trPr>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2AA930C7" w14:textId="77777777" w:rsidR="005C6CC3" w:rsidRPr="000E75A3" w:rsidRDefault="005C6CC3" w:rsidP="005C6CC3">
            <w:pPr>
              <w:jc w:val="center"/>
              <w:rPr>
                <w:rFonts w:ascii="Myriad Pro" w:hAnsi="Myriad Pro" w:cs="Calibri"/>
                <w:sz w:val="16"/>
                <w:szCs w:val="16"/>
              </w:rPr>
            </w:pPr>
            <w:r w:rsidRPr="000E75A3">
              <w:rPr>
                <w:rFonts w:ascii="Myriad Pro" w:hAnsi="Myriad Pro" w:cs="Calibri"/>
                <w:sz w:val="16"/>
                <w:szCs w:val="16"/>
              </w:rPr>
              <w:t> </w:t>
            </w:r>
          </w:p>
        </w:tc>
        <w:tc>
          <w:tcPr>
            <w:tcW w:w="841" w:type="pct"/>
            <w:tcBorders>
              <w:top w:val="nil"/>
              <w:left w:val="nil"/>
              <w:bottom w:val="single" w:sz="4" w:space="0" w:color="auto"/>
              <w:right w:val="single" w:sz="4" w:space="0" w:color="auto"/>
            </w:tcBorders>
            <w:shd w:val="clear" w:color="auto" w:fill="auto"/>
            <w:vAlign w:val="center"/>
            <w:hideMark/>
          </w:tcPr>
          <w:p w14:paraId="37C10EDF" w14:textId="77777777" w:rsidR="005C6CC3" w:rsidRPr="000E75A3" w:rsidRDefault="005C6CC3" w:rsidP="005C6CC3">
            <w:pPr>
              <w:rPr>
                <w:rFonts w:ascii="Myriad Pro" w:hAnsi="Myriad Pro" w:cs="Calibri"/>
                <w:color w:val="000000"/>
                <w:sz w:val="16"/>
                <w:szCs w:val="16"/>
              </w:rPr>
            </w:pPr>
            <w:r w:rsidRPr="000E75A3">
              <w:rPr>
                <w:rFonts w:ascii="Myriad Pro" w:hAnsi="Myriad Pro" w:cs="Calibri"/>
                <w:color w:val="000000"/>
                <w:sz w:val="16"/>
                <w:szCs w:val="16"/>
              </w:rPr>
              <w:t>сумма превышения объема исполнения по утвержденным мероприятиям ИП (без учета мероприятий по технологическому присоединению потребителей)</w:t>
            </w:r>
          </w:p>
        </w:tc>
        <w:tc>
          <w:tcPr>
            <w:tcW w:w="462" w:type="pct"/>
            <w:tcBorders>
              <w:top w:val="nil"/>
              <w:left w:val="nil"/>
              <w:bottom w:val="single" w:sz="4" w:space="0" w:color="auto"/>
              <w:right w:val="single" w:sz="4" w:space="0" w:color="auto"/>
            </w:tcBorders>
            <w:shd w:val="clear" w:color="auto" w:fill="auto"/>
            <w:vAlign w:val="center"/>
            <w:hideMark/>
          </w:tcPr>
          <w:p w14:paraId="04644CEB" w14:textId="77777777" w:rsidR="005C6CC3" w:rsidRPr="000E75A3" w:rsidRDefault="005C6CC3" w:rsidP="005C6CC3">
            <w:pPr>
              <w:rPr>
                <w:rFonts w:ascii="Myriad Pro" w:hAnsi="Myriad Pro" w:cs="Calibri"/>
                <w:color w:val="000000"/>
                <w:sz w:val="16"/>
                <w:szCs w:val="16"/>
              </w:rPr>
            </w:pPr>
            <w:r w:rsidRPr="000E75A3">
              <w:rPr>
                <w:rFonts w:ascii="Myriad Pro" w:hAnsi="Myriad Pro" w:cs="Calibri"/>
                <w:color w:val="000000"/>
                <w:sz w:val="16"/>
                <w:szCs w:val="16"/>
              </w:rPr>
              <w:t> </w:t>
            </w:r>
          </w:p>
        </w:tc>
        <w:tc>
          <w:tcPr>
            <w:tcW w:w="309" w:type="pct"/>
            <w:tcBorders>
              <w:top w:val="nil"/>
              <w:left w:val="nil"/>
              <w:bottom w:val="single" w:sz="4" w:space="0" w:color="auto"/>
              <w:right w:val="single" w:sz="4" w:space="0" w:color="auto"/>
            </w:tcBorders>
            <w:shd w:val="clear" w:color="auto" w:fill="auto"/>
            <w:vAlign w:val="center"/>
            <w:hideMark/>
          </w:tcPr>
          <w:p w14:paraId="16E786ED" w14:textId="77777777" w:rsidR="005C6CC3" w:rsidRPr="000E75A3" w:rsidRDefault="005C6CC3" w:rsidP="005C6CC3">
            <w:pPr>
              <w:rPr>
                <w:rFonts w:ascii="Myriad Pro" w:hAnsi="Myriad Pro" w:cs="Calibri"/>
                <w:color w:val="000000"/>
                <w:sz w:val="16"/>
                <w:szCs w:val="16"/>
              </w:rPr>
            </w:pPr>
            <w:r w:rsidRPr="000E75A3">
              <w:rPr>
                <w:rFonts w:ascii="Myriad Pro" w:hAnsi="Myriad Pro" w:cs="Calibri"/>
                <w:color w:val="000000"/>
                <w:sz w:val="16"/>
                <w:szCs w:val="16"/>
              </w:rPr>
              <w:t> </w:t>
            </w:r>
          </w:p>
        </w:tc>
        <w:tc>
          <w:tcPr>
            <w:tcW w:w="362" w:type="pct"/>
            <w:tcBorders>
              <w:top w:val="nil"/>
              <w:left w:val="nil"/>
              <w:bottom w:val="single" w:sz="4" w:space="0" w:color="auto"/>
              <w:right w:val="single" w:sz="4" w:space="0" w:color="auto"/>
            </w:tcBorders>
            <w:shd w:val="clear" w:color="auto" w:fill="auto"/>
            <w:vAlign w:val="center"/>
            <w:hideMark/>
          </w:tcPr>
          <w:p w14:paraId="4B2FE460"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19 404,3</w:t>
            </w:r>
          </w:p>
        </w:tc>
        <w:tc>
          <w:tcPr>
            <w:tcW w:w="384" w:type="pct"/>
            <w:tcBorders>
              <w:top w:val="nil"/>
              <w:left w:val="nil"/>
              <w:bottom w:val="single" w:sz="4" w:space="0" w:color="auto"/>
              <w:right w:val="single" w:sz="4" w:space="0" w:color="auto"/>
            </w:tcBorders>
            <w:shd w:val="clear" w:color="auto" w:fill="auto"/>
            <w:vAlign w:val="center"/>
            <w:hideMark/>
          </w:tcPr>
          <w:p w14:paraId="07590C26"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26" w:type="pct"/>
            <w:tcBorders>
              <w:top w:val="nil"/>
              <w:left w:val="nil"/>
              <w:bottom w:val="single" w:sz="4" w:space="0" w:color="auto"/>
              <w:right w:val="single" w:sz="4" w:space="0" w:color="auto"/>
            </w:tcBorders>
            <w:shd w:val="clear" w:color="auto" w:fill="auto"/>
            <w:vAlign w:val="center"/>
            <w:hideMark/>
          </w:tcPr>
          <w:p w14:paraId="7E33B60A"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20" w:type="pct"/>
            <w:tcBorders>
              <w:top w:val="nil"/>
              <w:left w:val="nil"/>
              <w:bottom w:val="single" w:sz="4" w:space="0" w:color="auto"/>
              <w:right w:val="single" w:sz="4" w:space="0" w:color="auto"/>
            </w:tcBorders>
            <w:shd w:val="clear" w:color="auto" w:fill="auto"/>
            <w:vAlign w:val="center"/>
            <w:hideMark/>
          </w:tcPr>
          <w:p w14:paraId="20DB8C3B"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219,8</w:t>
            </w:r>
          </w:p>
        </w:tc>
        <w:tc>
          <w:tcPr>
            <w:tcW w:w="384" w:type="pct"/>
            <w:tcBorders>
              <w:top w:val="nil"/>
              <w:left w:val="nil"/>
              <w:bottom w:val="single" w:sz="4" w:space="0" w:color="auto"/>
              <w:right w:val="single" w:sz="4" w:space="0" w:color="auto"/>
            </w:tcBorders>
            <w:shd w:val="clear" w:color="auto" w:fill="auto"/>
            <w:vAlign w:val="center"/>
            <w:hideMark/>
          </w:tcPr>
          <w:p w14:paraId="219F6ACF"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416" w:type="pct"/>
            <w:tcBorders>
              <w:top w:val="nil"/>
              <w:left w:val="nil"/>
              <w:bottom w:val="single" w:sz="4" w:space="0" w:color="auto"/>
              <w:right w:val="single" w:sz="4" w:space="0" w:color="auto"/>
            </w:tcBorders>
            <w:shd w:val="clear" w:color="auto" w:fill="auto"/>
            <w:vAlign w:val="center"/>
            <w:hideMark/>
          </w:tcPr>
          <w:p w14:paraId="7BD14397"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16" w:type="pct"/>
            <w:tcBorders>
              <w:top w:val="nil"/>
              <w:left w:val="nil"/>
              <w:bottom w:val="single" w:sz="4" w:space="0" w:color="auto"/>
              <w:right w:val="single" w:sz="4" w:space="0" w:color="auto"/>
            </w:tcBorders>
            <w:shd w:val="clear" w:color="auto" w:fill="auto"/>
            <w:vAlign w:val="center"/>
            <w:hideMark/>
          </w:tcPr>
          <w:p w14:paraId="261AE122"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30" w:type="pct"/>
            <w:tcBorders>
              <w:top w:val="nil"/>
              <w:left w:val="nil"/>
              <w:bottom w:val="single" w:sz="4" w:space="0" w:color="auto"/>
              <w:right w:val="single" w:sz="4" w:space="0" w:color="auto"/>
            </w:tcBorders>
            <w:shd w:val="clear" w:color="auto" w:fill="auto"/>
            <w:vAlign w:val="center"/>
            <w:hideMark/>
          </w:tcPr>
          <w:p w14:paraId="703B90C4"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c>
          <w:tcPr>
            <w:tcW w:w="332" w:type="pct"/>
            <w:tcBorders>
              <w:top w:val="nil"/>
              <w:left w:val="nil"/>
              <w:bottom w:val="single" w:sz="4" w:space="0" w:color="auto"/>
              <w:right w:val="single" w:sz="4" w:space="0" w:color="auto"/>
            </w:tcBorders>
            <w:shd w:val="clear" w:color="auto" w:fill="auto"/>
            <w:vAlign w:val="center"/>
            <w:hideMark/>
          </w:tcPr>
          <w:p w14:paraId="382DB0FB" w14:textId="77777777" w:rsidR="005C6CC3" w:rsidRPr="000E75A3" w:rsidRDefault="005C6CC3" w:rsidP="005C6CC3">
            <w:pPr>
              <w:jc w:val="right"/>
              <w:rPr>
                <w:rFonts w:ascii="Myriad Pro" w:hAnsi="Myriad Pro" w:cs="Calibri"/>
                <w:sz w:val="16"/>
                <w:szCs w:val="16"/>
              </w:rPr>
            </w:pPr>
            <w:r w:rsidRPr="000E75A3">
              <w:rPr>
                <w:rFonts w:ascii="Myriad Pro" w:hAnsi="Myriad Pro" w:cs="Calibri"/>
                <w:sz w:val="16"/>
                <w:szCs w:val="16"/>
              </w:rPr>
              <w:t> </w:t>
            </w:r>
          </w:p>
        </w:tc>
      </w:tr>
    </w:tbl>
    <w:p w14:paraId="1E91BD3D" w14:textId="77777777" w:rsidR="005C6CC3" w:rsidRDefault="005C6CC3" w:rsidP="00EA4A4B">
      <w:pPr>
        <w:spacing w:line="360" w:lineRule="auto"/>
        <w:jc w:val="both"/>
        <w:rPr>
          <w:rFonts w:ascii="Myriad Pro" w:hAnsi="Myriad Pro"/>
          <w:color w:val="000000"/>
          <w:sz w:val="26"/>
          <w:szCs w:val="26"/>
          <w:shd w:val="clear" w:color="auto" w:fill="FFFFFF"/>
        </w:rPr>
      </w:pPr>
    </w:p>
    <w:p w14:paraId="58157CE3" w14:textId="77777777" w:rsidR="005C6CC3" w:rsidRDefault="005C6CC3" w:rsidP="00EA4A4B">
      <w:pPr>
        <w:spacing w:line="360" w:lineRule="auto"/>
        <w:jc w:val="both"/>
        <w:rPr>
          <w:rFonts w:ascii="Myriad Pro" w:hAnsi="Myriad Pro"/>
          <w:color w:val="000000"/>
          <w:sz w:val="26"/>
          <w:szCs w:val="26"/>
          <w:shd w:val="clear" w:color="auto" w:fill="FFFFFF"/>
        </w:rPr>
        <w:sectPr w:rsidR="005C6CC3" w:rsidSect="00CB28D2">
          <w:pgSz w:w="16838" w:h="11906" w:orient="landscape"/>
          <w:pgMar w:top="1418" w:right="1134" w:bottom="850" w:left="1134" w:header="708" w:footer="708" w:gutter="0"/>
          <w:cols w:space="708"/>
          <w:docGrid w:linePitch="360"/>
        </w:sectPr>
      </w:pPr>
    </w:p>
    <w:p w14:paraId="7D8B3551" w14:textId="77777777" w:rsidR="00633EFD" w:rsidRPr="00633EFD" w:rsidRDefault="00EA4A4B" w:rsidP="00633EFD">
      <w:pPr>
        <w:pStyle w:val="a3"/>
        <w:spacing w:after="0" w:line="360" w:lineRule="auto"/>
        <w:ind w:left="0" w:firstLine="567"/>
        <w:jc w:val="both"/>
        <w:rPr>
          <w:rFonts w:ascii="Myriad Pro" w:hAnsi="Myriad Pro"/>
          <w:color w:val="000000"/>
          <w:sz w:val="26"/>
          <w:szCs w:val="26"/>
          <w:shd w:val="clear" w:color="auto" w:fill="FFFFFF"/>
        </w:rPr>
      </w:pPr>
      <w:r>
        <w:rPr>
          <w:rFonts w:ascii="Myriad Pro" w:hAnsi="Myriad Pro"/>
          <w:color w:val="000000"/>
          <w:sz w:val="26"/>
          <w:szCs w:val="26"/>
          <w:shd w:val="clear" w:color="auto" w:fill="FFFFFF"/>
        </w:rPr>
        <w:lastRenderedPageBreak/>
        <w:t>Исполнитель отмечает, что при определении величины исполнения мероприятий инвестиционной программы за 2017 год РСТ РК было произведено сравнение объемов исполнения исходя из плановых объемов по проектам, включенны</w:t>
      </w:r>
      <w:r w:rsidR="00633EFD">
        <w:rPr>
          <w:rFonts w:ascii="Myriad Pro" w:hAnsi="Myriad Pro"/>
          <w:color w:val="000000"/>
          <w:sz w:val="26"/>
          <w:szCs w:val="26"/>
          <w:shd w:val="clear" w:color="auto" w:fill="FFFFFF"/>
        </w:rPr>
        <w:t>м</w:t>
      </w:r>
      <w:r>
        <w:rPr>
          <w:rFonts w:ascii="Myriad Pro" w:hAnsi="Myriad Pro"/>
          <w:color w:val="000000"/>
          <w:sz w:val="26"/>
          <w:szCs w:val="26"/>
          <w:shd w:val="clear" w:color="auto" w:fill="FFFFFF"/>
        </w:rPr>
        <w:t xml:space="preserve"> в инвестиционную программу, утвержденную приказом Минэнерго России от 18.12.2017 № 25</w:t>
      </w:r>
      <w:r w:rsidR="00633EFD" w:rsidRPr="00633EFD">
        <w:rPr>
          <w:rFonts w:ascii="Myriad Pro" w:hAnsi="Myriad Pro"/>
          <w:color w:val="000000"/>
          <w:sz w:val="26"/>
          <w:szCs w:val="26"/>
          <w:shd w:val="clear" w:color="auto" w:fill="FFFFFF"/>
        </w:rPr>
        <w:t>@</w:t>
      </w:r>
      <w:r w:rsidR="000644EE">
        <w:rPr>
          <w:rFonts w:ascii="Myriad Pro" w:hAnsi="Myriad Pro"/>
          <w:color w:val="000000"/>
          <w:sz w:val="26"/>
          <w:szCs w:val="26"/>
          <w:shd w:val="clear" w:color="auto" w:fill="FFFFFF"/>
        </w:rPr>
        <w:t>.</w:t>
      </w:r>
      <w:r w:rsidR="00633EFD">
        <w:rPr>
          <w:rFonts w:ascii="Myriad Pro" w:hAnsi="Myriad Pro"/>
          <w:color w:val="000000"/>
          <w:sz w:val="26"/>
          <w:szCs w:val="26"/>
          <w:shd w:val="clear" w:color="auto" w:fill="FFFFFF"/>
        </w:rPr>
        <w:t xml:space="preserve"> </w:t>
      </w:r>
      <w:r w:rsidR="00633EFD">
        <w:rPr>
          <w:rFonts w:ascii="Myriad Pro" w:hAnsi="Myriad Pro"/>
          <w:sz w:val="26"/>
          <w:szCs w:val="26"/>
        </w:rPr>
        <w:t>Отчеты по исполнению инвестиционной программы за 2017 год, предоставленные ф</w:t>
      </w:r>
      <w:r w:rsidR="00633EFD" w:rsidRPr="006D5BB4">
        <w:rPr>
          <w:rFonts w:ascii="Myriad Pro" w:hAnsi="Myriad Pro"/>
          <w:sz w:val="26"/>
          <w:szCs w:val="26"/>
        </w:rPr>
        <w:t>илиал</w:t>
      </w:r>
      <w:r w:rsidR="00633EFD">
        <w:rPr>
          <w:rFonts w:ascii="Myriad Pro" w:hAnsi="Myriad Pro"/>
          <w:sz w:val="26"/>
          <w:szCs w:val="26"/>
        </w:rPr>
        <w:t>ом</w:t>
      </w:r>
      <w:r w:rsidR="00633EFD" w:rsidRPr="006D5BB4">
        <w:rPr>
          <w:rFonts w:ascii="Myriad Pro" w:hAnsi="Myriad Pro"/>
          <w:sz w:val="26"/>
          <w:szCs w:val="26"/>
        </w:rPr>
        <w:t xml:space="preserve"> ПАО «МРСК Юга»</w:t>
      </w:r>
      <w:r w:rsidR="00633EFD">
        <w:rPr>
          <w:rFonts w:ascii="Myriad Pro" w:hAnsi="Myriad Pro"/>
          <w:sz w:val="26"/>
          <w:szCs w:val="26"/>
        </w:rPr>
        <w:t>-</w:t>
      </w:r>
      <w:r w:rsidR="00633EFD" w:rsidRPr="006D5BB4">
        <w:rPr>
          <w:rFonts w:ascii="Myriad Pro" w:hAnsi="Myriad Pro"/>
          <w:sz w:val="26"/>
          <w:szCs w:val="26"/>
        </w:rPr>
        <w:t>«</w:t>
      </w:r>
      <w:proofErr w:type="spellStart"/>
      <w:r w:rsidR="00633EFD" w:rsidRPr="006D5BB4">
        <w:rPr>
          <w:rFonts w:ascii="Myriad Pro" w:hAnsi="Myriad Pro"/>
          <w:sz w:val="26"/>
          <w:szCs w:val="26"/>
        </w:rPr>
        <w:t>Калмэнерго</w:t>
      </w:r>
      <w:proofErr w:type="spellEnd"/>
      <w:r w:rsidR="00633EFD" w:rsidRPr="006D5BB4">
        <w:rPr>
          <w:rFonts w:ascii="Myriad Pro" w:hAnsi="Myriad Pro"/>
          <w:sz w:val="26"/>
          <w:szCs w:val="26"/>
        </w:rPr>
        <w:t>»</w:t>
      </w:r>
      <w:r w:rsidR="00633EFD">
        <w:rPr>
          <w:rFonts w:ascii="Myriad Pro" w:hAnsi="Myriad Pro"/>
          <w:sz w:val="26"/>
          <w:szCs w:val="26"/>
        </w:rPr>
        <w:t xml:space="preserve"> в РСТ РК, также содержат сравнение фактических объемов освоения с плановыми объемами по инвестиционным проектам, </w:t>
      </w:r>
      <w:r w:rsidR="00633EFD">
        <w:rPr>
          <w:rFonts w:ascii="Myriad Pro" w:hAnsi="Myriad Pro"/>
          <w:color w:val="000000"/>
          <w:sz w:val="26"/>
          <w:szCs w:val="26"/>
          <w:shd w:val="clear" w:color="auto" w:fill="FFFFFF"/>
        </w:rPr>
        <w:t>включенным в инвестиционную программу, утвержденную приказом Минэнерго России от 18.12.2017 № 25</w:t>
      </w:r>
      <w:r w:rsidR="00633EFD" w:rsidRPr="00633EFD">
        <w:rPr>
          <w:rFonts w:ascii="Myriad Pro" w:hAnsi="Myriad Pro"/>
          <w:color w:val="000000"/>
          <w:sz w:val="26"/>
          <w:szCs w:val="26"/>
          <w:shd w:val="clear" w:color="auto" w:fill="FFFFFF"/>
        </w:rPr>
        <w:t>@</w:t>
      </w:r>
      <w:r w:rsidR="00633EFD">
        <w:rPr>
          <w:rFonts w:ascii="Myriad Pro" w:hAnsi="Myriad Pro"/>
          <w:color w:val="000000"/>
          <w:sz w:val="26"/>
          <w:szCs w:val="26"/>
          <w:shd w:val="clear" w:color="auto" w:fill="FFFFFF"/>
        </w:rPr>
        <w:t>.</w:t>
      </w:r>
    </w:p>
    <w:p w14:paraId="60896CA5" w14:textId="77777777" w:rsidR="007450DF" w:rsidRPr="00013BE6" w:rsidRDefault="002676C5" w:rsidP="00CB1A26">
      <w:pPr>
        <w:pStyle w:val="a3"/>
        <w:spacing w:after="0" w:line="360" w:lineRule="auto"/>
        <w:ind w:left="0" w:firstLine="567"/>
        <w:jc w:val="both"/>
        <w:rPr>
          <w:rFonts w:ascii="Myriad Pro" w:hAnsi="Myriad Pro"/>
          <w:sz w:val="26"/>
          <w:szCs w:val="26"/>
        </w:rPr>
      </w:pPr>
      <w:r>
        <w:rPr>
          <w:rFonts w:ascii="Myriad Pro" w:hAnsi="Myriad Pro"/>
          <w:color w:val="000000"/>
          <w:sz w:val="26"/>
          <w:szCs w:val="26"/>
          <w:shd w:val="clear" w:color="auto" w:fill="FFFFFF"/>
        </w:rPr>
        <w:t xml:space="preserve">Согласно пояснениям </w:t>
      </w:r>
      <w:r w:rsidR="003D7F5E" w:rsidRPr="006D5BB4">
        <w:rPr>
          <w:rFonts w:ascii="Myriad Pro" w:hAnsi="Myriad Pro"/>
          <w:sz w:val="26"/>
          <w:szCs w:val="26"/>
        </w:rPr>
        <w:t>филиал</w:t>
      </w:r>
      <w:r w:rsidR="003D7F5E">
        <w:rPr>
          <w:rFonts w:ascii="Myriad Pro" w:hAnsi="Myriad Pro"/>
          <w:sz w:val="26"/>
          <w:szCs w:val="26"/>
        </w:rPr>
        <w:t>а</w:t>
      </w:r>
      <w:r w:rsidR="003D7F5E" w:rsidRPr="006D5BB4">
        <w:rPr>
          <w:rFonts w:ascii="Myriad Pro" w:hAnsi="Myriad Pro"/>
          <w:sz w:val="26"/>
          <w:szCs w:val="26"/>
        </w:rPr>
        <w:t xml:space="preserve"> ПАО «МРСК Юга»</w:t>
      </w:r>
      <w:r w:rsidR="003D7F5E">
        <w:rPr>
          <w:rFonts w:ascii="Myriad Pro" w:hAnsi="Myriad Pro"/>
          <w:sz w:val="26"/>
          <w:szCs w:val="26"/>
        </w:rPr>
        <w:t>-</w:t>
      </w:r>
      <w:r w:rsidR="003D7F5E" w:rsidRPr="006D5BB4">
        <w:rPr>
          <w:rFonts w:ascii="Myriad Pro" w:hAnsi="Myriad Pro"/>
          <w:sz w:val="26"/>
          <w:szCs w:val="26"/>
        </w:rPr>
        <w:t>«</w:t>
      </w:r>
      <w:proofErr w:type="spellStart"/>
      <w:r w:rsidR="003D7F5E" w:rsidRPr="006D5BB4">
        <w:rPr>
          <w:rFonts w:ascii="Myriad Pro" w:hAnsi="Myriad Pro"/>
          <w:sz w:val="26"/>
          <w:szCs w:val="26"/>
        </w:rPr>
        <w:t>Калмэнерго</w:t>
      </w:r>
      <w:proofErr w:type="spellEnd"/>
      <w:r w:rsidR="003D7F5E" w:rsidRPr="006D5BB4">
        <w:rPr>
          <w:rFonts w:ascii="Myriad Pro" w:hAnsi="Myriad Pro"/>
          <w:sz w:val="26"/>
          <w:szCs w:val="26"/>
        </w:rPr>
        <w:t>»</w:t>
      </w:r>
      <w:r w:rsidR="003D7F5E">
        <w:rPr>
          <w:rFonts w:ascii="Myriad Pro" w:hAnsi="Myriad Pro"/>
          <w:sz w:val="26"/>
          <w:szCs w:val="26"/>
        </w:rPr>
        <w:t xml:space="preserve">, указанным в </w:t>
      </w:r>
      <w:bookmarkEnd w:id="84"/>
      <w:r w:rsidR="00243161">
        <w:rPr>
          <w:rFonts w:ascii="Myriad Pro" w:hAnsi="Myriad Pro"/>
          <w:sz w:val="26"/>
          <w:szCs w:val="26"/>
        </w:rPr>
        <w:t>«</w:t>
      </w:r>
      <w:r w:rsidR="003D7F5E">
        <w:rPr>
          <w:rFonts w:ascii="Myriad Pro" w:hAnsi="Myriad Pro"/>
          <w:sz w:val="26"/>
          <w:szCs w:val="26"/>
        </w:rPr>
        <w:t xml:space="preserve">Отчете </w:t>
      </w:r>
      <w:r w:rsidR="003D7F5E" w:rsidRPr="002B0D3F">
        <w:rPr>
          <w:rFonts w:ascii="Myriad Pro" w:hAnsi="Myriad Pro"/>
          <w:sz w:val="26"/>
          <w:szCs w:val="26"/>
        </w:rPr>
        <w:t>об использовании инвестиционных ресурсов, включенных в регулируемые государством цены (тарифы) в сфере электроэнергетики/теплоснабжения за 2017 год</w:t>
      </w:r>
      <w:r w:rsidR="00243161">
        <w:rPr>
          <w:rFonts w:ascii="Myriad Pro" w:hAnsi="Myriad Pro"/>
          <w:sz w:val="26"/>
          <w:szCs w:val="26"/>
        </w:rPr>
        <w:t>»</w:t>
      </w:r>
      <w:r w:rsidR="003D7F5E">
        <w:rPr>
          <w:rFonts w:ascii="Myriad Pro" w:hAnsi="Myriad Pro"/>
          <w:sz w:val="26"/>
          <w:szCs w:val="26"/>
        </w:rPr>
        <w:t xml:space="preserve"> (по форме к приказу ФСТ от 20.02.2014 № 202-э), м</w:t>
      </w:r>
      <w:r w:rsidRPr="00AB1B1B">
        <w:rPr>
          <w:rFonts w:ascii="Myriad Pro" w:hAnsi="Myriad Pro"/>
          <w:color w:val="000000"/>
          <w:sz w:val="26"/>
          <w:szCs w:val="26"/>
          <w:shd w:val="clear" w:color="auto" w:fill="FFFFFF"/>
        </w:rPr>
        <w:t>ероприяти</w:t>
      </w:r>
      <w:r w:rsidR="003D7F5E">
        <w:rPr>
          <w:rFonts w:ascii="Myriad Pro" w:hAnsi="Myriad Pro"/>
          <w:color w:val="000000"/>
          <w:sz w:val="26"/>
          <w:szCs w:val="26"/>
          <w:shd w:val="clear" w:color="auto" w:fill="FFFFFF"/>
        </w:rPr>
        <w:t>ями</w:t>
      </w:r>
      <w:r w:rsidRPr="00AB1B1B">
        <w:rPr>
          <w:rFonts w:ascii="Myriad Pro" w:hAnsi="Myriad Pro"/>
          <w:color w:val="000000"/>
          <w:sz w:val="26"/>
          <w:szCs w:val="26"/>
          <w:shd w:val="clear" w:color="auto" w:fill="FFFFFF"/>
        </w:rPr>
        <w:t>, не предусмотренны</w:t>
      </w:r>
      <w:r w:rsidR="003D7F5E">
        <w:rPr>
          <w:rFonts w:ascii="Myriad Pro" w:hAnsi="Myriad Pro"/>
          <w:color w:val="000000"/>
          <w:sz w:val="26"/>
          <w:szCs w:val="26"/>
          <w:shd w:val="clear" w:color="auto" w:fill="FFFFFF"/>
        </w:rPr>
        <w:t>ми</w:t>
      </w:r>
      <w:r w:rsidRPr="00AB1B1B">
        <w:rPr>
          <w:rFonts w:ascii="Myriad Pro" w:hAnsi="Myriad Pro"/>
          <w:color w:val="000000"/>
          <w:sz w:val="26"/>
          <w:szCs w:val="26"/>
          <w:shd w:val="clear" w:color="auto" w:fill="FFFFFF"/>
        </w:rPr>
        <w:t xml:space="preserve"> инвестиционной программой на 2017 год</w:t>
      </w:r>
      <w:r w:rsidR="003D7F5E">
        <w:rPr>
          <w:rFonts w:ascii="Myriad Pro" w:hAnsi="Myriad Pro"/>
          <w:color w:val="000000"/>
          <w:sz w:val="26"/>
          <w:szCs w:val="26"/>
          <w:shd w:val="clear" w:color="auto" w:fill="FFFFFF"/>
        </w:rPr>
        <w:t xml:space="preserve">, </w:t>
      </w:r>
      <w:r w:rsidR="00633EFD">
        <w:rPr>
          <w:rFonts w:ascii="Myriad Pro" w:hAnsi="Myriad Pro"/>
          <w:color w:val="000000"/>
          <w:sz w:val="26"/>
          <w:szCs w:val="26"/>
          <w:shd w:val="clear" w:color="auto" w:fill="FFFFFF"/>
        </w:rPr>
        <w:t>утвержденной приказом Минэнерго России от 18.12.2017 № 25</w:t>
      </w:r>
      <w:r w:rsidR="00633EFD" w:rsidRPr="00633EFD">
        <w:rPr>
          <w:rFonts w:ascii="Myriad Pro" w:hAnsi="Myriad Pro"/>
          <w:color w:val="000000"/>
          <w:sz w:val="26"/>
          <w:szCs w:val="26"/>
          <w:shd w:val="clear" w:color="auto" w:fill="FFFFFF"/>
        </w:rPr>
        <w:t>@</w:t>
      </w:r>
      <w:r w:rsidR="00633EFD">
        <w:rPr>
          <w:rFonts w:ascii="Myriad Pro" w:hAnsi="Myriad Pro"/>
          <w:color w:val="000000"/>
          <w:sz w:val="26"/>
          <w:szCs w:val="26"/>
          <w:shd w:val="clear" w:color="auto" w:fill="FFFFFF"/>
        </w:rPr>
        <w:t xml:space="preserve">, </w:t>
      </w:r>
      <w:r w:rsidR="003D7F5E">
        <w:rPr>
          <w:rFonts w:ascii="Myriad Pro" w:hAnsi="Myriad Pro"/>
          <w:color w:val="000000"/>
          <w:sz w:val="26"/>
          <w:szCs w:val="26"/>
          <w:shd w:val="clear" w:color="auto" w:fill="FFFFFF"/>
        </w:rPr>
        <w:t xml:space="preserve">на сумму </w:t>
      </w:r>
      <w:r w:rsidR="008F45C7">
        <w:rPr>
          <w:rFonts w:ascii="Myriad Pro" w:hAnsi="Myriad Pro"/>
          <w:color w:val="000000"/>
          <w:sz w:val="26"/>
          <w:szCs w:val="26"/>
          <w:shd w:val="clear" w:color="auto" w:fill="FFFFFF"/>
        </w:rPr>
        <w:t>1 243,3</w:t>
      </w:r>
      <w:r w:rsidR="003D7F5E">
        <w:rPr>
          <w:rFonts w:ascii="Myriad Pro" w:hAnsi="Myriad Pro"/>
          <w:color w:val="000000"/>
          <w:sz w:val="26"/>
          <w:szCs w:val="26"/>
          <w:shd w:val="clear" w:color="auto" w:fill="FFFFFF"/>
        </w:rPr>
        <w:t xml:space="preserve"> тыс. </w:t>
      </w:r>
      <w:r w:rsidRPr="00AB1B1B">
        <w:rPr>
          <w:rFonts w:ascii="Myriad Pro" w:hAnsi="Myriad Pro"/>
          <w:color w:val="000000"/>
          <w:sz w:val="26"/>
          <w:szCs w:val="26"/>
          <w:shd w:val="clear" w:color="auto" w:fill="FFFFFF"/>
        </w:rPr>
        <w:t>руб.</w:t>
      </w:r>
      <w:r w:rsidR="003D7F5E">
        <w:rPr>
          <w:rFonts w:ascii="Myriad Pro" w:hAnsi="Myriad Pro"/>
          <w:color w:val="000000"/>
          <w:sz w:val="26"/>
          <w:szCs w:val="26"/>
          <w:shd w:val="clear" w:color="auto" w:fill="FFFFFF"/>
        </w:rPr>
        <w:t xml:space="preserve"> являются аварийно-восстановительные работы</w:t>
      </w:r>
      <w:r w:rsidR="00013BE6">
        <w:rPr>
          <w:rFonts w:ascii="Myriad Pro" w:hAnsi="Myriad Pro"/>
          <w:color w:val="000000"/>
          <w:sz w:val="26"/>
          <w:szCs w:val="26"/>
          <w:shd w:val="clear" w:color="auto" w:fill="FFFFFF"/>
        </w:rPr>
        <w:t xml:space="preserve">, приобретение 3 МФУ на сумму 419,6 тыс. руб. было произведено в связи с выполнением </w:t>
      </w:r>
      <w:r w:rsidR="00013BE6" w:rsidRPr="006D5BB4">
        <w:rPr>
          <w:rFonts w:ascii="Myriad Pro" w:hAnsi="Myriad Pro"/>
          <w:sz w:val="26"/>
          <w:szCs w:val="26"/>
        </w:rPr>
        <w:t>филиал</w:t>
      </w:r>
      <w:r w:rsidR="00013BE6">
        <w:rPr>
          <w:rFonts w:ascii="Myriad Pro" w:hAnsi="Myriad Pro"/>
          <w:sz w:val="26"/>
          <w:szCs w:val="26"/>
        </w:rPr>
        <w:t>ом</w:t>
      </w:r>
      <w:r w:rsidR="00013BE6" w:rsidRPr="006D5BB4">
        <w:rPr>
          <w:rFonts w:ascii="Myriad Pro" w:hAnsi="Myriad Pro"/>
          <w:sz w:val="26"/>
          <w:szCs w:val="26"/>
        </w:rPr>
        <w:t xml:space="preserve"> ПАО</w:t>
      </w:r>
      <w:r w:rsidR="00013BE6">
        <w:rPr>
          <w:rFonts w:ascii="Myriad Pro" w:hAnsi="Myriad Pro"/>
          <w:sz w:val="26"/>
          <w:szCs w:val="26"/>
        </w:rPr>
        <w:t> </w:t>
      </w:r>
      <w:r w:rsidR="00013BE6" w:rsidRPr="006D5BB4">
        <w:rPr>
          <w:rFonts w:ascii="Myriad Pro" w:hAnsi="Myriad Pro"/>
          <w:sz w:val="26"/>
          <w:szCs w:val="26"/>
        </w:rPr>
        <w:t>«МРСК Юга»</w:t>
      </w:r>
      <w:r w:rsidR="00013BE6">
        <w:rPr>
          <w:rFonts w:ascii="Myriad Pro" w:hAnsi="Myriad Pro"/>
          <w:sz w:val="26"/>
          <w:szCs w:val="26"/>
        </w:rPr>
        <w:t>-</w:t>
      </w:r>
      <w:r w:rsidR="00013BE6" w:rsidRPr="006D5BB4">
        <w:rPr>
          <w:rFonts w:ascii="Myriad Pro" w:hAnsi="Myriad Pro"/>
          <w:sz w:val="26"/>
          <w:szCs w:val="26"/>
        </w:rPr>
        <w:t>«</w:t>
      </w:r>
      <w:proofErr w:type="spellStart"/>
      <w:r w:rsidR="00013BE6" w:rsidRPr="006D5BB4">
        <w:rPr>
          <w:rFonts w:ascii="Myriad Pro" w:hAnsi="Myriad Pro"/>
          <w:sz w:val="26"/>
          <w:szCs w:val="26"/>
        </w:rPr>
        <w:t>Калмэнерго</w:t>
      </w:r>
      <w:proofErr w:type="spellEnd"/>
      <w:r w:rsidR="00013BE6" w:rsidRPr="006D5BB4">
        <w:rPr>
          <w:rFonts w:ascii="Myriad Pro" w:hAnsi="Myriad Pro"/>
          <w:sz w:val="26"/>
          <w:szCs w:val="26"/>
        </w:rPr>
        <w:t>»</w:t>
      </w:r>
      <w:r w:rsidR="00013BE6">
        <w:rPr>
          <w:rFonts w:ascii="Myriad Pro" w:hAnsi="Myriad Pro"/>
          <w:sz w:val="26"/>
          <w:szCs w:val="26"/>
        </w:rPr>
        <w:t xml:space="preserve"> </w:t>
      </w:r>
      <w:r w:rsidR="00013BE6">
        <w:rPr>
          <w:rFonts w:ascii="Myriad Pro" w:hAnsi="Myriad Pro"/>
          <w:color w:val="000000"/>
          <w:sz w:val="26"/>
          <w:szCs w:val="26"/>
          <w:shd w:val="clear" w:color="auto" w:fill="FFFFFF"/>
        </w:rPr>
        <w:t xml:space="preserve">в 2017 году функций гарантирующего поставщика. </w:t>
      </w:r>
      <w:r w:rsidR="00013BE6" w:rsidRPr="005304BD">
        <w:rPr>
          <w:rFonts w:ascii="Myriad Pro" w:hAnsi="Myriad Pro"/>
          <w:color w:val="000000"/>
          <w:sz w:val="26"/>
          <w:szCs w:val="26"/>
          <w:shd w:val="clear" w:color="auto" w:fill="FFFFFF"/>
        </w:rPr>
        <w:t xml:space="preserve">Пояснения </w:t>
      </w:r>
      <w:r w:rsidR="00C42A1C" w:rsidRPr="005304BD">
        <w:rPr>
          <w:rFonts w:ascii="Myriad Pro" w:hAnsi="Myriad Pro"/>
          <w:color w:val="000000"/>
          <w:sz w:val="26"/>
          <w:szCs w:val="26"/>
          <w:shd w:val="clear" w:color="auto" w:fill="FFFFFF"/>
        </w:rPr>
        <w:t xml:space="preserve">по выполнению мероприятия «НИОКР Геоинформационная система мониторинга электросетевого комплекса» </w:t>
      </w:r>
      <w:r w:rsidR="00013BE6" w:rsidRPr="005304BD">
        <w:rPr>
          <w:rFonts w:ascii="Myriad Pro" w:hAnsi="Myriad Pro"/>
          <w:color w:val="000000"/>
          <w:sz w:val="26"/>
          <w:szCs w:val="26"/>
          <w:shd w:val="clear" w:color="auto" w:fill="FFFFFF"/>
        </w:rPr>
        <w:t>на сумму 1 059 тыс. руб. не указаны.</w:t>
      </w:r>
    </w:p>
    <w:p w14:paraId="1319D87A" w14:textId="77777777" w:rsidR="00485F07" w:rsidRDefault="00485F07" w:rsidP="00485F07">
      <w:pPr>
        <w:spacing w:line="360" w:lineRule="auto"/>
        <w:ind w:firstLine="567"/>
        <w:jc w:val="both"/>
        <w:rPr>
          <w:rFonts w:ascii="Myriad Pro" w:hAnsi="Myriad Pro"/>
          <w:sz w:val="26"/>
          <w:szCs w:val="26"/>
        </w:rPr>
      </w:pPr>
      <w:r w:rsidRPr="00485F07">
        <w:rPr>
          <w:rFonts w:ascii="Myriad Pro" w:hAnsi="Myriad Pro"/>
          <w:color w:val="000000"/>
          <w:sz w:val="26"/>
          <w:szCs w:val="26"/>
          <w:shd w:val="clear" w:color="auto" w:fill="FFFFFF"/>
        </w:rPr>
        <w:t xml:space="preserve">Согласно пояснениям </w:t>
      </w:r>
      <w:r w:rsidRPr="00485F07">
        <w:rPr>
          <w:rFonts w:ascii="Myriad Pro" w:hAnsi="Myriad Pro"/>
          <w:sz w:val="26"/>
          <w:szCs w:val="26"/>
        </w:rPr>
        <w:t>филиала ПАО «МРСК Юга»-«</w:t>
      </w:r>
      <w:proofErr w:type="spellStart"/>
      <w:r w:rsidRPr="00485F07">
        <w:rPr>
          <w:rFonts w:ascii="Myriad Pro" w:hAnsi="Myriad Pro"/>
          <w:sz w:val="26"/>
          <w:szCs w:val="26"/>
        </w:rPr>
        <w:t>Калмэнерго</w:t>
      </w:r>
      <w:proofErr w:type="spellEnd"/>
      <w:r w:rsidRPr="00485F07">
        <w:rPr>
          <w:rFonts w:ascii="Myriad Pro" w:hAnsi="Myriad Pro"/>
          <w:sz w:val="26"/>
          <w:szCs w:val="26"/>
        </w:rPr>
        <w:t xml:space="preserve">», указанным в </w:t>
      </w:r>
      <w:r w:rsidR="00243161">
        <w:rPr>
          <w:rFonts w:ascii="Myriad Pro" w:hAnsi="Myriad Pro"/>
          <w:sz w:val="26"/>
          <w:szCs w:val="26"/>
        </w:rPr>
        <w:t>«</w:t>
      </w:r>
      <w:r w:rsidRPr="00485F07">
        <w:rPr>
          <w:rFonts w:ascii="Myriad Pro" w:hAnsi="Myriad Pro"/>
          <w:sz w:val="26"/>
          <w:szCs w:val="26"/>
        </w:rPr>
        <w:t>Отчет</w:t>
      </w:r>
      <w:r>
        <w:rPr>
          <w:rFonts w:ascii="Myriad Pro" w:hAnsi="Myriad Pro"/>
          <w:sz w:val="26"/>
          <w:szCs w:val="26"/>
        </w:rPr>
        <w:t>е</w:t>
      </w:r>
      <w:r w:rsidRPr="00485F07">
        <w:rPr>
          <w:rFonts w:ascii="Myriad Pro" w:hAnsi="Myriad Pro"/>
          <w:sz w:val="26"/>
          <w:szCs w:val="26"/>
        </w:rPr>
        <w:t xml:space="preserve"> в формате ЕИА</w:t>
      </w:r>
      <w:r w:rsidRPr="00485F07">
        <w:rPr>
          <w:rFonts w:ascii="Myriad Pro" w:hAnsi="Myriad Pro"/>
          <w:sz w:val="26"/>
          <w:szCs w:val="26"/>
          <w:lang w:val="en-US"/>
        </w:rPr>
        <w:t>C</w:t>
      </w:r>
      <w:r w:rsidRPr="00485F07">
        <w:rPr>
          <w:rFonts w:ascii="Myriad Pro" w:hAnsi="Myriad Pro"/>
          <w:sz w:val="26"/>
          <w:szCs w:val="26"/>
        </w:rPr>
        <w:t xml:space="preserve"> «Мониторинг принятых инвестиционных программ субъектами РФ по сетевым организациям» за 2017 год</w:t>
      </w:r>
      <w:r>
        <w:rPr>
          <w:rFonts w:ascii="Myriad Pro" w:hAnsi="Myriad Pro"/>
          <w:sz w:val="26"/>
          <w:szCs w:val="26"/>
        </w:rPr>
        <w:t>, мероприятия по технологическому присоединению потребителей на сумму 11 985,88 тыс. руб.</w:t>
      </w:r>
      <w:r w:rsidR="0089470E">
        <w:rPr>
          <w:rFonts w:ascii="Myriad Pro" w:hAnsi="Myriad Pro"/>
          <w:sz w:val="26"/>
          <w:szCs w:val="26"/>
        </w:rPr>
        <w:t xml:space="preserve"> были выполнены за счет платы за технологическое присоединение, мероприятия по технологическому присоединению потребителей</w:t>
      </w:r>
      <w:r w:rsidR="00540DB9">
        <w:rPr>
          <w:rFonts w:ascii="Myriad Pro" w:hAnsi="Myriad Pro"/>
          <w:sz w:val="26"/>
          <w:szCs w:val="26"/>
        </w:rPr>
        <w:t xml:space="preserve"> на сумму 3 304,33 тыс. руб., в том числе</w:t>
      </w:r>
      <w:r w:rsidR="0089470E">
        <w:rPr>
          <w:rFonts w:ascii="Myriad Pro" w:hAnsi="Myriad Pro"/>
          <w:sz w:val="26"/>
          <w:szCs w:val="26"/>
        </w:rPr>
        <w:t xml:space="preserve"> льготная и не</w:t>
      </w:r>
      <w:r w:rsidR="00804BC2" w:rsidRPr="00CB6BD2">
        <w:rPr>
          <w:rFonts w:ascii="Myriad Pro" w:hAnsi="Myriad Pro"/>
          <w:sz w:val="26"/>
          <w:szCs w:val="26"/>
        </w:rPr>
        <w:t xml:space="preserve"> </w:t>
      </w:r>
      <w:r w:rsidR="0089470E">
        <w:rPr>
          <w:rFonts w:ascii="Myriad Pro" w:hAnsi="Myriad Pro"/>
          <w:sz w:val="26"/>
          <w:szCs w:val="26"/>
        </w:rPr>
        <w:t>льготная категории потребителей до 15 кВт на сумму 3 095,92 тыс. руб. и льготная категория потребителей до 150 кВт на сумму 208,41 тыс. руб. были выполнены за счет собственных средств.</w:t>
      </w:r>
    </w:p>
    <w:p w14:paraId="61926E53" w14:textId="77777777" w:rsidR="00E67768" w:rsidRPr="002F47E3" w:rsidRDefault="00E67768" w:rsidP="00E67768">
      <w:pPr>
        <w:autoSpaceDE w:val="0"/>
        <w:autoSpaceDN w:val="0"/>
        <w:adjustRightInd w:val="0"/>
        <w:spacing w:line="360" w:lineRule="auto"/>
        <w:ind w:firstLine="567"/>
        <w:jc w:val="both"/>
        <w:rPr>
          <w:rFonts w:ascii="Myriad Pro" w:eastAsia="Calibri" w:hAnsi="Myriad Pro"/>
          <w:sz w:val="26"/>
          <w:szCs w:val="26"/>
        </w:rPr>
      </w:pPr>
      <w:r w:rsidRPr="002F47E3">
        <w:rPr>
          <w:rFonts w:ascii="Myriad Pro" w:eastAsia="Calibri" w:hAnsi="Myriad Pro"/>
          <w:sz w:val="26"/>
          <w:szCs w:val="26"/>
        </w:rPr>
        <w:lastRenderedPageBreak/>
        <w:t>Пунктом 37 Основ ценообразования № 1178 предусмотрено проведение ежегодной корректировки необходимой валовой выручки с учетом отклонения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499F5439" w14:textId="77777777" w:rsidR="00E67768" w:rsidRPr="002F47E3" w:rsidRDefault="00E67768" w:rsidP="00E67768">
      <w:pPr>
        <w:autoSpaceDE w:val="0"/>
        <w:autoSpaceDN w:val="0"/>
        <w:adjustRightInd w:val="0"/>
        <w:spacing w:line="360" w:lineRule="auto"/>
        <w:ind w:firstLine="567"/>
        <w:jc w:val="both"/>
        <w:rPr>
          <w:rFonts w:ascii="Myriad Pro" w:eastAsia="Calibri" w:hAnsi="Myriad Pro"/>
          <w:sz w:val="26"/>
          <w:szCs w:val="26"/>
        </w:rPr>
      </w:pPr>
      <w:r w:rsidRPr="002F47E3">
        <w:rPr>
          <w:rFonts w:ascii="Myriad Pro" w:eastAsia="Calibri" w:hAnsi="Myriad Pro"/>
          <w:sz w:val="26"/>
          <w:szCs w:val="26"/>
        </w:rPr>
        <w:t xml:space="preserve">В связи с отсутствием в нормативно-правовых актах четкого определения и критериев проведения </w:t>
      </w:r>
      <w:proofErr w:type="spellStart"/>
      <w:r w:rsidRPr="002F47E3">
        <w:rPr>
          <w:rFonts w:ascii="Myriad Pro" w:eastAsia="Calibri" w:hAnsi="Myriad Pro"/>
          <w:sz w:val="26"/>
          <w:szCs w:val="26"/>
        </w:rPr>
        <w:t>пообъектного</w:t>
      </w:r>
      <w:proofErr w:type="spellEnd"/>
      <w:r w:rsidRPr="002F47E3">
        <w:rPr>
          <w:rFonts w:ascii="Myriad Pro" w:eastAsia="Calibri" w:hAnsi="Myriad Pro"/>
          <w:sz w:val="26"/>
          <w:szCs w:val="26"/>
        </w:rPr>
        <w:t xml:space="preserve"> анализа исполнения инвестиционной программы территориальной сетевой организации, в частности указания на необходимость применения плановых </w:t>
      </w:r>
      <w:proofErr w:type="spellStart"/>
      <w:r w:rsidRPr="002F47E3">
        <w:rPr>
          <w:rFonts w:ascii="Myriad Pro" w:eastAsia="Calibri" w:hAnsi="Myriad Pro"/>
          <w:sz w:val="26"/>
          <w:szCs w:val="26"/>
        </w:rPr>
        <w:t>пообъектных</w:t>
      </w:r>
      <w:proofErr w:type="spellEnd"/>
      <w:r w:rsidRPr="002F47E3">
        <w:rPr>
          <w:rFonts w:ascii="Myriad Pro" w:eastAsia="Calibri" w:hAnsi="Myriad Pro"/>
          <w:sz w:val="26"/>
          <w:szCs w:val="26"/>
        </w:rPr>
        <w:t xml:space="preserve">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наличие риска определения корректировки по результатам исполнения инвестиционной программы за 201</w:t>
      </w:r>
      <w:r>
        <w:rPr>
          <w:rFonts w:ascii="Myriad Pro" w:eastAsia="Calibri" w:hAnsi="Myriad Pro"/>
          <w:sz w:val="26"/>
          <w:szCs w:val="26"/>
        </w:rPr>
        <w:t>7</w:t>
      </w:r>
      <w:r w:rsidRPr="002F47E3">
        <w:rPr>
          <w:rFonts w:ascii="Myriad Pro" w:eastAsia="Calibri" w:hAnsi="Myriad Pro"/>
          <w:sz w:val="26"/>
          <w:szCs w:val="26"/>
        </w:rPr>
        <w:t xml:space="preserve"> год исходя из </w:t>
      </w:r>
      <w:proofErr w:type="spellStart"/>
      <w:r w:rsidRPr="002F47E3">
        <w:rPr>
          <w:rFonts w:ascii="Myriad Pro" w:eastAsia="Calibri" w:hAnsi="Myriad Pro"/>
          <w:sz w:val="26"/>
          <w:szCs w:val="26"/>
        </w:rPr>
        <w:t>пообъектного</w:t>
      </w:r>
      <w:proofErr w:type="spellEnd"/>
      <w:r w:rsidRPr="002F47E3">
        <w:rPr>
          <w:rFonts w:ascii="Myriad Pro" w:eastAsia="Calibri" w:hAnsi="Myriad Pro"/>
          <w:sz w:val="26"/>
          <w:szCs w:val="26"/>
        </w:rPr>
        <w:t xml:space="preserve"> анализа данных о реализации инвестиционной программы в редакции, утвержденной до начала периода регулирования. </w:t>
      </w:r>
    </w:p>
    <w:p w14:paraId="006EE208" w14:textId="77777777" w:rsidR="00E67768" w:rsidRPr="002F47E3" w:rsidRDefault="00E67768" w:rsidP="00E67768">
      <w:pPr>
        <w:autoSpaceDE w:val="0"/>
        <w:autoSpaceDN w:val="0"/>
        <w:adjustRightInd w:val="0"/>
        <w:spacing w:line="360" w:lineRule="auto"/>
        <w:ind w:firstLine="567"/>
        <w:jc w:val="both"/>
        <w:rPr>
          <w:rFonts w:ascii="Myriad Pro" w:eastAsia="Calibri" w:hAnsi="Myriad Pro"/>
          <w:sz w:val="26"/>
          <w:szCs w:val="26"/>
        </w:rPr>
      </w:pPr>
      <w:r w:rsidRPr="002F47E3">
        <w:rPr>
          <w:rFonts w:ascii="Myriad Pro" w:eastAsia="Calibri" w:hAnsi="Myriad Pro"/>
          <w:sz w:val="26"/>
          <w:szCs w:val="26"/>
        </w:rPr>
        <w:t>Вместе с тем Исполнитель отмечает, что Основами ценообразования № 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скорректированной в течение периода регулирования, являются экономически обоснованными и должны быть учтены при определении корректировки необходимой валовой выручки, осуществляемой в связи с изменением (неисполнением) инвестиционной программы</w:t>
      </w:r>
      <w:r>
        <w:rPr>
          <w:rFonts w:ascii="Myriad Pro" w:eastAsia="Calibri" w:hAnsi="Myriad Pro"/>
          <w:sz w:val="26"/>
          <w:szCs w:val="26"/>
        </w:rPr>
        <w:t>.</w:t>
      </w:r>
    </w:p>
    <w:p w14:paraId="38E1FFC9" w14:textId="77777777" w:rsidR="004B77A3" w:rsidRPr="00CB6BD2" w:rsidRDefault="00604308" w:rsidP="004B77A3">
      <w:pPr>
        <w:autoSpaceDE w:val="0"/>
        <w:autoSpaceDN w:val="0"/>
        <w:adjustRightInd w:val="0"/>
        <w:spacing w:line="360" w:lineRule="auto"/>
        <w:ind w:firstLine="720"/>
        <w:jc w:val="both"/>
        <w:rPr>
          <w:rFonts w:ascii="Myriad Pro" w:hAnsi="Myriad Pro" w:cs="Arial"/>
          <w:sz w:val="26"/>
          <w:szCs w:val="26"/>
        </w:rPr>
      </w:pPr>
      <w:r>
        <w:rPr>
          <w:rFonts w:ascii="Myriad Pro" w:hAnsi="Myriad Pro" w:cs="Arial"/>
          <w:sz w:val="26"/>
          <w:szCs w:val="26"/>
        </w:rPr>
        <w:t>П</w:t>
      </w:r>
      <w:r w:rsidR="004B77A3" w:rsidRPr="00CB6BD2">
        <w:rPr>
          <w:rFonts w:ascii="Myriad Pro" w:hAnsi="Myriad Pro" w:cs="Arial"/>
          <w:sz w:val="26"/>
          <w:szCs w:val="26"/>
        </w:rPr>
        <w:t>о результатам анализа мероприятий инвестиционной программы филиала ПАО «МРСК Юга» - «</w:t>
      </w:r>
      <w:proofErr w:type="spellStart"/>
      <w:r w:rsidR="004B77A3" w:rsidRPr="00CB6BD2">
        <w:rPr>
          <w:rFonts w:ascii="Myriad Pro" w:hAnsi="Myriad Pro" w:cs="Arial"/>
          <w:sz w:val="26"/>
          <w:szCs w:val="26"/>
        </w:rPr>
        <w:t>Калмэнерго</w:t>
      </w:r>
      <w:proofErr w:type="spellEnd"/>
      <w:r w:rsidR="004B77A3" w:rsidRPr="00CB6BD2">
        <w:rPr>
          <w:rFonts w:ascii="Myriad Pro" w:hAnsi="Myriad Pro" w:cs="Arial"/>
          <w:sz w:val="26"/>
          <w:szCs w:val="26"/>
        </w:rPr>
        <w:t xml:space="preserve">» по итогам 2017 года, фактическое исполнение инвестиционной программы </w:t>
      </w:r>
      <w:r w:rsidR="00D84A3C" w:rsidRPr="00CB6BD2">
        <w:rPr>
          <w:rFonts w:ascii="Myriad Pro" w:hAnsi="Myriad Pro" w:cs="Arial"/>
          <w:sz w:val="26"/>
          <w:szCs w:val="26"/>
        </w:rPr>
        <w:t xml:space="preserve">по расчету Исполнителя </w:t>
      </w:r>
      <w:r w:rsidR="004B77A3" w:rsidRPr="00CB6BD2">
        <w:rPr>
          <w:rFonts w:ascii="Myriad Pro" w:hAnsi="Myriad Pro" w:cs="Arial"/>
          <w:sz w:val="26"/>
          <w:szCs w:val="26"/>
        </w:rPr>
        <w:t xml:space="preserve">составляет </w:t>
      </w:r>
      <w:r w:rsidR="00E67768">
        <w:rPr>
          <w:rFonts w:ascii="Myriad Pro" w:hAnsi="Myriad Pro" w:cs="Arial"/>
          <w:sz w:val="26"/>
          <w:szCs w:val="26"/>
        </w:rPr>
        <w:t xml:space="preserve">41 200,6 </w:t>
      </w:r>
      <w:r w:rsidR="004B77A3" w:rsidRPr="00CB6BD2">
        <w:rPr>
          <w:rFonts w:ascii="Myriad Pro" w:hAnsi="Myriad Pro" w:cs="Arial"/>
          <w:sz w:val="26"/>
          <w:szCs w:val="26"/>
        </w:rPr>
        <w:t>тыс. руб.</w:t>
      </w:r>
    </w:p>
    <w:p w14:paraId="511E824F" w14:textId="77777777" w:rsidR="004B77A3" w:rsidRDefault="004B77A3" w:rsidP="004B77A3">
      <w:pPr>
        <w:spacing w:line="360" w:lineRule="auto"/>
        <w:ind w:right="-1" w:firstLine="709"/>
        <w:jc w:val="both"/>
        <w:rPr>
          <w:rFonts w:ascii="Myriad Pro" w:hAnsi="Myriad Pro"/>
          <w:sz w:val="26"/>
          <w:szCs w:val="26"/>
        </w:rPr>
      </w:pPr>
      <w:r>
        <w:rPr>
          <w:rFonts w:ascii="Myriad Pro" w:hAnsi="Myriad Pro"/>
          <w:sz w:val="26"/>
          <w:szCs w:val="26"/>
        </w:rPr>
        <w:lastRenderedPageBreak/>
        <w:t xml:space="preserve">Плановый объем исполнения инвестиционной программы </w:t>
      </w:r>
      <w:r w:rsidR="00884E3E">
        <w:rPr>
          <w:rFonts w:ascii="Myriad Pro" w:hAnsi="Myriad Pro"/>
          <w:sz w:val="26"/>
          <w:szCs w:val="26"/>
        </w:rPr>
        <w:t xml:space="preserve">за счет собственных средств (выручки от оказания услуг по передаче электрической энергии) </w:t>
      </w:r>
      <w:r>
        <w:rPr>
          <w:rFonts w:ascii="Myriad Pro" w:hAnsi="Myriad Pro"/>
          <w:sz w:val="26"/>
          <w:szCs w:val="26"/>
        </w:rPr>
        <w:t xml:space="preserve">на 2017 год составляет 55 677 тыс. руб. </w:t>
      </w:r>
      <w:r w:rsidR="00884E3E">
        <w:rPr>
          <w:rFonts w:ascii="Myriad Pro" w:hAnsi="Myriad Pro"/>
          <w:sz w:val="26"/>
          <w:szCs w:val="26"/>
        </w:rPr>
        <w:t>(57 </w:t>
      </w:r>
      <w:r w:rsidR="00D84A3C">
        <w:rPr>
          <w:rFonts w:ascii="Myriad Pro" w:hAnsi="Myriad Pro"/>
          <w:sz w:val="26"/>
          <w:szCs w:val="26"/>
        </w:rPr>
        <w:t>017</w:t>
      </w:r>
      <w:r w:rsidR="00884E3E">
        <w:rPr>
          <w:rFonts w:ascii="Myriad Pro" w:hAnsi="Myriad Pro"/>
          <w:sz w:val="26"/>
          <w:szCs w:val="26"/>
        </w:rPr>
        <w:t xml:space="preserve"> тыс. руб. – </w:t>
      </w:r>
      <w:r w:rsidR="00D84A3C">
        <w:rPr>
          <w:rFonts w:ascii="Myriad Pro" w:hAnsi="Myriad Pro"/>
          <w:sz w:val="26"/>
          <w:szCs w:val="26"/>
        </w:rPr>
        <w:t>1 340</w:t>
      </w:r>
      <w:r w:rsidR="00884E3E">
        <w:rPr>
          <w:rFonts w:ascii="Myriad Pro" w:hAnsi="Myriad Pro"/>
          <w:sz w:val="26"/>
          <w:szCs w:val="26"/>
        </w:rPr>
        <w:t xml:space="preserve"> тыс. руб.).</w:t>
      </w:r>
    </w:p>
    <w:p w14:paraId="1A79F029" w14:textId="77777777" w:rsidR="00884E3E" w:rsidRDefault="00884E3E" w:rsidP="004B77A3">
      <w:pPr>
        <w:spacing w:line="360" w:lineRule="auto"/>
        <w:ind w:right="-1" w:firstLine="709"/>
        <w:jc w:val="both"/>
        <w:rPr>
          <w:rFonts w:ascii="Myriad Pro" w:hAnsi="Myriad Pro"/>
          <w:sz w:val="26"/>
          <w:szCs w:val="26"/>
        </w:rPr>
      </w:pPr>
      <w:r>
        <w:rPr>
          <w:rFonts w:ascii="Myriad Pro" w:hAnsi="Myriad Pro"/>
          <w:sz w:val="26"/>
          <w:szCs w:val="26"/>
        </w:rPr>
        <w:t>В</w:t>
      </w:r>
      <w:r w:rsidRPr="00884E3E">
        <w:rPr>
          <w:rFonts w:ascii="Myriad Pro" w:hAnsi="Myriad Pro"/>
          <w:sz w:val="26"/>
          <w:szCs w:val="26"/>
        </w:rPr>
        <w:t xml:space="preserve"> соответствии </w:t>
      </w:r>
      <w:r>
        <w:rPr>
          <w:rFonts w:ascii="Myriad Pro" w:hAnsi="Myriad Pro"/>
          <w:sz w:val="26"/>
          <w:szCs w:val="26"/>
        </w:rPr>
        <w:t>с Э</w:t>
      </w:r>
      <w:r w:rsidRPr="00884E3E">
        <w:rPr>
          <w:rFonts w:ascii="Myriad Pro" w:hAnsi="Myriad Pro"/>
          <w:sz w:val="26"/>
          <w:szCs w:val="26"/>
        </w:rPr>
        <w:t>кспертн</w:t>
      </w:r>
      <w:r>
        <w:rPr>
          <w:rFonts w:ascii="Myriad Pro" w:hAnsi="Myriad Pro"/>
          <w:sz w:val="26"/>
          <w:szCs w:val="26"/>
        </w:rPr>
        <w:t>ым</w:t>
      </w:r>
      <w:r w:rsidRPr="00884E3E">
        <w:rPr>
          <w:rFonts w:ascii="Myriad Pro" w:hAnsi="Myriad Pro"/>
          <w:sz w:val="26"/>
          <w:szCs w:val="26"/>
        </w:rPr>
        <w:t xml:space="preserve"> заключени</w:t>
      </w:r>
      <w:r>
        <w:rPr>
          <w:rFonts w:ascii="Myriad Pro" w:hAnsi="Myriad Pro"/>
          <w:sz w:val="26"/>
          <w:szCs w:val="26"/>
        </w:rPr>
        <w:t>ем</w:t>
      </w:r>
      <w:r w:rsidRPr="00884E3E">
        <w:rPr>
          <w:rFonts w:ascii="Myriad Pro" w:hAnsi="Myriad Pro"/>
          <w:sz w:val="26"/>
          <w:szCs w:val="26"/>
        </w:rPr>
        <w:t xml:space="preserve"> РСТ РК </w:t>
      </w:r>
      <w:r w:rsidR="005D4C06" w:rsidRPr="00884E3E">
        <w:rPr>
          <w:rFonts w:ascii="Myriad Pro" w:hAnsi="Myriad Pro"/>
          <w:sz w:val="26"/>
          <w:szCs w:val="26"/>
        </w:rPr>
        <w:t xml:space="preserve">№1-ТСО  </w:t>
      </w:r>
      <w:r w:rsidRPr="00884E3E">
        <w:rPr>
          <w:rFonts w:ascii="Myriad Pro" w:hAnsi="Myriad Pro"/>
          <w:sz w:val="26"/>
          <w:szCs w:val="26"/>
        </w:rPr>
        <w:t>от 29.12.2016 по корректировке НВВ Филиала ПАО «МРСК Юга»-«</w:t>
      </w:r>
      <w:proofErr w:type="spellStart"/>
      <w:r w:rsidRPr="00884E3E">
        <w:rPr>
          <w:rFonts w:ascii="Myriad Pro" w:hAnsi="Myriad Pro"/>
          <w:sz w:val="26"/>
          <w:szCs w:val="26"/>
        </w:rPr>
        <w:t>Калмэнерго</w:t>
      </w:r>
      <w:proofErr w:type="spellEnd"/>
      <w:r w:rsidRPr="00884E3E">
        <w:rPr>
          <w:rFonts w:ascii="Myriad Pro" w:hAnsi="Myriad Pro"/>
          <w:sz w:val="26"/>
          <w:szCs w:val="26"/>
        </w:rPr>
        <w:t>» на 2017</w:t>
      </w:r>
      <w:r w:rsidR="001B08B7">
        <w:rPr>
          <w:rFonts w:ascii="Myriad Pro" w:hAnsi="Myriad Pro"/>
          <w:sz w:val="26"/>
          <w:szCs w:val="26"/>
        </w:rPr>
        <w:t xml:space="preserve"> </w:t>
      </w:r>
      <w:r w:rsidRPr="00884E3E">
        <w:rPr>
          <w:rFonts w:ascii="Myriad Pro" w:hAnsi="Myriad Pro"/>
          <w:sz w:val="26"/>
          <w:szCs w:val="26"/>
        </w:rPr>
        <w:t>г., рассчитанной методом доходности инвестированного капитала</w:t>
      </w:r>
      <w:r w:rsidR="005D4C06">
        <w:rPr>
          <w:rFonts w:ascii="Myriad Pro" w:hAnsi="Myriad Pro"/>
          <w:sz w:val="26"/>
          <w:szCs w:val="26"/>
        </w:rPr>
        <w:t xml:space="preserve"> (стр.12-13)</w:t>
      </w:r>
      <w:r>
        <w:rPr>
          <w:rFonts w:ascii="Myriad Pro" w:hAnsi="Myriad Pro"/>
          <w:sz w:val="26"/>
          <w:szCs w:val="26"/>
        </w:rPr>
        <w:t>, в</w:t>
      </w:r>
      <w:r w:rsidRPr="00884E3E">
        <w:rPr>
          <w:rFonts w:ascii="Myriad Pro" w:hAnsi="Myriad Pro"/>
          <w:sz w:val="26"/>
          <w:szCs w:val="26"/>
        </w:rPr>
        <w:t>еличин</w:t>
      </w:r>
      <w:r>
        <w:rPr>
          <w:rFonts w:ascii="Myriad Pro" w:hAnsi="Myriad Pro"/>
          <w:sz w:val="26"/>
          <w:szCs w:val="26"/>
        </w:rPr>
        <w:t>а</w:t>
      </w:r>
      <w:r w:rsidRPr="00884E3E">
        <w:rPr>
          <w:rFonts w:ascii="Myriad Pro" w:hAnsi="Myriad Pro"/>
          <w:sz w:val="26"/>
          <w:szCs w:val="26"/>
        </w:rPr>
        <w:t xml:space="preserve"> возврата инвестированного капитала</w:t>
      </w:r>
      <w:r w:rsidR="00B10550">
        <w:rPr>
          <w:rFonts w:ascii="Myriad Pro" w:hAnsi="Myriad Pro"/>
          <w:sz w:val="26"/>
          <w:szCs w:val="26"/>
        </w:rPr>
        <w:t xml:space="preserve"> </w:t>
      </w:r>
      <w:r w:rsidR="005D4C06">
        <w:rPr>
          <w:rFonts w:ascii="Myriad Pro" w:hAnsi="Myriad Pro"/>
          <w:sz w:val="26"/>
          <w:szCs w:val="26"/>
        </w:rPr>
        <w:t>составляет 110 248,2 тыс. руб.,</w:t>
      </w:r>
      <w:r w:rsidR="00B10550">
        <w:rPr>
          <w:rFonts w:ascii="Myriad Pro" w:hAnsi="Myriad Pro"/>
          <w:sz w:val="26"/>
          <w:szCs w:val="26"/>
        </w:rPr>
        <w:t xml:space="preserve"> </w:t>
      </w:r>
      <w:r w:rsidRPr="00884E3E">
        <w:rPr>
          <w:rFonts w:ascii="Myriad Pro" w:hAnsi="Myriad Pro"/>
          <w:sz w:val="26"/>
          <w:szCs w:val="26"/>
        </w:rPr>
        <w:t xml:space="preserve"> </w:t>
      </w:r>
      <w:r w:rsidR="00B10550">
        <w:rPr>
          <w:rFonts w:ascii="Myriad Pro" w:hAnsi="Myriad Pro"/>
          <w:sz w:val="26"/>
          <w:szCs w:val="26"/>
        </w:rPr>
        <w:t xml:space="preserve">величина </w:t>
      </w:r>
      <w:r w:rsidRPr="00884E3E">
        <w:rPr>
          <w:rFonts w:ascii="Myriad Pro" w:hAnsi="Myriad Pro"/>
          <w:sz w:val="26"/>
          <w:szCs w:val="26"/>
        </w:rPr>
        <w:t xml:space="preserve">дохода на инвестированный </w:t>
      </w:r>
      <w:r w:rsidR="005D4C06" w:rsidRPr="00884E3E">
        <w:rPr>
          <w:rFonts w:ascii="Myriad Pro" w:hAnsi="Myriad Pro"/>
          <w:sz w:val="26"/>
          <w:szCs w:val="26"/>
        </w:rPr>
        <w:t xml:space="preserve">капитал </w:t>
      </w:r>
      <w:r w:rsidR="005D4C06">
        <w:rPr>
          <w:rFonts w:ascii="Myriad Pro" w:hAnsi="Myriad Pro"/>
          <w:sz w:val="26"/>
          <w:szCs w:val="26"/>
        </w:rPr>
        <w:t>– 154 562,9 тыс. руб.,</w:t>
      </w:r>
      <w:r w:rsidRPr="00884E3E">
        <w:rPr>
          <w:rFonts w:ascii="Myriad Pro" w:hAnsi="Myriad Pro"/>
          <w:sz w:val="26"/>
          <w:szCs w:val="26"/>
        </w:rPr>
        <w:t xml:space="preserve"> </w:t>
      </w:r>
      <w:r w:rsidR="002E1A2E">
        <w:rPr>
          <w:rFonts w:ascii="Myriad Pro" w:hAnsi="Myriad Pro"/>
          <w:sz w:val="26"/>
          <w:szCs w:val="26"/>
        </w:rPr>
        <w:t xml:space="preserve">отрицательная </w:t>
      </w:r>
      <w:r w:rsidR="00B10550">
        <w:rPr>
          <w:rFonts w:ascii="Myriad Pro" w:hAnsi="Myriad Pro"/>
          <w:sz w:val="26"/>
          <w:szCs w:val="26"/>
        </w:rPr>
        <w:t xml:space="preserve">величина </w:t>
      </w:r>
      <w:r w:rsidRPr="00884E3E">
        <w:rPr>
          <w:rFonts w:ascii="Myriad Pro" w:hAnsi="Myriad Pro"/>
          <w:sz w:val="26"/>
          <w:szCs w:val="26"/>
        </w:rPr>
        <w:t xml:space="preserve">сглаживания </w:t>
      </w:r>
      <w:r w:rsidR="005E7F9D">
        <w:rPr>
          <w:rFonts w:ascii="Myriad Pro" w:hAnsi="Myriad Pro"/>
          <w:sz w:val="26"/>
          <w:szCs w:val="26"/>
        </w:rPr>
        <w:t>(</w:t>
      </w:r>
      <w:r w:rsidR="002E1A2E">
        <w:rPr>
          <w:rFonts w:ascii="Myriad Pro" w:hAnsi="Myriad Pro"/>
          <w:sz w:val="26"/>
          <w:szCs w:val="26"/>
        </w:rPr>
        <w:t xml:space="preserve">- </w:t>
      </w:r>
      <w:r w:rsidR="005D4C06">
        <w:rPr>
          <w:rFonts w:ascii="Myriad Pro" w:hAnsi="Myriad Pro"/>
          <w:sz w:val="26"/>
          <w:szCs w:val="26"/>
        </w:rPr>
        <w:t>325 116,4</w:t>
      </w:r>
      <w:r w:rsidR="00040761">
        <w:rPr>
          <w:rFonts w:ascii="Myriad Pro" w:hAnsi="Myriad Pro"/>
          <w:sz w:val="26"/>
          <w:szCs w:val="26"/>
        </w:rPr>
        <w:t>)</w:t>
      </w:r>
      <w:r w:rsidR="005D4C06">
        <w:rPr>
          <w:rFonts w:ascii="Myriad Pro" w:hAnsi="Myriad Pro"/>
          <w:sz w:val="26"/>
          <w:szCs w:val="26"/>
        </w:rPr>
        <w:t xml:space="preserve"> тыс. руб</w:t>
      </w:r>
      <w:r w:rsidR="00040761">
        <w:rPr>
          <w:rFonts w:ascii="Myriad Pro" w:hAnsi="Myriad Pro"/>
          <w:sz w:val="26"/>
          <w:szCs w:val="26"/>
        </w:rPr>
        <w:t>.</w:t>
      </w:r>
    </w:p>
    <w:p w14:paraId="52FF181B" w14:textId="77777777" w:rsidR="004B77A3" w:rsidRDefault="004B77A3" w:rsidP="004B77A3">
      <w:pPr>
        <w:spacing w:line="360" w:lineRule="auto"/>
        <w:ind w:right="-1" w:firstLine="709"/>
        <w:jc w:val="both"/>
        <w:rPr>
          <w:rFonts w:ascii="Myriad Pro" w:hAnsi="Myriad Pro"/>
          <w:sz w:val="26"/>
          <w:szCs w:val="26"/>
        </w:rPr>
      </w:pPr>
      <w:r w:rsidRPr="00E66425">
        <w:rPr>
          <w:rFonts w:ascii="Myriad Pro" w:hAnsi="Myriad Pro"/>
          <w:sz w:val="26"/>
          <w:szCs w:val="26"/>
        </w:rPr>
        <w:t xml:space="preserve">Величина фактической стоимости (процентов) заемных средств, привлеченных для осуществления регулируемой деятельности, участвующая в расчете корректировки НВВ в связи с изменением (неисполнением) инвестиционной программы, принята в размере </w:t>
      </w:r>
      <w:r w:rsidR="00326283" w:rsidRPr="00E66425">
        <w:rPr>
          <w:rFonts w:ascii="Myriad Pro" w:hAnsi="Myriad Pro"/>
          <w:sz w:val="26"/>
          <w:szCs w:val="26"/>
        </w:rPr>
        <w:t xml:space="preserve">767 838 </w:t>
      </w:r>
      <w:r w:rsidRPr="00E66425">
        <w:rPr>
          <w:rFonts w:ascii="Myriad Pro" w:hAnsi="Myriad Pro"/>
          <w:sz w:val="26"/>
          <w:szCs w:val="26"/>
        </w:rPr>
        <w:t>тыс. руб. на основании форм «Отчет о финансовых результатах» ПАО «МРСК Юга» и «Отчет о прибылях и убытках» по филиалу ПАО «МРСК Юга» - «</w:t>
      </w:r>
      <w:proofErr w:type="spellStart"/>
      <w:r w:rsidR="00326283" w:rsidRPr="00E66425">
        <w:rPr>
          <w:rFonts w:ascii="Myriad Pro" w:hAnsi="Myriad Pro"/>
          <w:sz w:val="26"/>
          <w:szCs w:val="26"/>
        </w:rPr>
        <w:t>Калм</w:t>
      </w:r>
      <w:r w:rsidRPr="00E66425">
        <w:rPr>
          <w:rFonts w:ascii="Myriad Pro" w:hAnsi="Myriad Pro"/>
          <w:sz w:val="26"/>
          <w:szCs w:val="26"/>
        </w:rPr>
        <w:t>энерго</w:t>
      </w:r>
      <w:proofErr w:type="spellEnd"/>
      <w:r w:rsidRPr="00E66425">
        <w:rPr>
          <w:rFonts w:ascii="Myriad Pro" w:hAnsi="Myriad Pro"/>
          <w:sz w:val="26"/>
          <w:szCs w:val="26"/>
        </w:rPr>
        <w:t>» за отчетный 201</w:t>
      </w:r>
      <w:r w:rsidR="00013A7C" w:rsidRPr="00E66425">
        <w:rPr>
          <w:rFonts w:ascii="Myriad Pro" w:hAnsi="Myriad Pro"/>
          <w:sz w:val="26"/>
          <w:szCs w:val="26"/>
        </w:rPr>
        <w:t>7</w:t>
      </w:r>
      <w:r w:rsidRPr="00E66425">
        <w:rPr>
          <w:rFonts w:ascii="Myriad Pro" w:hAnsi="Myriad Pro"/>
          <w:sz w:val="26"/>
          <w:szCs w:val="26"/>
        </w:rPr>
        <w:t xml:space="preserve"> год.</w:t>
      </w:r>
      <w:r w:rsidRPr="005601C2">
        <w:rPr>
          <w:rFonts w:ascii="Myriad Pro" w:hAnsi="Myriad Pro"/>
          <w:sz w:val="26"/>
          <w:szCs w:val="26"/>
        </w:rPr>
        <w:t xml:space="preserve"> </w:t>
      </w:r>
    </w:p>
    <w:p w14:paraId="1F4C9B07" w14:textId="77777777" w:rsidR="003C0AF5" w:rsidRPr="003C0AF5" w:rsidRDefault="003C0AF5" w:rsidP="003C0AF5">
      <w:pPr>
        <w:spacing w:line="360" w:lineRule="auto"/>
        <w:ind w:right="-1" w:firstLine="567"/>
        <w:jc w:val="both"/>
        <w:rPr>
          <w:rFonts w:ascii="Myriad Pro" w:hAnsi="Myriad Pro"/>
          <w:sz w:val="26"/>
          <w:szCs w:val="26"/>
        </w:rPr>
      </w:pPr>
      <w:r w:rsidRPr="003C0AF5">
        <w:rPr>
          <w:rFonts w:ascii="Myriad Pro" w:hAnsi="Myriad Pro"/>
          <w:sz w:val="26"/>
          <w:szCs w:val="26"/>
        </w:rPr>
        <w:t xml:space="preserve">Распределение расходов по обслуживанию кредитных ресурсов по филиалам в бухгалтерском учете производится согласно пункту </w:t>
      </w:r>
      <w:r w:rsidR="00F3224C">
        <w:rPr>
          <w:rFonts w:ascii="Myriad Pro" w:hAnsi="Myriad Pro"/>
          <w:sz w:val="26"/>
          <w:szCs w:val="26"/>
        </w:rPr>
        <w:t>3.16.10</w:t>
      </w:r>
      <w:r w:rsidRPr="003C0AF5">
        <w:rPr>
          <w:rFonts w:ascii="Myriad Pro" w:hAnsi="Myriad Pro"/>
          <w:sz w:val="26"/>
          <w:szCs w:val="26"/>
        </w:rPr>
        <w:t xml:space="preserve"> Положения об учетной политике для целей бухгалтерского учета ПАО «МРСК Юга» на 201</w:t>
      </w:r>
      <w:r w:rsidR="00F3224C">
        <w:rPr>
          <w:rFonts w:ascii="Myriad Pro" w:hAnsi="Myriad Pro"/>
          <w:sz w:val="26"/>
          <w:szCs w:val="26"/>
        </w:rPr>
        <w:t>7</w:t>
      </w:r>
      <w:r w:rsidRPr="003C0AF5">
        <w:rPr>
          <w:rFonts w:ascii="Myriad Pro" w:hAnsi="Myriad Pro"/>
          <w:sz w:val="26"/>
          <w:szCs w:val="26"/>
        </w:rPr>
        <w:t xml:space="preserve"> год, утвержденного Приказом ОАО «МРСК Юга» от </w:t>
      </w:r>
      <w:r w:rsidR="00F3224C">
        <w:rPr>
          <w:rFonts w:ascii="Myriad Pro" w:hAnsi="Myriad Pro"/>
          <w:sz w:val="26"/>
          <w:szCs w:val="26"/>
        </w:rPr>
        <w:t>29</w:t>
      </w:r>
      <w:r w:rsidRPr="003C0AF5">
        <w:rPr>
          <w:rFonts w:ascii="Myriad Pro" w:hAnsi="Myriad Pro"/>
          <w:sz w:val="26"/>
          <w:szCs w:val="26"/>
        </w:rPr>
        <w:t>.12.201</w:t>
      </w:r>
      <w:r w:rsidR="00F3224C">
        <w:rPr>
          <w:rFonts w:ascii="Myriad Pro" w:hAnsi="Myriad Pro"/>
          <w:sz w:val="26"/>
          <w:szCs w:val="26"/>
        </w:rPr>
        <w:t>6</w:t>
      </w:r>
      <w:r w:rsidRPr="003C0AF5">
        <w:rPr>
          <w:rFonts w:ascii="Myriad Pro" w:hAnsi="Myriad Pro"/>
          <w:sz w:val="26"/>
          <w:szCs w:val="26"/>
        </w:rPr>
        <w:t xml:space="preserve"> № </w:t>
      </w:r>
      <w:r w:rsidR="00F3224C">
        <w:rPr>
          <w:rFonts w:ascii="Myriad Pro" w:hAnsi="Myriad Pro"/>
          <w:sz w:val="26"/>
          <w:szCs w:val="26"/>
        </w:rPr>
        <w:t>909</w:t>
      </w:r>
      <w:r w:rsidRPr="003C0AF5">
        <w:rPr>
          <w:rFonts w:ascii="Myriad Pro" w:hAnsi="Myriad Pro"/>
          <w:sz w:val="26"/>
          <w:szCs w:val="26"/>
        </w:rPr>
        <w:t xml:space="preserve">, пункту 4.4.9 Положения об управленческом учете ОАО «МРСК Юга», утвержденного приказом ОАО «МРСК Юга» от 28.10.2014 № 723, и Методике распределения ссудной задолженности и расходов по обслуживанию кредитных ресурсов ПАО «МРСК Юга» между филиалами ПАО «МРСК Юга», утвержденной приказом ПАО «МРСК </w:t>
      </w:r>
      <w:r w:rsidR="008E369F">
        <w:rPr>
          <w:rFonts w:ascii="Myriad Pro" w:hAnsi="Myriad Pro"/>
          <w:sz w:val="26"/>
          <w:szCs w:val="26"/>
        </w:rPr>
        <w:br/>
        <w:t xml:space="preserve"> </w:t>
      </w:r>
      <w:r w:rsidRPr="003C0AF5">
        <w:rPr>
          <w:rFonts w:ascii="Myriad Pro" w:hAnsi="Myriad Pro"/>
          <w:sz w:val="26"/>
          <w:szCs w:val="26"/>
        </w:rPr>
        <w:t xml:space="preserve">га» от </w:t>
      </w:r>
      <w:r w:rsidR="00F3224C">
        <w:rPr>
          <w:rFonts w:ascii="Myriad Pro" w:hAnsi="Myriad Pro"/>
          <w:sz w:val="26"/>
          <w:szCs w:val="26"/>
        </w:rPr>
        <w:t>2</w:t>
      </w:r>
      <w:r w:rsidRPr="003C0AF5">
        <w:rPr>
          <w:rFonts w:ascii="Myriad Pro" w:hAnsi="Myriad Pro"/>
          <w:sz w:val="26"/>
          <w:szCs w:val="26"/>
        </w:rPr>
        <w:t>7.12.201</w:t>
      </w:r>
      <w:r w:rsidR="00F3224C">
        <w:rPr>
          <w:rFonts w:ascii="Myriad Pro" w:hAnsi="Myriad Pro"/>
          <w:sz w:val="26"/>
          <w:szCs w:val="26"/>
        </w:rPr>
        <w:t xml:space="preserve">7 </w:t>
      </w:r>
      <w:r w:rsidRPr="003C0AF5">
        <w:rPr>
          <w:rFonts w:ascii="Myriad Pro" w:hAnsi="Myriad Pro"/>
          <w:sz w:val="26"/>
          <w:szCs w:val="26"/>
        </w:rPr>
        <w:t xml:space="preserve">№ </w:t>
      </w:r>
      <w:r w:rsidR="00F3224C">
        <w:rPr>
          <w:rFonts w:ascii="Myriad Pro" w:hAnsi="Myriad Pro"/>
          <w:sz w:val="26"/>
          <w:szCs w:val="26"/>
        </w:rPr>
        <w:t>947.</w:t>
      </w:r>
    </w:p>
    <w:p w14:paraId="58E41F80" w14:textId="77777777" w:rsidR="00F3224C" w:rsidRPr="00F3224C" w:rsidRDefault="00F3224C" w:rsidP="00F3224C">
      <w:pPr>
        <w:spacing w:line="360" w:lineRule="auto"/>
        <w:ind w:right="-1" w:firstLine="709"/>
        <w:jc w:val="both"/>
        <w:rPr>
          <w:rFonts w:ascii="Myriad Pro" w:hAnsi="Myriad Pro"/>
          <w:sz w:val="26"/>
          <w:szCs w:val="26"/>
        </w:rPr>
      </w:pPr>
      <w:r w:rsidRPr="00F3224C">
        <w:rPr>
          <w:rFonts w:ascii="Myriad Pro" w:hAnsi="Myriad Pro"/>
          <w:sz w:val="26"/>
          <w:szCs w:val="26"/>
        </w:rPr>
        <w:t xml:space="preserve">Ежемесячное распределение расходов по обслуживанию кредитных ресурсов между филиалами ПАО «МРСК Юга» осуществляется в соответствии с долей накопленной задолженности филиалов на конец отчетного периода. При этом расходы по процентам к уплате относятся на филиалы пропорционально </w:t>
      </w:r>
      <w:r w:rsidR="00DE327F">
        <w:rPr>
          <w:rFonts w:ascii="Myriad Pro" w:hAnsi="Myriad Pro"/>
          <w:sz w:val="26"/>
          <w:szCs w:val="26"/>
        </w:rPr>
        <w:t>с</w:t>
      </w:r>
      <w:r w:rsidRPr="00F3224C">
        <w:rPr>
          <w:rFonts w:ascii="Myriad Pro" w:hAnsi="Myriad Pro"/>
          <w:sz w:val="26"/>
          <w:szCs w:val="26"/>
        </w:rPr>
        <w:t>ложившейся ссудной задолженности филиалов на начало отчетного периода (месяца).</w:t>
      </w:r>
    </w:p>
    <w:p w14:paraId="42996809" w14:textId="77777777" w:rsidR="00380B71" w:rsidRPr="00465719" w:rsidRDefault="00380B71" w:rsidP="00EA6F29">
      <w:pPr>
        <w:spacing w:line="360" w:lineRule="auto"/>
        <w:ind w:right="-1" w:firstLine="709"/>
        <w:jc w:val="both"/>
        <w:rPr>
          <w:rFonts w:ascii="Myriad Pro" w:hAnsi="Myriad Pro"/>
          <w:sz w:val="26"/>
          <w:szCs w:val="26"/>
        </w:rPr>
      </w:pPr>
      <w:r w:rsidRPr="00465719">
        <w:rPr>
          <w:rFonts w:ascii="Myriad Pro" w:hAnsi="Myriad Pro"/>
          <w:sz w:val="26"/>
          <w:szCs w:val="26"/>
        </w:rPr>
        <w:lastRenderedPageBreak/>
        <w:t>В целом по ПАО «МРСК Юга» проценты к уплате в соответствии с Отчетом о прибылях и убытка</w:t>
      </w:r>
      <w:r w:rsidR="00DE327F">
        <w:rPr>
          <w:rFonts w:ascii="Myriad Pro" w:hAnsi="Myriad Pro"/>
          <w:sz w:val="26"/>
          <w:szCs w:val="26"/>
        </w:rPr>
        <w:t>х</w:t>
      </w:r>
      <w:r w:rsidRPr="00465719">
        <w:rPr>
          <w:rFonts w:ascii="Myriad Pro" w:hAnsi="Myriad Pro"/>
          <w:sz w:val="26"/>
          <w:szCs w:val="26"/>
        </w:rPr>
        <w:t xml:space="preserve"> за 2017 год составили 3 070 332 тыс. руб. В соответствии с управленческой отчетностью </w:t>
      </w:r>
      <w:r w:rsidR="00465719">
        <w:rPr>
          <w:rFonts w:ascii="Myriad Pro" w:hAnsi="Myriad Pro"/>
          <w:sz w:val="26"/>
          <w:szCs w:val="26"/>
        </w:rPr>
        <w:t xml:space="preserve">ПАО «МРС Юга» </w:t>
      </w:r>
      <w:r w:rsidRPr="00465719">
        <w:rPr>
          <w:rFonts w:ascii="Myriad Pro" w:hAnsi="Myriad Pro"/>
          <w:sz w:val="26"/>
          <w:szCs w:val="26"/>
        </w:rPr>
        <w:t xml:space="preserve">за 2017 год проценты к уплате, отнесенные на </w:t>
      </w:r>
      <w:r w:rsidRPr="00EA6F29">
        <w:rPr>
          <w:rFonts w:ascii="Myriad Pro" w:hAnsi="Myriad Pro"/>
          <w:sz w:val="26"/>
          <w:szCs w:val="26"/>
        </w:rPr>
        <w:t>филиал ПАО «МРСК Юга» - «</w:t>
      </w:r>
      <w:proofErr w:type="spellStart"/>
      <w:r w:rsidRPr="00465719">
        <w:rPr>
          <w:rFonts w:ascii="Myriad Pro" w:hAnsi="Myriad Pro"/>
          <w:sz w:val="26"/>
          <w:szCs w:val="26"/>
        </w:rPr>
        <w:t>Калм</w:t>
      </w:r>
      <w:r w:rsidRPr="00EA6F29">
        <w:rPr>
          <w:rFonts w:ascii="Myriad Pro" w:hAnsi="Myriad Pro"/>
          <w:sz w:val="26"/>
          <w:szCs w:val="26"/>
        </w:rPr>
        <w:t>энерго</w:t>
      </w:r>
      <w:proofErr w:type="spellEnd"/>
      <w:r w:rsidRPr="00EA6F29">
        <w:rPr>
          <w:rFonts w:ascii="Myriad Pro" w:hAnsi="Myriad Pro"/>
          <w:sz w:val="26"/>
          <w:szCs w:val="26"/>
        </w:rPr>
        <w:t>»</w:t>
      </w:r>
      <w:r w:rsidRPr="00465719">
        <w:rPr>
          <w:rFonts w:ascii="Myriad Pro" w:hAnsi="Myriad Pro"/>
          <w:sz w:val="26"/>
          <w:szCs w:val="26"/>
        </w:rPr>
        <w:t xml:space="preserve"> за 2017 год, составили 781 373 тыс. руб., из них 767 838 </w:t>
      </w:r>
      <w:r w:rsidR="00465719" w:rsidRPr="00465719">
        <w:rPr>
          <w:rFonts w:ascii="Myriad Pro" w:hAnsi="Myriad Pro"/>
          <w:sz w:val="26"/>
          <w:szCs w:val="26"/>
        </w:rPr>
        <w:t>тыс. руб.  – проценты к уплате, отнесенные на деятельность по оказанию услуг по передаче электрической энергии.</w:t>
      </w:r>
    </w:p>
    <w:p w14:paraId="123908C0" w14:textId="77777777" w:rsidR="00F05307" w:rsidRDefault="00F05307" w:rsidP="003C0AF5">
      <w:pPr>
        <w:spacing w:line="360" w:lineRule="auto"/>
        <w:ind w:firstLine="567"/>
        <w:jc w:val="both"/>
        <w:rPr>
          <w:rFonts w:ascii="Myriad Pro" w:hAnsi="Myriad Pro"/>
          <w:sz w:val="26"/>
          <w:szCs w:val="26"/>
        </w:rPr>
      </w:pPr>
      <w:r w:rsidRPr="00CB6BD2">
        <w:rPr>
          <w:rFonts w:ascii="Myriad Pro" w:hAnsi="Myriad Pro"/>
          <w:sz w:val="26"/>
          <w:szCs w:val="26"/>
        </w:rPr>
        <w:t>Выпадающие доходы от ТПП с присоединяемой мощностью до 15 кВ</w:t>
      </w:r>
      <w:r w:rsidR="003C65AA">
        <w:rPr>
          <w:rFonts w:ascii="Myriad Pro" w:hAnsi="Myriad Pro"/>
          <w:sz w:val="26"/>
          <w:szCs w:val="26"/>
        </w:rPr>
        <w:t>т</w:t>
      </w:r>
      <w:r w:rsidRPr="00CB6BD2">
        <w:rPr>
          <w:rFonts w:ascii="Myriad Pro" w:hAnsi="Myriad Pro"/>
          <w:sz w:val="26"/>
          <w:szCs w:val="26"/>
        </w:rPr>
        <w:t xml:space="preserve"> включительно согласно расчету филиала ПАО «МРСК Юга»-«</w:t>
      </w:r>
      <w:proofErr w:type="spellStart"/>
      <w:r w:rsidRPr="00CB6BD2">
        <w:rPr>
          <w:rFonts w:ascii="Myriad Pro" w:hAnsi="Myriad Pro"/>
          <w:sz w:val="26"/>
          <w:szCs w:val="26"/>
        </w:rPr>
        <w:t>Калмэнерго</w:t>
      </w:r>
      <w:proofErr w:type="spellEnd"/>
      <w:r w:rsidRPr="00CB6BD2">
        <w:rPr>
          <w:rFonts w:ascii="Myriad Pro" w:hAnsi="Myriad Pro"/>
          <w:sz w:val="26"/>
          <w:szCs w:val="26"/>
        </w:rPr>
        <w:t>», выполненному исходя из фактических объемов технологического присоединения указанной категории потребителей за 2017 год, составляют 3 009,07 тыс. руб.</w:t>
      </w:r>
    </w:p>
    <w:p w14:paraId="31115B4F" w14:textId="77777777" w:rsidR="0027007B" w:rsidRDefault="0027007B" w:rsidP="0027007B">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sz w:val="26"/>
          <w:szCs w:val="26"/>
        </w:rPr>
        <w:t xml:space="preserve">Фактические расходы по строительству «последней мили» </w:t>
      </w:r>
      <w:r>
        <w:rPr>
          <w:rFonts w:ascii="Myriad Pro" w:hAnsi="Myriad Pro"/>
          <w:bCs/>
          <w:color w:val="000000"/>
          <w:sz w:val="26"/>
          <w:szCs w:val="26"/>
          <w:shd w:val="clear" w:color="auto" w:fill="FFFFFF"/>
        </w:rPr>
        <w:t>при выполнении ТПП присоединяемой мощностью до 150 кВт включительно за 2017 год приняты в размере 1 112,88 тыс. руб. Исключены расходы на строительство 7 объектов, договоры на ТП по которым заключены в 2012-2015 гг., акты о ТПП от 2013-2015гг.</w:t>
      </w:r>
    </w:p>
    <w:p w14:paraId="01E8A9F7" w14:textId="77777777" w:rsidR="00F05307" w:rsidRPr="00810274" w:rsidRDefault="00F05307" w:rsidP="00F05307">
      <w:pPr>
        <w:spacing w:line="360" w:lineRule="auto"/>
        <w:ind w:firstLine="567"/>
        <w:jc w:val="both"/>
        <w:rPr>
          <w:rFonts w:ascii="Myriad Pro" w:hAnsi="Myriad Pro"/>
          <w:sz w:val="26"/>
          <w:szCs w:val="26"/>
        </w:rPr>
      </w:pPr>
      <w:r w:rsidRPr="00810274">
        <w:rPr>
          <w:rFonts w:ascii="Myriad Pro" w:hAnsi="Myriad Pro"/>
          <w:sz w:val="26"/>
          <w:szCs w:val="26"/>
        </w:rPr>
        <w:t>Выпадающие доходы филиала ПАО «МРСК Юга»-«</w:t>
      </w:r>
      <w:proofErr w:type="spellStart"/>
      <w:r w:rsidRPr="00810274">
        <w:rPr>
          <w:rFonts w:ascii="Myriad Pro" w:hAnsi="Myriad Pro"/>
          <w:sz w:val="26"/>
          <w:szCs w:val="26"/>
        </w:rPr>
        <w:t>Калмэнерго</w:t>
      </w:r>
      <w:proofErr w:type="spellEnd"/>
      <w:r w:rsidRPr="00810274">
        <w:rPr>
          <w:rFonts w:ascii="Myriad Pro" w:hAnsi="Myriad Pro"/>
          <w:sz w:val="26"/>
          <w:szCs w:val="26"/>
        </w:rPr>
        <w:t>», связанные с компенсацией расходов на строительство объектов электросетевого хозяйства, определенные в соответствии с пунктом 87 Основ ценообразования № 1178, составляют 4 121,95 тыс. руб. (3 009,07 + 1 112,88).</w:t>
      </w:r>
    </w:p>
    <w:p w14:paraId="55CD080D" w14:textId="77777777" w:rsidR="00867F40" w:rsidRDefault="00867F40" w:rsidP="00867F40">
      <w:pPr>
        <w:spacing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при определении суммы фактических расходов из прибыли для учета в расчете корректировки в связи с изменением (неисполнением) инвестиционной программы </w:t>
      </w:r>
      <w:r w:rsidRPr="006D5BB4">
        <w:rPr>
          <w:rFonts w:ascii="Myriad Pro" w:hAnsi="Myriad Pro"/>
          <w:sz w:val="26"/>
          <w:szCs w:val="26"/>
        </w:rPr>
        <w:t>филиал</w:t>
      </w:r>
      <w:r>
        <w:rPr>
          <w:rFonts w:ascii="Myriad Pro" w:hAnsi="Myriad Pro"/>
          <w:sz w:val="26"/>
          <w:szCs w:val="26"/>
        </w:rPr>
        <w:t>ом</w:t>
      </w:r>
      <w:r w:rsidRPr="006D5BB4">
        <w:rPr>
          <w:rFonts w:ascii="Myriad Pro" w:hAnsi="Myriad Pro"/>
          <w:sz w:val="26"/>
          <w:szCs w:val="26"/>
        </w:rPr>
        <w:t xml:space="preserve"> ПАО «МРСК Юга»</w:t>
      </w:r>
      <w:r>
        <w:rPr>
          <w:rFonts w:ascii="Myriad Pro" w:hAnsi="Myriad Pro"/>
          <w:sz w:val="26"/>
          <w:szCs w:val="26"/>
        </w:rPr>
        <w:t>-</w:t>
      </w:r>
      <w:r w:rsidRPr="006D5BB4">
        <w:rPr>
          <w:rFonts w:ascii="Myriad Pro" w:hAnsi="Myriad Pro"/>
          <w:sz w:val="26"/>
          <w:szCs w:val="26"/>
        </w:rPr>
        <w:t>«</w:t>
      </w:r>
      <w:proofErr w:type="spellStart"/>
      <w:r w:rsidRPr="006D5BB4">
        <w:rPr>
          <w:rFonts w:ascii="Myriad Pro" w:hAnsi="Myriad Pro"/>
          <w:sz w:val="26"/>
          <w:szCs w:val="26"/>
        </w:rPr>
        <w:t>Калмэнерго</w:t>
      </w:r>
      <w:proofErr w:type="spellEnd"/>
      <w:r w:rsidRPr="006D5BB4">
        <w:rPr>
          <w:rFonts w:ascii="Myriad Pro" w:hAnsi="Myriad Pro"/>
          <w:sz w:val="26"/>
          <w:szCs w:val="26"/>
        </w:rPr>
        <w:t>»</w:t>
      </w:r>
      <w:r>
        <w:rPr>
          <w:rFonts w:ascii="Myriad Pro" w:hAnsi="Myriad Pro"/>
          <w:sz w:val="26"/>
          <w:szCs w:val="26"/>
        </w:rPr>
        <w:t xml:space="preserve"> была допущена техническая ошибка – два раза вычтена сумма доходов на ТПП 8 802,1 тыс. руб. (87 452,4- 8 802,1 = 78 650,3 тыс. руб.)</w:t>
      </w:r>
    </w:p>
    <w:p w14:paraId="35BAB1B8" w14:textId="77777777" w:rsidR="00866466" w:rsidRDefault="00867F40" w:rsidP="003C0AF5">
      <w:pPr>
        <w:spacing w:line="360" w:lineRule="auto"/>
        <w:ind w:firstLine="567"/>
        <w:jc w:val="both"/>
        <w:rPr>
          <w:rFonts w:ascii="Myriad Pro" w:hAnsi="Myriad Pro"/>
          <w:sz w:val="26"/>
          <w:szCs w:val="26"/>
        </w:rPr>
      </w:pPr>
      <w:r w:rsidRPr="006D5BB4">
        <w:rPr>
          <w:rFonts w:ascii="Myriad Pro" w:hAnsi="Myriad Pro"/>
          <w:sz w:val="26"/>
          <w:szCs w:val="26"/>
        </w:rPr>
        <w:t xml:space="preserve">Величина фактических расходов из прибыли за 2017 год, учтенная </w:t>
      </w:r>
      <w:r w:rsidR="004B3F58" w:rsidRPr="006D5BB4">
        <w:rPr>
          <w:rFonts w:ascii="Myriad Pro" w:hAnsi="Myriad Pro"/>
          <w:sz w:val="26"/>
          <w:szCs w:val="26"/>
        </w:rPr>
        <w:t>филиал</w:t>
      </w:r>
      <w:r w:rsidR="004B3F58">
        <w:rPr>
          <w:rFonts w:ascii="Myriad Pro" w:hAnsi="Myriad Pro"/>
          <w:sz w:val="26"/>
          <w:szCs w:val="26"/>
        </w:rPr>
        <w:t>ом</w:t>
      </w:r>
      <w:r w:rsidR="004B3F58" w:rsidRPr="006D5BB4">
        <w:rPr>
          <w:rFonts w:ascii="Myriad Pro" w:hAnsi="Myriad Pro"/>
          <w:sz w:val="26"/>
          <w:szCs w:val="26"/>
        </w:rPr>
        <w:t xml:space="preserve"> ПАО «МРСК Юга»</w:t>
      </w:r>
      <w:r w:rsidR="004B3F58">
        <w:rPr>
          <w:rFonts w:ascii="Myriad Pro" w:hAnsi="Myriad Pro"/>
          <w:sz w:val="26"/>
          <w:szCs w:val="26"/>
        </w:rPr>
        <w:t>-</w:t>
      </w:r>
      <w:r w:rsidR="004B3F58" w:rsidRPr="006D5BB4">
        <w:rPr>
          <w:rFonts w:ascii="Myriad Pro" w:hAnsi="Myriad Pro"/>
          <w:sz w:val="26"/>
          <w:szCs w:val="26"/>
        </w:rPr>
        <w:t>«</w:t>
      </w:r>
      <w:proofErr w:type="spellStart"/>
      <w:r w:rsidR="004B3F58" w:rsidRPr="006D5BB4">
        <w:rPr>
          <w:rFonts w:ascii="Myriad Pro" w:hAnsi="Myriad Pro"/>
          <w:sz w:val="26"/>
          <w:szCs w:val="26"/>
        </w:rPr>
        <w:t>Калмэнерго</w:t>
      </w:r>
      <w:proofErr w:type="spellEnd"/>
      <w:r w:rsidR="004B3F58" w:rsidRPr="006D5BB4">
        <w:rPr>
          <w:rFonts w:ascii="Myriad Pro" w:hAnsi="Myriad Pro"/>
          <w:sz w:val="26"/>
          <w:szCs w:val="26"/>
        </w:rPr>
        <w:t>»</w:t>
      </w:r>
      <w:r w:rsidR="004B3F58">
        <w:rPr>
          <w:rFonts w:ascii="Myriad Pro" w:hAnsi="Myriad Pro"/>
          <w:sz w:val="26"/>
          <w:szCs w:val="26"/>
        </w:rPr>
        <w:t xml:space="preserve"> </w:t>
      </w:r>
      <w:r w:rsidRPr="006D5BB4">
        <w:rPr>
          <w:rFonts w:ascii="Myriad Pro" w:hAnsi="Myriad Pro"/>
          <w:sz w:val="26"/>
          <w:szCs w:val="26"/>
        </w:rPr>
        <w:t xml:space="preserve">в расчете </w:t>
      </w:r>
      <w:r>
        <w:rPr>
          <w:rFonts w:ascii="Myriad Pro" w:hAnsi="Myriad Pro"/>
          <w:sz w:val="26"/>
          <w:szCs w:val="26"/>
        </w:rPr>
        <w:t xml:space="preserve">корректировки, </w:t>
      </w:r>
      <w:r w:rsidRPr="006D5BB4">
        <w:rPr>
          <w:rFonts w:ascii="Myriad Pro" w:hAnsi="Myriad Pro"/>
          <w:sz w:val="26"/>
          <w:szCs w:val="26"/>
        </w:rPr>
        <w:t>составляет 78 650,</w:t>
      </w:r>
      <w:r>
        <w:rPr>
          <w:rFonts w:ascii="Myriad Pro" w:hAnsi="Myriad Pro"/>
          <w:sz w:val="26"/>
          <w:szCs w:val="26"/>
        </w:rPr>
        <w:t>3</w:t>
      </w:r>
      <w:r w:rsidRPr="006D5BB4">
        <w:rPr>
          <w:rFonts w:ascii="Myriad Pro" w:hAnsi="Myriad Pro"/>
          <w:sz w:val="26"/>
          <w:szCs w:val="26"/>
        </w:rPr>
        <w:t xml:space="preserve"> тыс. руб.</w:t>
      </w:r>
      <w:r w:rsidR="004B3F58">
        <w:rPr>
          <w:rFonts w:ascii="Myriad Pro" w:hAnsi="Myriad Pro"/>
          <w:sz w:val="26"/>
          <w:szCs w:val="26"/>
        </w:rPr>
        <w:t xml:space="preserve"> В расчете РСТ РК учтены расходы из прибыли </w:t>
      </w:r>
      <w:r w:rsidR="00BB0156">
        <w:rPr>
          <w:rFonts w:ascii="Myriad Pro" w:hAnsi="Myriad Pro"/>
          <w:sz w:val="26"/>
          <w:szCs w:val="26"/>
        </w:rPr>
        <w:t xml:space="preserve">в соответствии с заявкой </w:t>
      </w:r>
      <w:r w:rsidR="00BB0156" w:rsidRPr="006D5BB4">
        <w:rPr>
          <w:rFonts w:ascii="Myriad Pro" w:hAnsi="Myriad Pro"/>
          <w:sz w:val="26"/>
          <w:szCs w:val="26"/>
        </w:rPr>
        <w:t>филиал</w:t>
      </w:r>
      <w:r w:rsidR="00BB0156">
        <w:rPr>
          <w:rFonts w:ascii="Myriad Pro" w:hAnsi="Myriad Pro"/>
          <w:sz w:val="26"/>
          <w:szCs w:val="26"/>
        </w:rPr>
        <w:t>а</w:t>
      </w:r>
      <w:r w:rsidR="00BB0156" w:rsidRPr="006D5BB4">
        <w:rPr>
          <w:rFonts w:ascii="Myriad Pro" w:hAnsi="Myriad Pro"/>
          <w:sz w:val="26"/>
          <w:szCs w:val="26"/>
        </w:rPr>
        <w:t xml:space="preserve"> ПАО «МРСК Юга»</w:t>
      </w:r>
      <w:r w:rsidR="00BB0156">
        <w:rPr>
          <w:rFonts w:ascii="Myriad Pro" w:hAnsi="Myriad Pro"/>
          <w:sz w:val="26"/>
          <w:szCs w:val="26"/>
        </w:rPr>
        <w:t>-</w:t>
      </w:r>
      <w:r w:rsidR="00BB0156" w:rsidRPr="006D5BB4">
        <w:rPr>
          <w:rFonts w:ascii="Myriad Pro" w:hAnsi="Myriad Pro"/>
          <w:sz w:val="26"/>
          <w:szCs w:val="26"/>
        </w:rPr>
        <w:t>«</w:t>
      </w:r>
      <w:proofErr w:type="spellStart"/>
      <w:r w:rsidR="00BB0156" w:rsidRPr="006D5BB4">
        <w:rPr>
          <w:rFonts w:ascii="Myriad Pro" w:hAnsi="Myriad Pro"/>
          <w:sz w:val="26"/>
          <w:szCs w:val="26"/>
        </w:rPr>
        <w:t>Калмэнерго</w:t>
      </w:r>
      <w:proofErr w:type="spellEnd"/>
      <w:r w:rsidR="00BB0156" w:rsidRPr="006D5BB4">
        <w:rPr>
          <w:rFonts w:ascii="Myriad Pro" w:hAnsi="Myriad Pro"/>
          <w:sz w:val="26"/>
          <w:szCs w:val="26"/>
        </w:rPr>
        <w:t>»</w:t>
      </w:r>
      <w:r w:rsidR="00BB0156">
        <w:rPr>
          <w:rFonts w:ascii="Myriad Pro" w:hAnsi="Myriad Pro"/>
          <w:sz w:val="26"/>
          <w:szCs w:val="26"/>
        </w:rPr>
        <w:t>.</w:t>
      </w:r>
    </w:p>
    <w:p w14:paraId="5640A5E7" w14:textId="77777777" w:rsidR="00163794" w:rsidRDefault="00163794" w:rsidP="003C0AF5">
      <w:pPr>
        <w:spacing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в </w:t>
      </w:r>
      <w:r>
        <w:rPr>
          <w:rFonts w:ascii="Myriad Pro" w:hAnsi="Myriad Pro"/>
          <w:color w:val="000000"/>
          <w:sz w:val="26"/>
          <w:szCs w:val="26"/>
          <w:shd w:val="clear" w:color="auto" w:fill="FFFFFF"/>
        </w:rPr>
        <w:t xml:space="preserve">Экспертном заключении </w:t>
      </w:r>
      <w:r>
        <w:rPr>
          <w:rFonts w:ascii="Myriad Pro" w:hAnsi="Myriad Pro"/>
          <w:sz w:val="26"/>
          <w:szCs w:val="26"/>
        </w:rPr>
        <w:t xml:space="preserve">№ 4-ТСО на 2019 год не отражен анализ экономической </w:t>
      </w:r>
      <w:r w:rsidR="00866466">
        <w:rPr>
          <w:rFonts w:ascii="Myriad Pro" w:hAnsi="Myriad Pro"/>
          <w:sz w:val="26"/>
          <w:szCs w:val="26"/>
        </w:rPr>
        <w:t>о</w:t>
      </w:r>
      <w:r>
        <w:rPr>
          <w:rFonts w:ascii="Myriad Pro" w:hAnsi="Myriad Pro"/>
          <w:sz w:val="26"/>
          <w:szCs w:val="26"/>
        </w:rPr>
        <w:t xml:space="preserve">боснованности фактических расходов из прибыли </w:t>
      </w:r>
      <w:r w:rsidRPr="00EA6F29">
        <w:rPr>
          <w:rFonts w:ascii="Myriad Pro" w:hAnsi="Myriad Pro"/>
          <w:sz w:val="26"/>
          <w:szCs w:val="26"/>
        </w:rPr>
        <w:t>филиал</w:t>
      </w:r>
      <w:r>
        <w:rPr>
          <w:rFonts w:ascii="Myriad Pro" w:hAnsi="Myriad Pro"/>
          <w:sz w:val="26"/>
          <w:szCs w:val="26"/>
        </w:rPr>
        <w:t>а</w:t>
      </w:r>
      <w:r w:rsidRPr="00EA6F29">
        <w:rPr>
          <w:rFonts w:ascii="Myriad Pro" w:hAnsi="Myriad Pro"/>
          <w:sz w:val="26"/>
          <w:szCs w:val="26"/>
        </w:rPr>
        <w:t xml:space="preserve"> ПАО «МРСК Юга» - «</w:t>
      </w:r>
      <w:proofErr w:type="spellStart"/>
      <w:r w:rsidRPr="00465719">
        <w:rPr>
          <w:rFonts w:ascii="Myriad Pro" w:hAnsi="Myriad Pro"/>
          <w:sz w:val="26"/>
          <w:szCs w:val="26"/>
        </w:rPr>
        <w:t>Калм</w:t>
      </w:r>
      <w:r w:rsidRPr="00EA6F29">
        <w:rPr>
          <w:rFonts w:ascii="Myriad Pro" w:hAnsi="Myriad Pro"/>
          <w:sz w:val="26"/>
          <w:szCs w:val="26"/>
        </w:rPr>
        <w:t>энерго</w:t>
      </w:r>
      <w:proofErr w:type="spellEnd"/>
      <w:r w:rsidRPr="00EA6F29">
        <w:rPr>
          <w:rFonts w:ascii="Myriad Pro" w:hAnsi="Myriad Pro"/>
          <w:sz w:val="26"/>
          <w:szCs w:val="26"/>
        </w:rPr>
        <w:t>»</w:t>
      </w:r>
      <w:r w:rsidRPr="00465719">
        <w:rPr>
          <w:rFonts w:ascii="Myriad Pro" w:hAnsi="Myriad Pro"/>
          <w:sz w:val="26"/>
          <w:szCs w:val="26"/>
        </w:rPr>
        <w:t xml:space="preserve"> </w:t>
      </w:r>
      <w:r>
        <w:rPr>
          <w:rFonts w:ascii="Myriad Pro" w:hAnsi="Myriad Pro"/>
          <w:sz w:val="26"/>
          <w:szCs w:val="26"/>
        </w:rPr>
        <w:t>за 2017 год.</w:t>
      </w:r>
    </w:p>
    <w:p w14:paraId="09296264" w14:textId="77777777" w:rsidR="009E5191" w:rsidRPr="009E5191" w:rsidRDefault="00867F40" w:rsidP="009E5191">
      <w:pPr>
        <w:spacing w:line="360" w:lineRule="auto"/>
        <w:ind w:firstLine="567"/>
        <w:jc w:val="both"/>
        <w:rPr>
          <w:rFonts w:ascii="Myriad Pro" w:hAnsi="Myriad Pro"/>
          <w:sz w:val="26"/>
          <w:szCs w:val="26"/>
        </w:rPr>
      </w:pPr>
      <w:r>
        <w:rPr>
          <w:rFonts w:ascii="Myriad Pro" w:hAnsi="Myriad Pro"/>
          <w:sz w:val="26"/>
          <w:szCs w:val="26"/>
        </w:rPr>
        <w:lastRenderedPageBreak/>
        <w:t>Исполнителем был произведен а</w:t>
      </w:r>
      <w:r w:rsidR="00AE0E5D">
        <w:rPr>
          <w:rFonts w:ascii="Myriad Pro" w:hAnsi="Myriad Pro"/>
          <w:sz w:val="26"/>
          <w:szCs w:val="26"/>
        </w:rPr>
        <w:t xml:space="preserve">нализ документов, предоставленных </w:t>
      </w:r>
      <w:r w:rsidR="00AE0E5D" w:rsidRPr="00EA6F29">
        <w:rPr>
          <w:rFonts w:ascii="Myriad Pro" w:hAnsi="Myriad Pro"/>
          <w:sz w:val="26"/>
          <w:szCs w:val="26"/>
        </w:rPr>
        <w:t>филиал</w:t>
      </w:r>
      <w:r w:rsidR="00AE0E5D">
        <w:rPr>
          <w:rFonts w:ascii="Myriad Pro" w:hAnsi="Myriad Pro"/>
          <w:sz w:val="26"/>
          <w:szCs w:val="26"/>
        </w:rPr>
        <w:t>ом</w:t>
      </w:r>
      <w:r w:rsidR="00AE0E5D" w:rsidRPr="00EA6F29">
        <w:rPr>
          <w:rFonts w:ascii="Myriad Pro" w:hAnsi="Myriad Pro"/>
          <w:sz w:val="26"/>
          <w:szCs w:val="26"/>
        </w:rPr>
        <w:t xml:space="preserve"> ПАО «МРСК Юга» - «</w:t>
      </w:r>
      <w:proofErr w:type="spellStart"/>
      <w:r w:rsidR="00AE0E5D" w:rsidRPr="00465719">
        <w:rPr>
          <w:rFonts w:ascii="Myriad Pro" w:hAnsi="Myriad Pro"/>
          <w:sz w:val="26"/>
          <w:szCs w:val="26"/>
        </w:rPr>
        <w:t>Калм</w:t>
      </w:r>
      <w:r w:rsidR="00AE0E5D" w:rsidRPr="00EA6F29">
        <w:rPr>
          <w:rFonts w:ascii="Myriad Pro" w:hAnsi="Myriad Pro"/>
          <w:sz w:val="26"/>
          <w:szCs w:val="26"/>
        </w:rPr>
        <w:t>энерго</w:t>
      </w:r>
      <w:proofErr w:type="spellEnd"/>
      <w:r w:rsidR="00AE0E5D" w:rsidRPr="00EA6F29">
        <w:rPr>
          <w:rFonts w:ascii="Myriad Pro" w:hAnsi="Myriad Pro"/>
          <w:sz w:val="26"/>
          <w:szCs w:val="26"/>
        </w:rPr>
        <w:t>»</w:t>
      </w:r>
      <w:r w:rsidR="00AE0E5D">
        <w:rPr>
          <w:rFonts w:ascii="Myriad Pro" w:hAnsi="Myriad Pro"/>
          <w:sz w:val="26"/>
          <w:szCs w:val="26"/>
        </w:rPr>
        <w:t xml:space="preserve"> в РСТ РК для подтверждения фактических расходов из прибыли за 2017 год</w:t>
      </w:r>
      <w:r>
        <w:rPr>
          <w:rFonts w:ascii="Myriad Pro" w:hAnsi="Myriad Pro"/>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1417"/>
        <w:gridCol w:w="4388"/>
      </w:tblGrid>
      <w:tr w:rsidR="00FD1287" w:rsidRPr="00FD1287" w14:paraId="3A2160CB" w14:textId="77777777" w:rsidTr="00A94FEE">
        <w:trPr>
          <w:trHeight w:val="20"/>
          <w:tblHeader/>
        </w:trPr>
        <w:tc>
          <w:tcPr>
            <w:tcW w:w="18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B05725" w14:textId="77777777" w:rsidR="00FD1287" w:rsidRPr="00FD1287" w:rsidRDefault="00FD1287" w:rsidP="00A94FEE">
            <w:pPr>
              <w:jc w:val="center"/>
              <w:rPr>
                <w:rFonts w:ascii="Myriad Pro" w:hAnsi="Myriad Pro"/>
                <w:b/>
                <w:bCs/>
                <w:color w:val="FFFFFF" w:themeColor="background1"/>
                <w:sz w:val="20"/>
                <w:szCs w:val="20"/>
              </w:rPr>
            </w:pPr>
            <w:r w:rsidRPr="00FD1287">
              <w:rPr>
                <w:rFonts w:ascii="Myriad Pro" w:hAnsi="Myriad Pro"/>
                <w:b/>
                <w:bCs/>
                <w:color w:val="FFFFFF" w:themeColor="background1"/>
                <w:sz w:val="20"/>
                <w:szCs w:val="20"/>
              </w:rPr>
              <w:t>Наименование статьи расходов</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0BDE7C" w14:textId="77777777" w:rsidR="00FD1287" w:rsidRPr="00FD1287" w:rsidRDefault="00FD1287" w:rsidP="00A94FEE">
            <w:pPr>
              <w:jc w:val="center"/>
              <w:rPr>
                <w:rFonts w:ascii="Myriad Pro" w:hAnsi="Myriad Pro"/>
                <w:b/>
                <w:bCs/>
                <w:color w:val="FFFFFF" w:themeColor="background1"/>
                <w:sz w:val="20"/>
                <w:szCs w:val="20"/>
              </w:rPr>
            </w:pPr>
            <w:r w:rsidRPr="00FD1287">
              <w:rPr>
                <w:rFonts w:ascii="Myriad Pro" w:hAnsi="Myriad Pro"/>
                <w:b/>
                <w:bCs/>
                <w:color w:val="FFFFFF" w:themeColor="background1"/>
                <w:sz w:val="20"/>
                <w:szCs w:val="20"/>
              </w:rPr>
              <w:t>Факт за 2017 год, тыс. руб.</w:t>
            </w:r>
          </w:p>
        </w:tc>
        <w:tc>
          <w:tcPr>
            <w:tcW w:w="2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633628" w14:textId="77777777" w:rsidR="00FD1287" w:rsidRPr="00FD1287" w:rsidRDefault="004C4A12" w:rsidP="00A94FEE">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Примечание</w:t>
            </w:r>
          </w:p>
        </w:tc>
      </w:tr>
      <w:tr w:rsidR="00FD1287" w:rsidRPr="00FD1287" w14:paraId="7AB3E0FB" w14:textId="77777777" w:rsidTr="00A94FEE">
        <w:trPr>
          <w:trHeight w:val="20"/>
          <w:tblHeader/>
        </w:trPr>
        <w:tc>
          <w:tcPr>
            <w:tcW w:w="18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8B116E" w14:textId="77777777" w:rsidR="00FD1287" w:rsidRPr="00FD1287" w:rsidRDefault="00FD1287" w:rsidP="00A94FEE">
            <w:pPr>
              <w:jc w:val="center"/>
              <w:rPr>
                <w:rFonts w:ascii="Myriad Pro" w:hAnsi="Myriad Pro"/>
                <w:b/>
                <w:bCs/>
                <w:color w:val="FFFFFF" w:themeColor="background1"/>
                <w:sz w:val="20"/>
                <w:szCs w:val="20"/>
              </w:rPr>
            </w:pPr>
            <w:r w:rsidRPr="00FD1287">
              <w:rPr>
                <w:rFonts w:ascii="Myriad Pro" w:hAnsi="Myriad Pro"/>
                <w:b/>
                <w:bCs/>
                <w:color w:val="FFFFFF" w:themeColor="background1"/>
                <w:sz w:val="20"/>
                <w:szCs w:val="20"/>
              </w:rPr>
              <w:t>1</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287FF4" w14:textId="77777777" w:rsidR="00FD1287" w:rsidRPr="00FD1287" w:rsidRDefault="00FD1287" w:rsidP="00A94FEE">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2</w:t>
            </w:r>
          </w:p>
        </w:tc>
        <w:tc>
          <w:tcPr>
            <w:tcW w:w="2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C1890E" w14:textId="77777777" w:rsidR="00FD1287" w:rsidRPr="00FD1287" w:rsidRDefault="00FD1287" w:rsidP="00A94FEE">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3</w:t>
            </w:r>
          </w:p>
        </w:tc>
      </w:tr>
      <w:tr w:rsidR="00FD1287" w:rsidRPr="00FD1287" w14:paraId="6A0D927D" w14:textId="77777777" w:rsidTr="00A94FEE">
        <w:trPr>
          <w:trHeight w:val="20"/>
        </w:trPr>
        <w:tc>
          <w:tcPr>
            <w:tcW w:w="1894" w:type="pct"/>
            <w:tcBorders>
              <w:top w:val="single" w:sz="4" w:space="0" w:color="FFFFFF" w:themeColor="background1"/>
            </w:tcBorders>
            <w:shd w:val="clear" w:color="000000" w:fill="FFFFFF"/>
            <w:vAlign w:val="center"/>
          </w:tcPr>
          <w:p w14:paraId="61CB09F9" w14:textId="77777777" w:rsidR="00FD1287" w:rsidRPr="00FD1287" w:rsidRDefault="00FD1287" w:rsidP="00A94FEE">
            <w:pPr>
              <w:rPr>
                <w:rFonts w:ascii="Myriad Pro" w:hAnsi="Myriad Pro"/>
                <w:sz w:val="20"/>
                <w:szCs w:val="20"/>
              </w:rPr>
            </w:pPr>
            <w:r w:rsidRPr="00FD1287">
              <w:rPr>
                <w:rFonts w:ascii="Myriad Pro" w:hAnsi="Myriad Pro"/>
                <w:sz w:val="20"/>
                <w:szCs w:val="20"/>
              </w:rPr>
              <w:t>Расходы социального характера из прибыли (материальная помощь и выплата компенсаций работникам, пенсионерам и сторонним лицам)</w:t>
            </w:r>
          </w:p>
        </w:tc>
        <w:tc>
          <w:tcPr>
            <w:tcW w:w="758" w:type="pct"/>
            <w:tcBorders>
              <w:top w:val="single" w:sz="4" w:space="0" w:color="FFFFFF" w:themeColor="background1"/>
            </w:tcBorders>
            <w:shd w:val="clear" w:color="000000" w:fill="FFFFFF"/>
            <w:vAlign w:val="bottom"/>
          </w:tcPr>
          <w:p w14:paraId="454A7AFC" w14:textId="77777777" w:rsidR="00FD1287" w:rsidRPr="00FD1287" w:rsidRDefault="00FD1287" w:rsidP="00A94FEE">
            <w:pPr>
              <w:jc w:val="right"/>
              <w:rPr>
                <w:rFonts w:ascii="Myriad Pro" w:hAnsi="Myriad Pro"/>
                <w:sz w:val="20"/>
                <w:szCs w:val="20"/>
              </w:rPr>
            </w:pPr>
            <w:r>
              <w:rPr>
                <w:rFonts w:ascii="Myriad Pro" w:hAnsi="Myriad Pro"/>
                <w:sz w:val="20"/>
                <w:szCs w:val="20"/>
              </w:rPr>
              <w:t>12 619,10</w:t>
            </w:r>
          </w:p>
        </w:tc>
        <w:tc>
          <w:tcPr>
            <w:tcW w:w="2348" w:type="pct"/>
            <w:tcBorders>
              <w:top w:val="single" w:sz="4" w:space="0" w:color="FFFFFF" w:themeColor="background1"/>
            </w:tcBorders>
            <w:shd w:val="clear" w:color="000000" w:fill="FFFFFF"/>
          </w:tcPr>
          <w:p w14:paraId="555CF41B" w14:textId="77777777" w:rsidR="00FD1287" w:rsidRDefault="005203DB" w:rsidP="00A94FEE">
            <w:pPr>
              <w:rPr>
                <w:rFonts w:ascii="Myriad Pro" w:hAnsi="Myriad Pro"/>
                <w:sz w:val="20"/>
                <w:szCs w:val="20"/>
              </w:rPr>
            </w:pPr>
            <w:r>
              <w:rPr>
                <w:rFonts w:ascii="Myriad Pro" w:hAnsi="Myriad Pro"/>
                <w:sz w:val="20"/>
                <w:szCs w:val="20"/>
              </w:rPr>
              <w:t>П</w:t>
            </w:r>
            <w:r w:rsidR="00B932B3">
              <w:rPr>
                <w:rFonts w:ascii="Myriad Pro" w:hAnsi="Myriad Pro"/>
                <w:sz w:val="20"/>
                <w:szCs w:val="20"/>
              </w:rPr>
              <w:t>редставлены пояснительные записки по статьям с указанием количества фактических выплат и компенсаций (по видам и пунктам Коллективного договора), Коллективный договор, копии приказов филиала по выплате материальной помощи и компенсаций за 2017 год (выборочно), копии договора на приобретение путевок, копия приказа о предоставлении путевок</w:t>
            </w:r>
            <w:r w:rsidR="001C535E">
              <w:rPr>
                <w:rFonts w:ascii="Myriad Pro" w:hAnsi="Myriad Pro"/>
                <w:sz w:val="20"/>
                <w:szCs w:val="20"/>
              </w:rPr>
              <w:t xml:space="preserve">. </w:t>
            </w:r>
            <w:r w:rsidR="00EF1991" w:rsidRPr="00934B22">
              <w:rPr>
                <w:rFonts w:ascii="Myriad Pro" w:hAnsi="Myriad Pro"/>
                <w:sz w:val="20"/>
                <w:szCs w:val="20"/>
              </w:rPr>
              <w:t>Не представлены списки работников по компенсации расходов (детские дошкольные учреждения, лагеря</w:t>
            </w:r>
            <w:r w:rsidR="004C0271" w:rsidRPr="00934B22">
              <w:rPr>
                <w:rFonts w:ascii="Myriad Pro" w:hAnsi="Myriad Pro"/>
                <w:sz w:val="20"/>
                <w:szCs w:val="20"/>
              </w:rPr>
              <w:t xml:space="preserve">. </w:t>
            </w:r>
            <w:r w:rsidR="001C535E" w:rsidRPr="00934B22">
              <w:rPr>
                <w:rFonts w:ascii="Myriad Pro" w:hAnsi="Myriad Pro"/>
                <w:sz w:val="20"/>
                <w:szCs w:val="20"/>
              </w:rPr>
              <w:t>Не представлены данные бух. учета за 2017 год</w:t>
            </w:r>
          </w:p>
        </w:tc>
      </w:tr>
      <w:tr w:rsidR="00FD1287" w:rsidRPr="00FD1287" w14:paraId="4DA6BEC3" w14:textId="77777777" w:rsidTr="00A94FEE">
        <w:trPr>
          <w:trHeight w:val="20"/>
        </w:trPr>
        <w:tc>
          <w:tcPr>
            <w:tcW w:w="1894" w:type="pct"/>
            <w:shd w:val="clear" w:color="000000" w:fill="FFFFFF"/>
            <w:vAlign w:val="center"/>
            <w:hideMark/>
          </w:tcPr>
          <w:p w14:paraId="25B9A7B8" w14:textId="77777777" w:rsidR="00FD1287" w:rsidRPr="00FD1287" w:rsidRDefault="00FD1287" w:rsidP="00A94FEE">
            <w:pPr>
              <w:rPr>
                <w:rFonts w:ascii="Myriad Pro" w:hAnsi="Myriad Pro"/>
                <w:sz w:val="20"/>
                <w:szCs w:val="20"/>
              </w:rPr>
            </w:pPr>
            <w:r w:rsidRPr="00FD1287">
              <w:rPr>
                <w:rFonts w:ascii="Myriad Pro" w:hAnsi="Myriad Pro"/>
                <w:sz w:val="20"/>
                <w:szCs w:val="20"/>
              </w:rPr>
              <w:t>Содержание социальной сферы за счет прибыли</w:t>
            </w:r>
          </w:p>
        </w:tc>
        <w:tc>
          <w:tcPr>
            <w:tcW w:w="758" w:type="pct"/>
            <w:shd w:val="clear" w:color="000000" w:fill="FFFFFF"/>
            <w:vAlign w:val="bottom"/>
          </w:tcPr>
          <w:p w14:paraId="5E63FD4E" w14:textId="77777777" w:rsidR="00FD1287" w:rsidRPr="00FD1287" w:rsidRDefault="00FD1287" w:rsidP="00A94FEE">
            <w:pPr>
              <w:jc w:val="right"/>
              <w:rPr>
                <w:rFonts w:ascii="Myriad Pro" w:hAnsi="Myriad Pro"/>
                <w:sz w:val="20"/>
                <w:szCs w:val="20"/>
              </w:rPr>
            </w:pPr>
            <w:r w:rsidRPr="00FD1287">
              <w:rPr>
                <w:rFonts w:ascii="Myriad Pro" w:hAnsi="Myriad Pro"/>
                <w:sz w:val="20"/>
                <w:szCs w:val="20"/>
              </w:rPr>
              <w:t>2 680,58</w:t>
            </w:r>
          </w:p>
        </w:tc>
        <w:tc>
          <w:tcPr>
            <w:tcW w:w="2348" w:type="pct"/>
            <w:shd w:val="clear" w:color="000000" w:fill="FFFFFF"/>
          </w:tcPr>
          <w:p w14:paraId="3CF993C5" w14:textId="77777777" w:rsidR="00FD1287" w:rsidRPr="00FD1287" w:rsidRDefault="004A77D5" w:rsidP="00A94FEE">
            <w:pPr>
              <w:rPr>
                <w:rFonts w:ascii="Myriad Pro" w:hAnsi="Myriad Pro"/>
                <w:sz w:val="20"/>
                <w:szCs w:val="20"/>
              </w:rPr>
            </w:pPr>
            <w:r>
              <w:rPr>
                <w:rFonts w:ascii="Myriad Pro" w:hAnsi="Myriad Pro"/>
                <w:sz w:val="20"/>
                <w:szCs w:val="20"/>
              </w:rPr>
              <w:t>По всем подстатьям не предоставлены данные бух. учета за 2017 год</w:t>
            </w:r>
          </w:p>
        </w:tc>
      </w:tr>
      <w:tr w:rsidR="00FD1287" w:rsidRPr="00FD1287" w14:paraId="3C3A51F8" w14:textId="77777777" w:rsidTr="00A94FEE">
        <w:trPr>
          <w:trHeight w:val="20"/>
        </w:trPr>
        <w:tc>
          <w:tcPr>
            <w:tcW w:w="1894" w:type="pct"/>
            <w:shd w:val="clear" w:color="auto" w:fill="auto"/>
            <w:vAlign w:val="bottom"/>
            <w:hideMark/>
          </w:tcPr>
          <w:p w14:paraId="10F122A6" w14:textId="77777777" w:rsidR="00FD1287" w:rsidRPr="00FD1287" w:rsidRDefault="00FD1287" w:rsidP="00A94FEE">
            <w:pPr>
              <w:ind w:left="609"/>
              <w:rPr>
                <w:rFonts w:ascii="Myriad Pro" w:hAnsi="Myriad Pro"/>
                <w:sz w:val="20"/>
                <w:szCs w:val="20"/>
              </w:rPr>
            </w:pPr>
            <w:r w:rsidRPr="00FD1287">
              <w:rPr>
                <w:rFonts w:ascii="Myriad Pro" w:hAnsi="Myriad Pro"/>
                <w:sz w:val="20"/>
                <w:szCs w:val="20"/>
              </w:rPr>
              <w:t>Расходы на проведение спортивных мероприятий</w:t>
            </w:r>
          </w:p>
        </w:tc>
        <w:tc>
          <w:tcPr>
            <w:tcW w:w="758" w:type="pct"/>
            <w:vAlign w:val="bottom"/>
          </w:tcPr>
          <w:p w14:paraId="0DCAEBB0" w14:textId="77777777" w:rsidR="00FD1287" w:rsidRPr="00FD1287" w:rsidRDefault="00FD1287" w:rsidP="00A94FEE">
            <w:pPr>
              <w:jc w:val="right"/>
              <w:rPr>
                <w:rFonts w:ascii="Myriad Pro" w:hAnsi="Myriad Pro"/>
                <w:sz w:val="20"/>
                <w:szCs w:val="20"/>
              </w:rPr>
            </w:pPr>
            <w:r w:rsidRPr="00FD1287">
              <w:rPr>
                <w:rFonts w:ascii="Myriad Pro" w:hAnsi="Myriad Pro"/>
                <w:sz w:val="20"/>
                <w:szCs w:val="20"/>
              </w:rPr>
              <w:t>262,56</w:t>
            </w:r>
          </w:p>
        </w:tc>
        <w:tc>
          <w:tcPr>
            <w:tcW w:w="2348" w:type="pct"/>
          </w:tcPr>
          <w:p w14:paraId="3CC066F3" w14:textId="77777777" w:rsidR="00FD1287" w:rsidRPr="00FD1287" w:rsidRDefault="0043253F" w:rsidP="00A94FEE">
            <w:pPr>
              <w:rPr>
                <w:rFonts w:ascii="Myriad Pro" w:hAnsi="Myriad Pro"/>
                <w:sz w:val="20"/>
                <w:szCs w:val="20"/>
              </w:rPr>
            </w:pPr>
            <w:r>
              <w:rPr>
                <w:rFonts w:ascii="Myriad Pro" w:hAnsi="Myriad Pro"/>
                <w:sz w:val="20"/>
                <w:szCs w:val="20"/>
              </w:rPr>
              <w:t xml:space="preserve">Приказ о проведении спартакиады предоставлен без приложений. Предоставлена смета расходов на 172 </w:t>
            </w:r>
            <w:proofErr w:type="spellStart"/>
            <w:r>
              <w:rPr>
                <w:rFonts w:ascii="Myriad Pro" w:hAnsi="Myriad Pro"/>
                <w:sz w:val="20"/>
                <w:szCs w:val="20"/>
              </w:rPr>
              <w:t>т.р</w:t>
            </w:r>
            <w:proofErr w:type="spellEnd"/>
            <w:r>
              <w:rPr>
                <w:rFonts w:ascii="Myriad Pro" w:hAnsi="Myriad Pro"/>
                <w:sz w:val="20"/>
                <w:szCs w:val="20"/>
              </w:rPr>
              <w:t>.</w:t>
            </w:r>
          </w:p>
        </w:tc>
      </w:tr>
      <w:tr w:rsidR="00FD1287" w:rsidRPr="00FD1287" w14:paraId="5879BC73" w14:textId="77777777" w:rsidTr="00A94FEE">
        <w:trPr>
          <w:trHeight w:val="20"/>
        </w:trPr>
        <w:tc>
          <w:tcPr>
            <w:tcW w:w="1894" w:type="pct"/>
            <w:shd w:val="clear" w:color="auto" w:fill="auto"/>
            <w:vAlign w:val="bottom"/>
            <w:hideMark/>
          </w:tcPr>
          <w:p w14:paraId="24675AD5" w14:textId="77777777" w:rsidR="00FD1287" w:rsidRPr="00FD1287" w:rsidRDefault="00FD1287" w:rsidP="00A94FEE">
            <w:pPr>
              <w:ind w:left="609"/>
              <w:rPr>
                <w:rFonts w:ascii="Myriad Pro" w:hAnsi="Myriad Pro"/>
                <w:sz w:val="20"/>
                <w:szCs w:val="20"/>
              </w:rPr>
            </w:pPr>
            <w:r w:rsidRPr="00FD1287">
              <w:rPr>
                <w:rFonts w:ascii="Myriad Pro" w:hAnsi="Myriad Pro"/>
                <w:sz w:val="20"/>
                <w:szCs w:val="20"/>
              </w:rPr>
              <w:t>Расходы на проведение культурно-просветительных мероприятий</w:t>
            </w:r>
          </w:p>
        </w:tc>
        <w:tc>
          <w:tcPr>
            <w:tcW w:w="758" w:type="pct"/>
            <w:vAlign w:val="bottom"/>
          </w:tcPr>
          <w:p w14:paraId="2C1458A6" w14:textId="77777777" w:rsidR="00FD1287" w:rsidRPr="00FD1287" w:rsidRDefault="00FD1287" w:rsidP="00A94FEE">
            <w:pPr>
              <w:jc w:val="right"/>
              <w:rPr>
                <w:rFonts w:ascii="Myriad Pro" w:hAnsi="Myriad Pro"/>
                <w:sz w:val="20"/>
                <w:szCs w:val="20"/>
              </w:rPr>
            </w:pPr>
            <w:r w:rsidRPr="00FD1287">
              <w:rPr>
                <w:rFonts w:ascii="Myriad Pro" w:hAnsi="Myriad Pro"/>
                <w:sz w:val="20"/>
                <w:szCs w:val="20"/>
              </w:rPr>
              <w:t>30,21</w:t>
            </w:r>
          </w:p>
        </w:tc>
        <w:tc>
          <w:tcPr>
            <w:tcW w:w="2348" w:type="pct"/>
          </w:tcPr>
          <w:p w14:paraId="2399A5C8" w14:textId="77777777" w:rsidR="00FD1287" w:rsidRPr="00FD1287" w:rsidRDefault="00FD1287" w:rsidP="00A94FEE">
            <w:pPr>
              <w:rPr>
                <w:rFonts w:ascii="Myriad Pro" w:hAnsi="Myriad Pro"/>
                <w:sz w:val="20"/>
                <w:szCs w:val="20"/>
              </w:rPr>
            </w:pPr>
          </w:p>
        </w:tc>
      </w:tr>
      <w:tr w:rsidR="00FD1287" w:rsidRPr="00FD1287" w14:paraId="01B5EDB3" w14:textId="77777777" w:rsidTr="00A94FEE">
        <w:trPr>
          <w:trHeight w:val="20"/>
        </w:trPr>
        <w:tc>
          <w:tcPr>
            <w:tcW w:w="1894" w:type="pct"/>
            <w:shd w:val="clear" w:color="auto" w:fill="auto"/>
            <w:vAlign w:val="bottom"/>
            <w:hideMark/>
          </w:tcPr>
          <w:p w14:paraId="513F7CF7" w14:textId="77777777" w:rsidR="00FD1287" w:rsidRPr="00FD1287" w:rsidRDefault="00FD1287" w:rsidP="00A94FEE">
            <w:pPr>
              <w:ind w:left="609"/>
              <w:rPr>
                <w:rFonts w:ascii="Myriad Pro" w:hAnsi="Myriad Pro"/>
                <w:sz w:val="20"/>
                <w:szCs w:val="20"/>
              </w:rPr>
            </w:pPr>
            <w:r w:rsidRPr="00FD1287">
              <w:rPr>
                <w:rFonts w:ascii="Myriad Pro" w:hAnsi="Myriad Pro"/>
                <w:sz w:val="20"/>
                <w:szCs w:val="20"/>
              </w:rPr>
              <w:t>Расходы на отчисления профсоюзу по локальным нормативным актам</w:t>
            </w:r>
          </w:p>
        </w:tc>
        <w:tc>
          <w:tcPr>
            <w:tcW w:w="758" w:type="pct"/>
            <w:vAlign w:val="bottom"/>
          </w:tcPr>
          <w:p w14:paraId="0BA9ECDF" w14:textId="77777777" w:rsidR="00FD1287" w:rsidRPr="00FD1287" w:rsidRDefault="00FD1287" w:rsidP="00A94FEE">
            <w:pPr>
              <w:jc w:val="right"/>
              <w:rPr>
                <w:rFonts w:ascii="Myriad Pro" w:hAnsi="Myriad Pro"/>
                <w:sz w:val="20"/>
                <w:szCs w:val="20"/>
              </w:rPr>
            </w:pPr>
            <w:r w:rsidRPr="00FD1287">
              <w:rPr>
                <w:rFonts w:ascii="Myriad Pro" w:hAnsi="Myriad Pro"/>
                <w:sz w:val="20"/>
                <w:szCs w:val="20"/>
              </w:rPr>
              <w:t>1 340,68</w:t>
            </w:r>
          </w:p>
        </w:tc>
        <w:tc>
          <w:tcPr>
            <w:tcW w:w="2348" w:type="pct"/>
          </w:tcPr>
          <w:p w14:paraId="10F0D206" w14:textId="77777777" w:rsidR="00FD1287" w:rsidRPr="00FD1287" w:rsidRDefault="0043253F" w:rsidP="00A94FEE">
            <w:pPr>
              <w:rPr>
                <w:rFonts w:ascii="Myriad Pro" w:hAnsi="Myriad Pro"/>
                <w:sz w:val="20"/>
                <w:szCs w:val="20"/>
              </w:rPr>
            </w:pPr>
            <w:r>
              <w:rPr>
                <w:rFonts w:ascii="Myriad Pro" w:hAnsi="Myriad Pro"/>
                <w:sz w:val="20"/>
                <w:szCs w:val="20"/>
              </w:rPr>
              <w:t>Не предоставлен расчет расходов.</w:t>
            </w:r>
          </w:p>
        </w:tc>
      </w:tr>
      <w:tr w:rsidR="00FD1287" w:rsidRPr="00FD1287" w14:paraId="390EF699" w14:textId="77777777" w:rsidTr="00A94FEE">
        <w:trPr>
          <w:trHeight w:val="20"/>
        </w:trPr>
        <w:tc>
          <w:tcPr>
            <w:tcW w:w="1894" w:type="pct"/>
            <w:shd w:val="clear" w:color="auto" w:fill="auto"/>
            <w:vAlign w:val="bottom"/>
            <w:hideMark/>
          </w:tcPr>
          <w:p w14:paraId="3B6CA460" w14:textId="77777777" w:rsidR="00FD1287" w:rsidRPr="00FD1287" w:rsidRDefault="00FD1287" w:rsidP="00A94FEE">
            <w:pPr>
              <w:ind w:left="609"/>
              <w:rPr>
                <w:rFonts w:ascii="Myriad Pro" w:hAnsi="Myriad Pro"/>
                <w:sz w:val="20"/>
                <w:szCs w:val="20"/>
              </w:rPr>
            </w:pPr>
            <w:r w:rsidRPr="00FD1287">
              <w:rPr>
                <w:rFonts w:ascii="Myriad Pro" w:hAnsi="Myriad Pro"/>
                <w:sz w:val="20"/>
                <w:szCs w:val="20"/>
              </w:rPr>
              <w:t>Расходы на празднование Дня энергетика и Нового года</w:t>
            </w:r>
          </w:p>
        </w:tc>
        <w:tc>
          <w:tcPr>
            <w:tcW w:w="758" w:type="pct"/>
            <w:vAlign w:val="bottom"/>
          </w:tcPr>
          <w:p w14:paraId="51EAC121" w14:textId="77777777" w:rsidR="00FD1287" w:rsidRPr="00FD1287" w:rsidRDefault="00FD1287" w:rsidP="00A94FEE">
            <w:pPr>
              <w:jc w:val="right"/>
              <w:rPr>
                <w:rFonts w:ascii="Myriad Pro" w:hAnsi="Myriad Pro"/>
                <w:sz w:val="20"/>
                <w:szCs w:val="20"/>
              </w:rPr>
            </w:pPr>
            <w:r w:rsidRPr="00FD1287">
              <w:rPr>
                <w:rFonts w:ascii="Myriad Pro" w:hAnsi="Myriad Pro"/>
                <w:sz w:val="20"/>
                <w:szCs w:val="20"/>
              </w:rPr>
              <w:t>399,15</w:t>
            </w:r>
          </w:p>
        </w:tc>
        <w:tc>
          <w:tcPr>
            <w:tcW w:w="2348" w:type="pct"/>
          </w:tcPr>
          <w:p w14:paraId="3600000E" w14:textId="77777777" w:rsidR="00FD1287" w:rsidRPr="00FD1287" w:rsidRDefault="004A77D5" w:rsidP="00A94FEE">
            <w:pPr>
              <w:rPr>
                <w:rFonts w:ascii="Myriad Pro" w:hAnsi="Myriad Pro"/>
                <w:sz w:val="20"/>
                <w:szCs w:val="20"/>
              </w:rPr>
            </w:pPr>
            <w:r>
              <w:rPr>
                <w:rFonts w:ascii="Myriad Pro" w:hAnsi="Myriad Pro"/>
                <w:sz w:val="20"/>
                <w:szCs w:val="20"/>
              </w:rPr>
              <w:t>Приказ предоставлен не полностью, неподписанный руководителем.</w:t>
            </w:r>
          </w:p>
        </w:tc>
      </w:tr>
      <w:tr w:rsidR="00FD1287" w:rsidRPr="00FD1287" w14:paraId="0A2F3645" w14:textId="77777777" w:rsidTr="00A94FEE">
        <w:trPr>
          <w:trHeight w:val="20"/>
        </w:trPr>
        <w:tc>
          <w:tcPr>
            <w:tcW w:w="1894" w:type="pct"/>
            <w:shd w:val="clear" w:color="auto" w:fill="auto"/>
            <w:vAlign w:val="bottom"/>
            <w:hideMark/>
          </w:tcPr>
          <w:p w14:paraId="0E171970" w14:textId="77777777" w:rsidR="00FD1287" w:rsidRPr="00FD1287" w:rsidRDefault="00FD1287" w:rsidP="00A94FEE">
            <w:pPr>
              <w:ind w:left="609"/>
              <w:rPr>
                <w:rFonts w:ascii="Myriad Pro" w:hAnsi="Myriad Pro"/>
                <w:sz w:val="20"/>
                <w:szCs w:val="20"/>
              </w:rPr>
            </w:pPr>
            <w:r w:rsidRPr="00FD1287">
              <w:rPr>
                <w:rFonts w:ascii="Myriad Pro" w:hAnsi="Myriad Pro"/>
                <w:sz w:val="20"/>
                <w:szCs w:val="20"/>
              </w:rPr>
              <w:t>Расходы Детские новогодние подарки</w:t>
            </w:r>
          </w:p>
        </w:tc>
        <w:tc>
          <w:tcPr>
            <w:tcW w:w="758" w:type="pct"/>
            <w:vAlign w:val="bottom"/>
          </w:tcPr>
          <w:p w14:paraId="2737869A" w14:textId="77777777" w:rsidR="00FD1287" w:rsidRPr="00FD1287" w:rsidRDefault="00FD1287" w:rsidP="00A94FEE">
            <w:pPr>
              <w:jc w:val="right"/>
              <w:rPr>
                <w:rFonts w:ascii="Myriad Pro" w:hAnsi="Myriad Pro"/>
                <w:sz w:val="20"/>
                <w:szCs w:val="20"/>
              </w:rPr>
            </w:pPr>
            <w:r w:rsidRPr="00FD1287">
              <w:rPr>
                <w:rFonts w:ascii="Myriad Pro" w:hAnsi="Myriad Pro"/>
                <w:sz w:val="20"/>
                <w:szCs w:val="20"/>
              </w:rPr>
              <w:t>647,98</w:t>
            </w:r>
          </w:p>
        </w:tc>
        <w:tc>
          <w:tcPr>
            <w:tcW w:w="2348" w:type="pct"/>
          </w:tcPr>
          <w:p w14:paraId="18337C2B" w14:textId="77777777" w:rsidR="00FD1287" w:rsidRPr="00FD1287" w:rsidRDefault="004A77D5" w:rsidP="00A94FEE">
            <w:pPr>
              <w:rPr>
                <w:rFonts w:ascii="Myriad Pro" w:hAnsi="Myriad Pro"/>
                <w:sz w:val="20"/>
                <w:szCs w:val="20"/>
              </w:rPr>
            </w:pPr>
            <w:r>
              <w:rPr>
                <w:rFonts w:ascii="Myriad Pro" w:hAnsi="Myriad Pro"/>
                <w:sz w:val="20"/>
                <w:szCs w:val="20"/>
              </w:rPr>
              <w:t xml:space="preserve">Предоставлен неподписанный договор. Не предоставлен список сотрудников, чьим </w:t>
            </w:r>
            <w:r w:rsidR="00B932B3">
              <w:rPr>
                <w:rFonts w:ascii="Myriad Pro" w:hAnsi="Myriad Pro"/>
                <w:sz w:val="20"/>
                <w:szCs w:val="20"/>
              </w:rPr>
              <w:t xml:space="preserve">детям </w:t>
            </w:r>
            <w:r>
              <w:rPr>
                <w:rFonts w:ascii="Myriad Pro" w:hAnsi="Myriad Pro"/>
                <w:sz w:val="20"/>
                <w:szCs w:val="20"/>
              </w:rPr>
              <w:t>выданы подарки.</w:t>
            </w:r>
          </w:p>
        </w:tc>
      </w:tr>
      <w:tr w:rsidR="00FD1287" w:rsidRPr="00FD1287" w14:paraId="3E967F92" w14:textId="77777777" w:rsidTr="00A94FEE">
        <w:trPr>
          <w:trHeight w:val="20"/>
        </w:trPr>
        <w:tc>
          <w:tcPr>
            <w:tcW w:w="1894" w:type="pct"/>
            <w:shd w:val="clear" w:color="auto" w:fill="auto"/>
            <w:vAlign w:val="bottom"/>
            <w:hideMark/>
          </w:tcPr>
          <w:p w14:paraId="5041B4D4" w14:textId="77777777" w:rsidR="00FD1287" w:rsidRPr="00FD1287" w:rsidRDefault="00FD1287" w:rsidP="00A94FEE">
            <w:pPr>
              <w:rPr>
                <w:rFonts w:ascii="Myriad Pro" w:hAnsi="Myriad Pro"/>
                <w:sz w:val="20"/>
                <w:szCs w:val="20"/>
              </w:rPr>
            </w:pPr>
            <w:r w:rsidRPr="00FD1287">
              <w:rPr>
                <w:rFonts w:ascii="Myriad Pro" w:hAnsi="Myriad Pro"/>
                <w:sz w:val="20"/>
                <w:szCs w:val="20"/>
              </w:rPr>
              <w:t>Фонд заработной платы непроизводственного характера</w:t>
            </w:r>
          </w:p>
        </w:tc>
        <w:tc>
          <w:tcPr>
            <w:tcW w:w="758" w:type="pct"/>
            <w:vAlign w:val="bottom"/>
          </w:tcPr>
          <w:p w14:paraId="03C318F6" w14:textId="77777777" w:rsidR="00FD1287" w:rsidRPr="00FD1287" w:rsidRDefault="00FD1287" w:rsidP="00A94FEE">
            <w:pPr>
              <w:jc w:val="right"/>
              <w:rPr>
                <w:rFonts w:ascii="Myriad Pro" w:hAnsi="Myriad Pro"/>
                <w:sz w:val="20"/>
                <w:szCs w:val="20"/>
              </w:rPr>
            </w:pPr>
            <w:r w:rsidRPr="00FD1287">
              <w:rPr>
                <w:rFonts w:ascii="Myriad Pro" w:hAnsi="Myriad Pro"/>
                <w:sz w:val="20"/>
                <w:szCs w:val="20"/>
              </w:rPr>
              <w:t>6 484,79</w:t>
            </w:r>
          </w:p>
        </w:tc>
        <w:tc>
          <w:tcPr>
            <w:tcW w:w="2348" w:type="pct"/>
          </w:tcPr>
          <w:p w14:paraId="6EA15714" w14:textId="77777777" w:rsidR="00FD1287" w:rsidRPr="00FD1287" w:rsidRDefault="00FD1287" w:rsidP="00A94FEE">
            <w:pPr>
              <w:rPr>
                <w:rFonts w:ascii="Myriad Pro" w:hAnsi="Myriad Pro"/>
                <w:sz w:val="20"/>
                <w:szCs w:val="20"/>
              </w:rPr>
            </w:pPr>
            <w:r>
              <w:rPr>
                <w:rFonts w:ascii="Myriad Pro" w:hAnsi="Myriad Pro"/>
                <w:sz w:val="20"/>
                <w:szCs w:val="20"/>
              </w:rPr>
              <w:t>Выплата по Дню энергетика</w:t>
            </w:r>
            <w:r w:rsidR="00334112">
              <w:rPr>
                <w:rFonts w:ascii="Myriad Pro" w:hAnsi="Myriad Pro"/>
                <w:sz w:val="20"/>
                <w:szCs w:val="20"/>
              </w:rPr>
              <w:t>, не предоставлен расчет выплаты и данные бух. учета за 2017 год</w:t>
            </w:r>
          </w:p>
        </w:tc>
      </w:tr>
      <w:tr w:rsidR="00FD1287" w:rsidRPr="00FD1287" w14:paraId="50E0AD32" w14:textId="77777777" w:rsidTr="00A94FEE">
        <w:trPr>
          <w:trHeight w:val="20"/>
        </w:trPr>
        <w:tc>
          <w:tcPr>
            <w:tcW w:w="1894" w:type="pct"/>
            <w:shd w:val="clear" w:color="auto" w:fill="auto"/>
            <w:vAlign w:val="bottom"/>
            <w:hideMark/>
          </w:tcPr>
          <w:p w14:paraId="2EA8CDB2" w14:textId="77777777" w:rsidR="00FD1287" w:rsidRPr="00FD1287" w:rsidRDefault="00FD1287" w:rsidP="00A94FEE">
            <w:pPr>
              <w:rPr>
                <w:rFonts w:ascii="Myriad Pro" w:hAnsi="Myriad Pro"/>
                <w:sz w:val="20"/>
                <w:szCs w:val="20"/>
              </w:rPr>
            </w:pPr>
            <w:r w:rsidRPr="00FD1287">
              <w:rPr>
                <w:rFonts w:ascii="Myriad Pro" w:hAnsi="Myriad Pro"/>
                <w:sz w:val="20"/>
                <w:szCs w:val="20"/>
              </w:rPr>
              <w:t>Оплата услуг кредитных организаций</w:t>
            </w:r>
          </w:p>
        </w:tc>
        <w:tc>
          <w:tcPr>
            <w:tcW w:w="758" w:type="pct"/>
            <w:vAlign w:val="bottom"/>
          </w:tcPr>
          <w:p w14:paraId="1CE7EE59" w14:textId="77777777" w:rsidR="00FD1287" w:rsidRPr="00FD1287" w:rsidRDefault="00FD1287" w:rsidP="00A94FEE">
            <w:pPr>
              <w:jc w:val="right"/>
              <w:rPr>
                <w:rFonts w:ascii="Myriad Pro" w:hAnsi="Myriad Pro"/>
                <w:sz w:val="20"/>
                <w:szCs w:val="20"/>
              </w:rPr>
            </w:pPr>
            <w:r w:rsidRPr="00FD1287">
              <w:rPr>
                <w:rFonts w:ascii="Myriad Pro" w:hAnsi="Myriad Pro"/>
                <w:sz w:val="20"/>
                <w:szCs w:val="20"/>
              </w:rPr>
              <w:t>122,62</w:t>
            </w:r>
          </w:p>
        </w:tc>
        <w:tc>
          <w:tcPr>
            <w:tcW w:w="2348" w:type="pct"/>
          </w:tcPr>
          <w:p w14:paraId="08AF8728" w14:textId="77777777" w:rsidR="00FD1287" w:rsidRPr="00FD1287" w:rsidRDefault="00FD1287" w:rsidP="00A94FEE">
            <w:pPr>
              <w:rPr>
                <w:rFonts w:ascii="Myriad Pro" w:hAnsi="Myriad Pro"/>
                <w:sz w:val="20"/>
                <w:szCs w:val="20"/>
              </w:rPr>
            </w:pPr>
            <w:r>
              <w:rPr>
                <w:rFonts w:ascii="Myriad Pro" w:hAnsi="Myriad Pro"/>
                <w:sz w:val="20"/>
                <w:szCs w:val="20"/>
              </w:rPr>
              <w:t>Не предоставлены данные бух. учета за 2017 год</w:t>
            </w:r>
          </w:p>
        </w:tc>
      </w:tr>
      <w:tr w:rsidR="00FD1287" w:rsidRPr="00FD1287" w14:paraId="6E88E88C" w14:textId="77777777" w:rsidTr="00A94FEE">
        <w:trPr>
          <w:trHeight w:val="20"/>
        </w:trPr>
        <w:tc>
          <w:tcPr>
            <w:tcW w:w="1894" w:type="pct"/>
            <w:shd w:val="clear" w:color="auto" w:fill="auto"/>
            <w:vAlign w:val="bottom"/>
            <w:hideMark/>
          </w:tcPr>
          <w:p w14:paraId="566142AF" w14:textId="77777777" w:rsidR="00FD1287" w:rsidRPr="00FD1287" w:rsidRDefault="00FD1287" w:rsidP="00A94FEE">
            <w:pPr>
              <w:rPr>
                <w:rFonts w:ascii="Myriad Pro" w:hAnsi="Myriad Pro"/>
                <w:sz w:val="20"/>
                <w:szCs w:val="20"/>
              </w:rPr>
            </w:pPr>
            <w:r w:rsidRPr="00FD1287">
              <w:rPr>
                <w:rFonts w:ascii="Myriad Pro" w:hAnsi="Myriad Pro"/>
                <w:sz w:val="20"/>
                <w:szCs w:val="20"/>
              </w:rPr>
              <w:t>Пени, штрафы, неустойки, признанные или по решению суда</w:t>
            </w:r>
          </w:p>
        </w:tc>
        <w:tc>
          <w:tcPr>
            <w:tcW w:w="758" w:type="pct"/>
            <w:vAlign w:val="bottom"/>
          </w:tcPr>
          <w:p w14:paraId="6C482683" w14:textId="77777777" w:rsidR="00FD1287" w:rsidRPr="00FD1287" w:rsidRDefault="00FD1287" w:rsidP="00A94FEE">
            <w:pPr>
              <w:jc w:val="right"/>
              <w:rPr>
                <w:rFonts w:ascii="Myriad Pro" w:hAnsi="Myriad Pro"/>
                <w:sz w:val="20"/>
                <w:szCs w:val="20"/>
              </w:rPr>
            </w:pPr>
            <w:r w:rsidRPr="00FD1287">
              <w:rPr>
                <w:rFonts w:ascii="Myriad Pro" w:hAnsi="Myriad Pro"/>
                <w:sz w:val="20"/>
                <w:szCs w:val="20"/>
              </w:rPr>
              <w:t>42,60</w:t>
            </w:r>
          </w:p>
        </w:tc>
        <w:tc>
          <w:tcPr>
            <w:tcW w:w="2348" w:type="pct"/>
          </w:tcPr>
          <w:p w14:paraId="26FA61DB" w14:textId="77777777" w:rsidR="00880425" w:rsidRPr="00FD1287" w:rsidRDefault="00FD1287" w:rsidP="00A94FEE">
            <w:pPr>
              <w:rPr>
                <w:rFonts w:ascii="Myriad Pro" w:hAnsi="Myriad Pro"/>
                <w:sz w:val="20"/>
                <w:szCs w:val="20"/>
              </w:rPr>
            </w:pPr>
            <w:r>
              <w:rPr>
                <w:rFonts w:ascii="Myriad Pro" w:hAnsi="Myriad Pro"/>
                <w:sz w:val="20"/>
                <w:szCs w:val="20"/>
              </w:rPr>
              <w:t xml:space="preserve">Штрафы и пени за несвоевременную оплату </w:t>
            </w:r>
            <w:r w:rsidR="00880425">
              <w:rPr>
                <w:rFonts w:ascii="Myriad Pro" w:hAnsi="Myriad Pro"/>
                <w:sz w:val="20"/>
                <w:szCs w:val="20"/>
              </w:rPr>
              <w:t>услуг</w:t>
            </w:r>
          </w:p>
        </w:tc>
      </w:tr>
      <w:tr w:rsidR="00FD1287" w:rsidRPr="00FD1287" w14:paraId="509CC2DC" w14:textId="77777777" w:rsidTr="00A94FEE">
        <w:trPr>
          <w:trHeight w:val="20"/>
        </w:trPr>
        <w:tc>
          <w:tcPr>
            <w:tcW w:w="1894" w:type="pct"/>
            <w:shd w:val="clear" w:color="auto" w:fill="auto"/>
            <w:vAlign w:val="bottom"/>
            <w:hideMark/>
          </w:tcPr>
          <w:p w14:paraId="154E2279" w14:textId="77777777" w:rsidR="00FD1287" w:rsidRPr="00FD1287" w:rsidRDefault="00FD1287" w:rsidP="00A94FEE">
            <w:pPr>
              <w:rPr>
                <w:rFonts w:ascii="Myriad Pro" w:hAnsi="Myriad Pro"/>
                <w:sz w:val="20"/>
                <w:szCs w:val="20"/>
              </w:rPr>
            </w:pPr>
            <w:r w:rsidRPr="00FD1287">
              <w:rPr>
                <w:rFonts w:ascii="Myriad Pro" w:hAnsi="Myriad Pro"/>
                <w:sz w:val="20"/>
                <w:szCs w:val="20"/>
              </w:rPr>
              <w:t>Проценты за пользование чужими денежными средствами</w:t>
            </w:r>
          </w:p>
        </w:tc>
        <w:tc>
          <w:tcPr>
            <w:tcW w:w="758" w:type="pct"/>
            <w:vAlign w:val="bottom"/>
          </w:tcPr>
          <w:p w14:paraId="718D26BD" w14:textId="77777777" w:rsidR="00FD1287" w:rsidRPr="00FD1287" w:rsidRDefault="00FD1287" w:rsidP="00A94FEE">
            <w:pPr>
              <w:jc w:val="right"/>
              <w:rPr>
                <w:rFonts w:ascii="Myriad Pro" w:hAnsi="Myriad Pro"/>
                <w:sz w:val="20"/>
                <w:szCs w:val="20"/>
              </w:rPr>
            </w:pPr>
            <w:r w:rsidRPr="00FD1287">
              <w:rPr>
                <w:rFonts w:ascii="Myriad Pro" w:hAnsi="Myriad Pro"/>
                <w:sz w:val="20"/>
                <w:szCs w:val="20"/>
              </w:rPr>
              <w:t>1 211,69</w:t>
            </w:r>
          </w:p>
        </w:tc>
        <w:tc>
          <w:tcPr>
            <w:tcW w:w="2348" w:type="pct"/>
          </w:tcPr>
          <w:p w14:paraId="4F1415FF" w14:textId="77777777" w:rsidR="00FD1287" w:rsidRPr="00FD1287" w:rsidRDefault="00880425" w:rsidP="00A94FEE">
            <w:pPr>
              <w:rPr>
                <w:rFonts w:ascii="Myriad Pro" w:hAnsi="Myriad Pro"/>
                <w:sz w:val="20"/>
                <w:szCs w:val="20"/>
              </w:rPr>
            </w:pPr>
            <w:r>
              <w:rPr>
                <w:rFonts w:ascii="Myriad Pro" w:hAnsi="Myriad Pro"/>
                <w:sz w:val="20"/>
                <w:szCs w:val="20"/>
              </w:rPr>
              <w:t>По договорам с подрядными организациями</w:t>
            </w:r>
          </w:p>
        </w:tc>
      </w:tr>
      <w:tr w:rsidR="00FD1287" w:rsidRPr="00FD1287" w14:paraId="59AC76E8" w14:textId="77777777" w:rsidTr="00A94FEE">
        <w:trPr>
          <w:trHeight w:val="20"/>
        </w:trPr>
        <w:tc>
          <w:tcPr>
            <w:tcW w:w="1894" w:type="pct"/>
            <w:shd w:val="clear" w:color="auto" w:fill="auto"/>
            <w:vAlign w:val="bottom"/>
            <w:hideMark/>
          </w:tcPr>
          <w:p w14:paraId="28EC48FE" w14:textId="77777777" w:rsidR="00FD1287" w:rsidRPr="00FD1287" w:rsidRDefault="00FD1287" w:rsidP="00A94FEE">
            <w:pPr>
              <w:rPr>
                <w:rFonts w:ascii="Myriad Pro" w:hAnsi="Myriad Pro"/>
                <w:sz w:val="20"/>
                <w:szCs w:val="20"/>
              </w:rPr>
            </w:pPr>
            <w:r w:rsidRPr="00FD1287">
              <w:rPr>
                <w:rFonts w:ascii="Myriad Pro" w:hAnsi="Myriad Pro"/>
                <w:sz w:val="20"/>
                <w:szCs w:val="20"/>
              </w:rPr>
              <w:t>Судебные издержки</w:t>
            </w:r>
          </w:p>
        </w:tc>
        <w:tc>
          <w:tcPr>
            <w:tcW w:w="758" w:type="pct"/>
            <w:vAlign w:val="bottom"/>
          </w:tcPr>
          <w:p w14:paraId="0BB8EE4D" w14:textId="77777777" w:rsidR="00FD1287" w:rsidRPr="00FD1287" w:rsidRDefault="00FD1287" w:rsidP="00A94FEE">
            <w:pPr>
              <w:jc w:val="right"/>
              <w:rPr>
                <w:rFonts w:ascii="Myriad Pro" w:hAnsi="Myriad Pro"/>
                <w:sz w:val="20"/>
                <w:szCs w:val="20"/>
              </w:rPr>
            </w:pPr>
            <w:r w:rsidRPr="00FD1287">
              <w:rPr>
                <w:rFonts w:ascii="Myriad Pro" w:hAnsi="Myriad Pro"/>
                <w:sz w:val="20"/>
                <w:szCs w:val="20"/>
              </w:rPr>
              <w:t>515,50</w:t>
            </w:r>
          </w:p>
        </w:tc>
        <w:tc>
          <w:tcPr>
            <w:tcW w:w="2348" w:type="pct"/>
          </w:tcPr>
          <w:p w14:paraId="509AB206" w14:textId="77777777" w:rsidR="00FD1287" w:rsidRPr="00FD1287" w:rsidRDefault="00880425" w:rsidP="00A94FEE">
            <w:pPr>
              <w:rPr>
                <w:rFonts w:ascii="Myriad Pro" w:hAnsi="Myriad Pro"/>
                <w:sz w:val="20"/>
                <w:szCs w:val="20"/>
              </w:rPr>
            </w:pPr>
            <w:r>
              <w:rPr>
                <w:rFonts w:ascii="Myriad Pro" w:hAnsi="Myriad Pro"/>
                <w:sz w:val="20"/>
                <w:szCs w:val="20"/>
              </w:rPr>
              <w:t>В связи с неисполнением обязательств перед поставщиками</w:t>
            </w:r>
          </w:p>
        </w:tc>
      </w:tr>
      <w:tr w:rsidR="00FD1287" w:rsidRPr="00FD1287" w14:paraId="63EF933F" w14:textId="77777777" w:rsidTr="00A94FEE">
        <w:trPr>
          <w:trHeight w:val="20"/>
        </w:trPr>
        <w:tc>
          <w:tcPr>
            <w:tcW w:w="1894" w:type="pct"/>
            <w:shd w:val="clear" w:color="auto" w:fill="auto"/>
            <w:vAlign w:val="bottom"/>
            <w:hideMark/>
          </w:tcPr>
          <w:p w14:paraId="485A7D3E" w14:textId="77777777" w:rsidR="00FD1287" w:rsidRPr="00FD1287" w:rsidRDefault="00FD1287" w:rsidP="00A94FEE">
            <w:pPr>
              <w:rPr>
                <w:rFonts w:ascii="Myriad Pro" w:hAnsi="Myriad Pro"/>
                <w:sz w:val="20"/>
                <w:szCs w:val="20"/>
              </w:rPr>
            </w:pPr>
            <w:r w:rsidRPr="00FD1287">
              <w:rPr>
                <w:rFonts w:ascii="Myriad Pro" w:hAnsi="Myriad Pro"/>
                <w:sz w:val="20"/>
                <w:szCs w:val="20"/>
              </w:rPr>
              <w:t>Государственная пошлина и прочие сборы</w:t>
            </w:r>
          </w:p>
        </w:tc>
        <w:tc>
          <w:tcPr>
            <w:tcW w:w="758" w:type="pct"/>
            <w:vAlign w:val="bottom"/>
          </w:tcPr>
          <w:p w14:paraId="5283A0FE" w14:textId="77777777" w:rsidR="00FD1287" w:rsidRPr="00FD1287" w:rsidRDefault="00FD1287" w:rsidP="00A94FEE">
            <w:pPr>
              <w:jc w:val="right"/>
              <w:rPr>
                <w:rFonts w:ascii="Myriad Pro" w:hAnsi="Myriad Pro"/>
                <w:sz w:val="20"/>
                <w:szCs w:val="20"/>
              </w:rPr>
            </w:pPr>
            <w:r w:rsidRPr="00FD1287">
              <w:rPr>
                <w:rFonts w:ascii="Myriad Pro" w:hAnsi="Myriad Pro"/>
                <w:sz w:val="20"/>
                <w:szCs w:val="20"/>
              </w:rPr>
              <w:t>962,23</w:t>
            </w:r>
          </w:p>
        </w:tc>
        <w:tc>
          <w:tcPr>
            <w:tcW w:w="2348" w:type="pct"/>
          </w:tcPr>
          <w:p w14:paraId="1EC41893" w14:textId="77777777" w:rsidR="00FD1287" w:rsidRPr="00FD1287" w:rsidRDefault="00880425" w:rsidP="00A94FEE">
            <w:pPr>
              <w:rPr>
                <w:rFonts w:ascii="Myriad Pro" w:hAnsi="Myriad Pro"/>
                <w:sz w:val="20"/>
                <w:szCs w:val="20"/>
              </w:rPr>
            </w:pPr>
            <w:r>
              <w:rPr>
                <w:rFonts w:ascii="Myriad Pro" w:hAnsi="Myriad Pro"/>
                <w:sz w:val="20"/>
                <w:szCs w:val="20"/>
              </w:rPr>
              <w:t>По исковым заявлениям по хоз. договорам, в  т.ч. по оплате за услуги по передаче эл. энергии, за получение разрешения на движение т/с по авт. дорогам (59,69т.р.)</w:t>
            </w:r>
          </w:p>
        </w:tc>
      </w:tr>
      <w:tr w:rsidR="00FD1287" w:rsidRPr="00FD1287" w14:paraId="2217EEAB" w14:textId="77777777" w:rsidTr="00A94FEE">
        <w:trPr>
          <w:trHeight w:val="20"/>
        </w:trPr>
        <w:tc>
          <w:tcPr>
            <w:tcW w:w="1894" w:type="pct"/>
            <w:shd w:val="clear" w:color="auto" w:fill="auto"/>
            <w:vAlign w:val="bottom"/>
            <w:hideMark/>
          </w:tcPr>
          <w:p w14:paraId="78F0BB8A" w14:textId="77777777" w:rsidR="00FD1287" w:rsidRPr="00FD1287" w:rsidRDefault="00FD1287" w:rsidP="00A94FEE">
            <w:pPr>
              <w:rPr>
                <w:rFonts w:ascii="Myriad Pro" w:hAnsi="Myriad Pro"/>
                <w:sz w:val="20"/>
                <w:szCs w:val="20"/>
              </w:rPr>
            </w:pPr>
            <w:r w:rsidRPr="00FD1287">
              <w:rPr>
                <w:rFonts w:ascii="Myriad Pro" w:hAnsi="Myriad Pro"/>
                <w:sz w:val="20"/>
                <w:szCs w:val="20"/>
              </w:rPr>
              <w:t>Расходы на СМИ, PR</w:t>
            </w:r>
          </w:p>
        </w:tc>
        <w:tc>
          <w:tcPr>
            <w:tcW w:w="758" w:type="pct"/>
            <w:vAlign w:val="bottom"/>
          </w:tcPr>
          <w:p w14:paraId="46578D4D" w14:textId="77777777" w:rsidR="00FD1287" w:rsidRPr="00FD1287" w:rsidRDefault="00FD1287" w:rsidP="00A94FEE">
            <w:pPr>
              <w:jc w:val="right"/>
              <w:rPr>
                <w:rFonts w:ascii="Myriad Pro" w:hAnsi="Myriad Pro"/>
                <w:sz w:val="20"/>
                <w:szCs w:val="20"/>
              </w:rPr>
            </w:pPr>
            <w:r w:rsidRPr="00FD1287">
              <w:rPr>
                <w:rFonts w:ascii="Myriad Pro" w:hAnsi="Myriad Pro"/>
                <w:sz w:val="20"/>
                <w:szCs w:val="20"/>
              </w:rPr>
              <w:t>45,32</w:t>
            </w:r>
          </w:p>
        </w:tc>
        <w:tc>
          <w:tcPr>
            <w:tcW w:w="2348" w:type="pct"/>
          </w:tcPr>
          <w:p w14:paraId="27D499AB" w14:textId="77777777" w:rsidR="00FD1287" w:rsidRPr="00FD1287" w:rsidRDefault="00334112" w:rsidP="00A94FEE">
            <w:pPr>
              <w:rPr>
                <w:rFonts w:ascii="Myriad Pro" w:hAnsi="Myriad Pro"/>
                <w:sz w:val="20"/>
                <w:szCs w:val="20"/>
              </w:rPr>
            </w:pPr>
            <w:r>
              <w:rPr>
                <w:rFonts w:ascii="Myriad Pro" w:hAnsi="Myriad Pro"/>
                <w:sz w:val="20"/>
                <w:szCs w:val="20"/>
              </w:rPr>
              <w:t>Доставка регионального приложения корпоративной газеты</w:t>
            </w:r>
          </w:p>
        </w:tc>
      </w:tr>
      <w:tr w:rsidR="00FD1287" w:rsidRPr="00FD1287" w14:paraId="64F2E77F" w14:textId="77777777" w:rsidTr="00A94FEE">
        <w:trPr>
          <w:trHeight w:val="20"/>
        </w:trPr>
        <w:tc>
          <w:tcPr>
            <w:tcW w:w="1894" w:type="pct"/>
            <w:shd w:val="clear" w:color="auto" w:fill="auto"/>
            <w:vAlign w:val="bottom"/>
            <w:hideMark/>
          </w:tcPr>
          <w:p w14:paraId="0B2BDCC8" w14:textId="77777777" w:rsidR="00FD1287" w:rsidRPr="00FD1287" w:rsidRDefault="00FD1287" w:rsidP="00A94FEE">
            <w:pPr>
              <w:rPr>
                <w:rFonts w:ascii="Myriad Pro" w:hAnsi="Myriad Pro"/>
                <w:sz w:val="20"/>
                <w:szCs w:val="20"/>
              </w:rPr>
            </w:pPr>
            <w:r w:rsidRPr="00FD1287">
              <w:rPr>
                <w:rFonts w:ascii="Myriad Pro" w:hAnsi="Myriad Pro"/>
                <w:sz w:val="20"/>
                <w:szCs w:val="20"/>
              </w:rPr>
              <w:t>Расходы по ликвидации (списанию) объектов ОС, НЗС</w:t>
            </w:r>
          </w:p>
        </w:tc>
        <w:tc>
          <w:tcPr>
            <w:tcW w:w="758" w:type="pct"/>
            <w:vAlign w:val="bottom"/>
          </w:tcPr>
          <w:p w14:paraId="2CC1A326" w14:textId="77777777" w:rsidR="00FD1287" w:rsidRPr="00FD1287" w:rsidRDefault="00FD1287" w:rsidP="00A94FEE">
            <w:pPr>
              <w:jc w:val="right"/>
              <w:rPr>
                <w:rFonts w:ascii="Myriad Pro" w:hAnsi="Myriad Pro"/>
                <w:sz w:val="20"/>
                <w:szCs w:val="20"/>
              </w:rPr>
            </w:pPr>
            <w:r w:rsidRPr="00FD1287">
              <w:rPr>
                <w:rFonts w:ascii="Myriad Pro" w:hAnsi="Myriad Pro"/>
                <w:sz w:val="20"/>
                <w:szCs w:val="20"/>
              </w:rPr>
              <w:t>2 855,28</w:t>
            </w:r>
          </w:p>
        </w:tc>
        <w:tc>
          <w:tcPr>
            <w:tcW w:w="2348" w:type="pct"/>
          </w:tcPr>
          <w:p w14:paraId="1B9CAF04" w14:textId="77777777" w:rsidR="00FD1287" w:rsidRPr="00FD1287" w:rsidRDefault="00782032" w:rsidP="00A94FEE">
            <w:pPr>
              <w:rPr>
                <w:rFonts w:ascii="Myriad Pro" w:hAnsi="Myriad Pro"/>
                <w:sz w:val="20"/>
                <w:szCs w:val="20"/>
              </w:rPr>
            </w:pPr>
            <w:r>
              <w:rPr>
                <w:rFonts w:ascii="Myriad Pro" w:hAnsi="Myriad Pro"/>
                <w:sz w:val="20"/>
                <w:szCs w:val="20"/>
              </w:rPr>
              <w:t xml:space="preserve">Списание ОС в связи с отсутствием производственной необходимости в эксплуатации на 1619 </w:t>
            </w:r>
            <w:proofErr w:type="spellStart"/>
            <w:r>
              <w:rPr>
                <w:rFonts w:ascii="Myriad Pro" w:hAnsi="Myriad Pro"/>
                <w:sz w:val="20"/>
                <w:szCs w:val="20"/>
              </w:rPr>
              <w:t>т.р</w:t>
            </w:r>
            <w:proofErr w:type="spellEnd"/>
            <w:r>
              <w:rPr>
                <w:rFonts w:ascii="Myriad Pro" w:hAnsi="Myriad Pro"/>
                <w:sz w:val="20"/>
                <w:szCs w:val="20"/>
              </w:rPr>
              <w:t>.</w:t>
            </w:r>
          </w:p>
        </w:tc>
      </w:tr>
      <w:tr w:rsidR="00FD1287" w:rsidRPr="00FD1287" w14:paraId="24EADA46" w14:textId="77777777" w:rsidTr="00A94FEE">
        <w:trPr>
          <w:trHeight w:val="20"/>
        </w:trPr>
        <w:tc>
          <w:tcPr>
            <w:tcW w:w="1894" w:type="pct"/>
            <w:shd w:val="clear" w:color="auto" w:fill="auto"/>
            <w:vAlign w:val="bottom"/>
            <w:hideMark/>
          </w:tcPr>
          <w:p w14:paraId="55A7D212" w14:textId="77777777" w:rsidR="00FD1287" w:rsidRPr="00FD1287" w:rsidRDefault="00FD1287" w:rsidP="00A94FEE">
            <w:pPr>
              <w:rPr>
                <w:rFonts w:ascii="Myriad Pro" w:hAnsi="Myriad Pro"/>
                <w:sz w:val="20"/>
                <w:szCs w:val="20"/>
              </w:rPr>
            </w:pPr>
            <w:r w:rsidRPr="00FD1287">
              <w:rPr>
                <w:rFonts w:ascii="Myriad Pro" w:hAnsi="Myriad Pro"/>
                <w:sz w:val="20"/>
                <w:szCs w:val="20"/>
              </w:rPr>
              <w:t>Вода питьевая</w:t>
            </w:r>
          </w:p>
        </w:tc>
        <w:tc>
          <w:tcPr>
            <w:tcW w:w="758" w:type="pct"/>
            <w:vAlign w:val="bottom"/>
          </w:tcPr>
          <w:p w14:paraId="2232DBB3" w14:textId="77777777" w:rsidR="00FD1287" w:rsidRPr="00FD1287" w:rsidRDefault="00FD1287" w:rsidP="00A94FEE">
            <w:pPr>
              <w:jc w:val="right"/>
              <w:rPr>
                <w:rFonts w:ascii="Myriad Pro" w:hAnsi="Myriad Pro"/>
                <w:sz w:val="20"/>
                <w:szCs w:val="20"/>
              </w:rPr>
            </w:pPr>
            <w:r w:rsidRPr="00FD1287">
              <w:rPr>
                <w:rFonts w:ascii="Myriad Pro" w:hAnsi="Myriad Pro"/>
                <w:sz w:val="20"/>
                <w:szCs w:val="20"/>
              </w:rPr>
              <w:t>143,60</w:t>
            </w:r>
          </w:p>
        </w:tc>
        <w:tc>
          <w:tcPr>
            <w:tcW w:w="2348" w:type="pct"/>
          </w:tcPr>
          <w:p w14:paraId="14232FBB" w14:textId="77777777" w:rsidR="00FD1287" w:rsidRPr="00FD1287" w:rsidRDefault="00691A0E" w:rsidP="00A94FEE">
            <w:pPr>
              <w:rPr>
                <w:rFonts w:ascii="Myriad Pro" w:hAnsi="Myriad Pro"/>
                <w:sz w:val="20"/>
                <w:szCs w:val="20"/>
              </w:rPr>
            </w:pPr>
            <w:r>
              <w:rPr>
                <w:rFonts w:ascii="Myriad Pro" w:hAnsi="Myriad Pro"/>
                <w:sz w:val="20"/>
                <w:szCs w:val="20"/>
              </w:rPr>
              <w:t xml:space="preserve">Представлен договор поставки питьевой воды от </w:t>
            </w:r>
            <w:r w:rsidR="00906E8C">
              <w:rPr>
                <w:rFonts w:ascii="Myriad Pro" w:hAnsi="Myriad Pro"/>
                <w:sz w:val="20"/>
                <w:szCs w:val="20"/>
              </w:rPr>
              <w:t xml:space="preserve">28.06.2017 № 08001701001774 с ООО «Альфа», счета-фактуры и УПД за июнь и </w:t>
            </w:r>
            <w:r w:rsidR="00906E8C">
              <w:rPr>
                <w:rFonts w:ascii="Myriad Pro" w:hAnsi="Myriad Pro"/>
                <w:sz w:val="20"/>
                <w:szCs w:val="20"/>
              </w:rPr>
              <w:lastRenderedPageBreak/>
              <w:t>ноябрь 2017, обороты счета 91.02 за 2017, пояснительная записка</w:t>
            </w:r>
          </w:p>
        </w:tc>
      </w:tr>
      <w:tr w:rsidR="00FD1287" w:rsidRPr="00FD1287" w14:paraId="201F12C3" w14:textId="77777777" w:rsidTr="00A94FEE">
        <w:trPr>
          <w:trHeight w:val="20"/>
        </w:trPr>
        <w:tc>
          <w:tcPr>
            <w:tcW w:w="1894" w:type="pct"/>
            <w:shd w:val="clear" w:color="auto" w:fill="auto"/>
            <w:vAlign w:val="bottom"/>
            <w:hideMark/>
          </w:tcPr>
          <w:p w14:paraId="60C471E4" w14:textId="77777777" w:rsidR="00FD1287" w:rsidRPr="00FD1287" w:rsidRDefault="00FD1287" w:rsidP="00A94FEE">
            <w:pPr>
              <w:rPr>
                <w:rFonts w:ascii="Myriad Pro" w:hAnsi="Myriad Pro"/>
                <w:sz w:val="20"/>
                <w:szCs w:val="20"/>
              </w:rPr>
            </w:pPr>
            <w:r w:rsidRPr="00FD1287">
              <w:rPr>
                <w:rFonts w:ascii="Myriad Pro" w:hAnsi="Myriad Pro"/>
                <w:sz w:val="20"/>
                <w:szCs w:val="20"/>
              </w:rPr>
              <w:lastRenderedPageBreak/>
              <w:t>Командировочные расходы непроизводственного характера</w:t>
            </w:r>
          </w:p>
        </w:tc>
        <w:tc>
          <w:tcPr>
            <w:tcW w:w="758" w:type="pct"/>
            <w:vAlign w:val="bottom"/>
          </w:tcPr>
          <w:p w14:paraId="6B521616" w14:textId="77777777" w:rsidR="00FD1287" w:rsidRPr="00FD1287" w:rsidRDefault="00FD1287" w:rsidP="00A94FEE">
            <w:pPr>
              <w:jc w:val="right"/>
              <w:rPr>
                <w:rFonts w:ascii="Myriad Pro" w:hAnsi="Myriad Pro"/>
                <w:sz w:val="20"/>
                <w:szCs w:val="20"/>
              </w:rPr>
            </w:pPr>
            <w:r w:rsidRPr="00FD1287">
              <w:rPr>
                <w:rFonts w:ascii="Myriad Pro" w:hAnsi="Myriad Pro"/>
                <w:sz w:val="20"/>
                <w:szCs w:val="20"/>
              </w:rPr>
              <w:t>602,26</w:t>
            </w:r>
          </w:p>
        </w:tc>
        <w:tc>
          <w:tcPr>
            <w:tcW w:w="2348" w:type="pct"/>
          </w:tcPr>
          <w:p w14:paraId="4726372A" w14:textId="77777777" w:rsidR="00FD1287" w:rsidRPr="00FD1287" w:rsidRDefault="00880425" w:rsidP="00A94FEE">
            <w:pPr>
              <w:rPr>
                <w:rFonts w:ascii="Myriad Pro" w:hAnsi="Myriad Pro"/>
                <w:sz w:val="20"/>
                <w:szCs w:val="20"/>
              </w:rPr>
            </w:pPr>
            <w:r>
              <w:rPr>
                <w:rFonts w:ascii="Myriad Pro" w:hAnsi="Myriad Pro"/>
                <w:sz w:val="20"/>
                <w:szCs w:val="20"/>
              </w:rPr>
              <w:t xml:space="preserve">Соревнования по проф. </w:t>
            </w:r>
            <w:r w:rsidR="004F7E23">
              <w:rPr>
                <w:rFonts w:ascii="Myriad Pro" w:hAnsi="Myriad Pro"/>
                <w:sz w:val="20"/>
                <w:szCs w:val="20"/>
              </w:rPr>
              <w:t>м</w:t>
            </w:r>
            <w:r>
              <w:rPr>
                <w:rFonts w:ascii="Myriad Pro" w:hAnsi="Myriad Pro"/>
                <w:sz w:val="20"/>
                <w:szCs w:val="20"/>
              </w:rPr>
              <w:t>астерству</w:t>
            </w:r>
            <w:r w:rsidR="004F7E23">
              <w:rPr>
                <w:rFonts w:ascii="Myriad Pro" w:hAnsi="Myriad Pro"/>
                <w:sz w:val="20"/>
                <w:szCs w:val="20"/>
              </w:rPr>
              <w:t xml:space="preserve"> и повышение квалификации. Не подтверждена произв. необходимость расходов.</w:t>
            </w:r>
          </w:p>
        </w:tc>
      </w:tr>
      <w:tr w:rsidR="00FD1287" w:rsidRPr="00FD1287" w14:paraId="2B71D26E" w14:textId="77777777" w:rsidTr="00A94FEE">
        <w:trPr>
          <w:trHeight w:val="20"/>
        </w:trPr>
        <w:tc>
          <w:tcPr>
            <w:tcW w:w="1894" w:type="pct"/>
            <w:shd w:val="clear" w:color="auto" w:fill="auto"/>
            <w:vAlign w:val="bottom"/>
            <w:hideMark/>
          </w:tcPr>
          <w:p w14:paraId="631F87C6" w14:textId="77777777" w:rsidR="00FD1287" w:rsidRPr="00FD1287" w:rsidRDefault="00FD1287" w:rsidP="00A94FEE">
            <w:pPr>
              <w:rPr>
                <w:rFonts w:ascii="Myriad Pro" w:hAnsi="Myriad Pro"/>
                <w:sz w:val="20"/>
                <w:szCs w:val="20"/>
              </w:rPr>
            </w:pPr>
            <w:r w:rsidRPr="00FD1287">
              <w:rPr>
                <w:rFonts w:ascii="Myriad Pro" w:hAnsi="Myriad Pro"/>
                <w:sz w:val="20"/>
                <w:szCs w:val="20"/>
              </w:rPr>
              <w:t>Списание неликвидных ТМЦ</w:t>
            </w:r>
          </w:p>
        </w:tc>
        <w:tc>
          <w:tcPr>
            <w:tcW w:w="758" w:type="pct"/>
            <w:vAlign w:val="bottom"/>
          </w:tcPr>
          <w:p w14:paraId="4BA894F7" w14:textId="77777777" w:rsidR="00FD1287" w:rsidRPr="00FD1287" w:rsidRDefault="00FD1287" w:rsidP="00A94FEE">
            <w:pPr>
              <w:jc w:val="right"/>
              <w:rPr>
                <w:rFonts w:ascii="Myriad Pro" w:hAnsi="Myriad Pro"/>
                <w:sz w:val="20"/>
                <w:szCs w:val="20"/>
              </w:rPr>
            </w:pPr>
            <w:r w:rsidRPr="00FD1287">
              <w:rPr>
                <w:rFonts w:ascii="Myriad Pro" w:hAnsi="Myriad Pro"/>
                <w:sz w:val="20"/>
                <w:szCs w:val="20"/>
              </w:rPr>
              <w:t>6,27</w:t>
            </w:r>
          </w:p>
        </w:tc>
        <w:tc>
          <w:tcPr>
            <w:tcW w:w="2348" w:type="pct"/>
          </w:tcPr>
          <w:p w14:paraId="1D67A000" w14:textId="77777777" w:rsidR="00FD1287" w:rsidRPr="00FD1287" w:rsidRDefault="00FD1287" w:rsidP="00A94FEE">
            <w:pPr>
              <w:rPr>
                <w:rFonts w:ascii="Myriad Pro" w:hAnsi="Myriad Pro"/>
                <w:sz w:val="20"/>
                <w:szCs w:val="20"/>
              </w:rPr>
            </w:pPr>
          </w:p>
        </w:tc>
      </w:tr>
      <w:tr w:rsidR="00FD1287" w:rsidRPr="00FD1287" w14:paraId="23CC4423" w14:textId="77777777" w:rsidTr="00A94FEE">
        <w:trPr>
          <w:trHeight w:val="20"/>
        </w:trPr>
        <w:tc>
          <w:tcPr>
            <w:tcW w:w="1894" w:type="pct"/>
            <w:shd w:val="clear" w:color="auto" w:fill="auto"/>
            <w:vAlign w:val="bottom"/>
            <w:hideMark/>
          </w:tcPr>
          <w:p w14:paraId="48A282CD" w14:textId="77777777" w:rsidR="00FD1287" w:rsidRPr="00FD1287" w:rsidRDefault="00FD1287" w:rsidP="00A94FEE">
            <w:pPr>
              <w:rPr>
                <w:rFonts w:ascii="Myriad Pro" w:hAnsi="Myriad Pro"/>
                <w:sz w:val="20"/>
                <w:szCs w:val="20"/>
              </w:rPr>
            </w:pPr>
            <w:r w:rsidRPr="00FD1287">
              <w:rPr>
                <w:rFonts w:ascii="Myriad Pro" w:hAnsi="Myriad Pro"/>
                <w:sz w:val="20"/>
                <w:szCs w:val="20"/>
              </w:rPr>
              <w:t>Расходы на страховые взносы</w:t>
            </w:r>
          </w:p>
        </w:tc>
        <w:tc>
          <w:tcPr>
            <w:tcW w:w="758" w:type="pct"/>
            <w:vAlign w:val="bottom"/>
          </w:tcPr>
          <w:p w14:paraId="1D80DF32" w14:textId="77777777" w:rsidR="00FD1287" w:rsidRPr="00FD1287" w:rsidRDefault="00FD1287" w:rsidP="00A94FEE">
            <w:pPr>
              <w:jc w:val="right"/>
              <w:rPr>
                <w:rFonts w:ascii="Myriad Pro" w:hAnsi="Myriad Pro"/>
                <w:sz w:val="20"/>
                <w:szCs w:val="20"/>
              </w:rPr>
            </w:pPr>
            <w:r w:rsidRPr="00FD1287">
              <w:rPr>
                <w:rFonts w:ascii="Myriad Pro" w:hAnsi="Myriad Pro"/>
                <w:sz w:val="20"/>
                <w:szCs w:val="20"/>
              </w:rPr>
              <w:t>3 928,16</w:t>
            </w:r>
          </w:p>
        </w:tc>
        <w:tc>
          <w:tcPr>
            <w:tcW w:w="2348" w:type="pct"/>
          </w:tcPr>
          <w:p w14:paraId="73FF4A24" w14:textId="77777777" w:rsidR="00FD1287" w:rsidRPr="00FD1287" w:rsidRDefault="00782032" w:rsidP="00A94FEE">
            <w:pPr>
              <w:rPr>
                <w:rFonts w:ascii="Myriad Pro" w:hAnsi="Myriad Pro"/>
                <w:sz w:val="20"/>
                <w:szCs w:val="20"/>
              </w:rPr>
            </w:pPr>
            <w:r>
              <w:rPr>
                <w:rFonts w:ascii="Myriad Pro" w:hAnsi="Myriad Pro"/>
                <w:sz w:val="20"/>
                <w:szCs w:val="20"/>
              </w:rPr>
              <w:t xml:space="preserve">Страховые взносы от ФОТ </w:t>
            </w:r>
            <w:proofErr w:type="spellStart"/>
            <w:r>
              <w:rPr>
                <w:rFonts w:ascii="Myriad Pro" w:hAnsi="Myriad Pro"/>
                <w:sz w:val="20"/>
                <w:szCs w:val="20"/>
              </w:rPr>
              <w:t>непроизв</w:t>
            </w:r>
            <w:proofErr w:type="spellEnd"/>
            <w:r>
              <w:rPr>
                <w:rFonts w:ascii="Myriad Pro" w:hAnsi="Myriad Pro"/>
                <w:sz w:val="20"/>
                <w:szCs w:val="20"/>
              </w:rPr>
              <w:t xml:space="preserve">. </w:t>
            </w:r>
            <w:r w:rsidR="00AE0E5D">
              <w:rPr>
                <w:rFonts w:ascii="Myriad Pro" w:hAnsi="Myriad Pro"/>
                <w:sz w:val="20"/>
                <w:szCs w:val="20"/>
              </w:rPr>
              <w:t>х</w:t>
            </w:r>
            <w:r>
              <w:rPr>
                <w:rFonts w:ascii="Myriad Pro" w:hAnsi="Myriad Pro"/>
                <w:sz w:val="20"/>
                <w:szCs w:val="20"/>
              </w:rPr>
              <w:t>арактера и выплат при уходе работников в ежегодный отпуск</w:t>
            </w:r>
            <w:r w:rsidR="00C65E52">
              <w:rPr>
                <w:rFonts w:ascii="Myriad Pro" w:hAnsi="Myriad Pro"/>
                <w:sz w:val="20"/>
                <w:szCs w:val="20"/>
              </w:rPr>
              <w:t>.</w:t>
            </w:r>
            <w:r>
              <w:rPr>
                <w:rFonts w:ascii="Myriad Pro" w:hAnsi="Myriad Pro"/>
                <w:sz w:val="20"/>
                <w:szCs w:val="20"/>
              </w:rPr>
              <w:t xml:space="preserve"> Не предоставлены данные бух. учета за 2017</w:t>
            </w:r>
            <w:r w:rsidR="00906E8C">
              <w:rPr>
                <w:rFonts w:ascii="Myriad Pro" w:hAnsi="Myriad Pro"/>
                <w:sz w:val="20"/>
                <w:szCs w:val="20"/>
              </w:rPr>
              <w:t xml:space="preserve"> год</w:t>
            </w:r>
          </w:p>
        </w:tc>
      </w:tr>
      <w:tr w:rsidR="00FD1287" w:rsidRPr="00FD1287" w14:paraId="44B1732F" w14:textId="77777777" w:rsidTr="00A94FEE">
        <w:trPr>
          <w:trHeight w:val="20"/>
        </w:trPr>
        <w:tc>
          <w:tcPr>
            <w:tcW w:w="1894" w:type="pct"/>
            <w:shd w:val="clear" w:color="auto" w:fill="auto"/>
            <w:vAlign w:val="bottom"/>
            <w:hideMark/>
          </w:tcPr>
          <w:p w14:paraId="6E5EAC55" w14:textId="77777777" w:rsidR="00FD1287" w:rsidRPr="00FD1287" w:rsidRDefault="00FD1287" w:rsidP="00A94FEE">
            <w:pPr>
              <w:rPr>
                <w:rFonts w:ascii="Myriad Pro" w:hAnsi="Myriad Pro"/>
                <w:sz w:val="20"/>
                <w:szCs w:val="20"/>
              </w:rPr>
            </w:pPr>
            <w:bookmarkStart w:id="85" w:name="_Hlk35691459"/>
            <w:r w:rsidRPr="00FD1287">
              <w:rPr>
                <w:rFonts w:ascii="Myriad Pro" w:hAnsi="Myriad Pro"/>
                <w:sz w:val="20"/>
                <w:szCs w:val="20"/>
              </w:rPr>
              <w:t>Прочие расходы из прибыли исполнительного аппарата ПАО</w:t>
            </w:r>
            <w:r w:rsidR="009E5191">
              <w:rPr>
                <w:rFonts w:ascii="Myriad Pro" w:hAnsi="Myriad Pro"/>
                <w:sz w:val="20"/>
                <w:szCs w:val="20"/>
              </w:rPr>
              <w:t> </w:t>
            </w:r>
            <w:r w:rsidRPr="00FD1287">
              <w:rPr>
                <w:rFonts w:ascii="Myriad Pro" w:hAnsi="Myriad Pro"/>
                <w:sz w:val="20"/>
                <w:szCs w:val="20"/>
              </w:rPr>
              <w:t>«МРСК Юга»</w:t>
            </w:r>
            <w:r w:rsidR="002639E4">
              <w:rPr>
                <w:rFonts w:ascii="Myriad Pro" w:hAnsi="Myriad Pro"/>
                <w:sz w:val="20"/>
                <w:szCs w:val="20"/>
              </w:rPr>
              <w:t>, в том числе:</w:t>
            </w:r>
          </w:p>
        </w:tc>
        <w:tc>
          <w:tcPr>
            <w:tcW w:w="758" w:type="pct"/>
            <w:vAlign w:val="bottom"/>
          </w:tcPr>
          <w:p w14:paraId="41062CDE" w14:textId="77777777" w:rsidR="00FD1287" w:rsidRPr="00FD1287" w:rsidRDefault="00FD1287" w:rsidP="00A94FEE">
            <w:pPr>
              <w:jc w:val="right"/>
              <w:rPr>
                <w:rFonts w:ascii="Myriad Pro" w:hAnsi="Myriad Pro"/>
                <w:sz w:val="20"/>
                <w:szCs w:val="20"/>
              </w:rPr>
            </w:pPr>
            <w:r w:rsidRPr="00FD1287">
              <w:rPr>
                <w:rFonts w:ascii="Myriad Pro" w:hAnsi="Myriad Pro"/>
                <w:sz w:val="20"/>
                <w:szCs w:val="20"/>
              </w:rPr>
              <w:t>23 809,83</w:t>
            </w:r>
          </w:p>
        </w:tc>
        <w:tc>
          <w:tcPr>
            <w:tcW w:w="2348" w:type="pct"/>
          </w:tcPr>
          <w:p w14:paraId="24F42162" w14:textId="77777777" w:rsidR="00FD1287" w:rsidRPr="00FD1287" w:rsidRDefault="004C4A12" w:rsidP="00A94FEE">
            <w:pPr>
              <w:rPr>
                <w:rFonts w:ascii="Myriad Pro" w:hAnsi="Myriad Pro"/>
                <w:sz w:val="20"/>
                <w:szCs w:val="20"/>
              </w:rPr>
            </w:pPr>
            <w:r>
              <w:rPr>
                <w:rFonts w:ascii="Myriad Pro" w:hAnsi="Myriad Pro"/>
                <w:sz w:val="20"/>
                <w:szCs w:val="20"/>
              </w:rPr>
              <w:t>Произведен анализ по наиболее крупным подстатьям на общую сумму 18 326 тыс. руб. (77% от расходов ИА из прибыли)</w:t>
            </w:r>
          </w:p>
        </w:tc>
      </w:tr>
      <w:bookmarkEnd w:id="85"/>
      <w:tr w:rsidR="00FD1287" w:rsidRPr="00FD1287" w14:paraId="1982521F" w14:textId="77777777" w:rsidTr="00A94FEE">
        <w:trPr>
          <w:trHeight w:val="20"/>
        </w:trPr>
        <w:tc>
          <w:tcPr>
            <w:tcW w:w="1894" w:type="pct"/>
            <w:shd w:val="clear" w:color="auto" w:fill="auto"/>
            <w:vAlign w:val="bottom"/>
          </w:tcPr>
          <w:p w14:paraId="669CAFF5" w14:textId="77777777" w:rsidR="00FD1287" w:rsidRPr="00FD1287" w:rsidRDefault="002639E4" w:rsidP="00A94FEE">
            <w:pPr>
              <w:ind w:left="313"/>
              <w:rPr>
                <w:rFonts w:ascii="Myriad Pro" w:hAnsi="Myriad Pro"/>
                <w:sz w:val="20"/>
                <w:szCs w:val="20"/>
              </w:rPr>
            </w:pPr>
            <w:r>
              <w:rPr>
                <w:rFonts w:ascii="Myriad Pro" w:hAnsi="Myriad Pro"/>
                <w:sz w:val="20"/>
                <w:szCs w:val="20"/>
              </w:rPr>
              <w:t>Резерв по прочим условным обязательствам</w:t>
            </w:r>
          </w:p>
        </w:tc>
        <w:tc>
          <w:tcPr>
            <w:tcW w:w="758" w:type="pct"/>
            <w:vAlign w:val="bottom"/>
          </w:tcPr>
          <w:p w14:paraId="24173AB3" w14:textId="77777777" w:rsidR="00FD1287" w:rsidRPr="00FD1287" w:rsidRDefault="002639E4" w:rsidP="00A94FEE">
            <w:pPr>
              <w:jc w:val="right"/>
              <w:rPr>
                <w:rFonts w:ascii="Myriad Pro" w:hAnsi="Myriad Pro"/>
                <w:sz w:val="20"/>
                <w:szCs w:val="20"/>
              </w:rPr>
            </w:pPr>
            <w:r>
              <w:rPr>
                <w:rFonts w:ascii="Myriad Pro" w:hAnsi="Myriad Pro"/>
                <w:sz w:val="20"/>
                <w:szCs w:val="20"/>
              </w:rPr>
              <w:t>3 012</w:t>
            </w:r>
          </w:p>
        </w:tc>
        <w:tc>
          <w:tcPr>
            <w:tcW w:w="2348" w:type="pct"/>
          </w:tcPr>
          <w:p w14:paraId="2A339FB3" w14:textId="77777777" w:rsidR="00FD1287" w:rsidRPr="00FD1287" w:rsidRDefault="002639E4" w:rsidP="00A94FEE">
            <w:pPr>
              <w:rPr>
                <w:rFonts w:ascii="Myriad Pro" w:hAnsi="Myriad Pro"/>
                <w:sz w:val="20"/>
                <w:szCs w:val="20"/>
              </w:rPr>
            </w:pPr>
            <w:r>
              <w:rPr>
                <w:rFonts w:ascii="Myriad Pro" w:hAnsi="Myriad Pro"/>
                <w:sz w:val="20"/>
                <w:szCs w:val="20"/>
              </w:rPr>
              <w:t>Резерв создан под оценочные обязательства по судебным искам, предъявленным к ПАО «МРСК Юга» в отношении пеней, процентов за пользование чужими денежными средствами от сбытовых организаций и ПАО «ФСК ЕЭС»</w:t>
            </w:r>
          </w:p>
        </w:tc>
      </w:tr>
      <w:tr w:rsidR="002639E4" w:rsidRPr="00FD1287" w14:paraId="6225F786" w14:textId="77777777" w:rsidTr="00A94FEE">
        <w:trPr>
          <w:trHeight w:val="20"/>
        </w:trPr>
        <w:tc>
          <w:tcPr>
            <w:tcW w:w="1894" w:type="pct"/>
            <w:shd w:val="clear" w:color="auto" w:fill="auto"/>
            <w:vAlign w:val="bottom"/>
          </w:tcPr>
          <w:p w14:paraId="37953CAA" w14:textId="77777777" w:rsidR="002639E4" w:rsidRPr="00FD1287" w:rsidRDefault="002639E4" w:rsidP="00A94FEE">
            <w:pPr>
              <w:ind w:left="313"/>
              <w:rPr>
                <w:rFonts w:ascii="Myriad Pro" w:hAnsi="Myriad Pro"/>
                <w:sz w:val="20"/>
                <w:szCs w:val="20"/>
              </w:rPr>
            </w:pPr>
            <w:r>
              <w:rPr>
                <w:rFonts w:ascii="Myriad Pro" w:hAnsi="Myriad Pro"/>
                <w:sz w:val="20"/>
                <w:szCs w:val="20"/>
              </w:rPr>
              <w:t>Материальная помощь всех видов работникам</w:t>
            </w:r>
          </w:p>
        </w:tc>
        <w:tc>
          <w:tcPr>
            <w:tcW w:w="758" w:type="pct"/>
            <w:vAlign w:val="bottom"/>
          </w:tcPr>
          <w:p w14:paraId="73451195" w14:textId="77777777" w:rsidR="002639E4" w:rsidRPr="00FD1287" w:rsidRDefault="002639E4" w:rsidP="00A94FEE">
            <w:pPr>
              <w:jc w:val="right"/>
              <w:rPr>
                <w:rFonts w:ascii="Myriad Pro" w:hAnsi="Myriad Pro"/>
                <w:sz w:val="20"/>
                <w:szCs w:val="20"/>
              </w:rPr>
            </w:pPr>
            <w:r>
              <w:rPr>
                <w:rFonts w:ascii="Myriad Pro" w:hAnsi="Myriad Pro"/>
                <w:sz w:val="20"/>
                <w:szCs w:val="20"/>
              </w:rPr>
              <w:t>1 349</w:t>
            </w:r>
          </w:p>
        </w:tc>
        <w:tc>
          <w:tcPr>
            <w:tcW w:w="2348" w:type="pct"/>
          </w:tcPr>
          <w:p w14:paraId="3BC07A70" w14:textId="77777777" w:rsidR="002639E4" w:rsidRPr="00FD1287" w:rsidRDefault="002639E4" w:rsidP="00A94FEE">
            <w:pPr>
              <w:rPr>
                <w:rFonts w:ascii="Myriad Pro" w:hAnsi="Myriad Pro"/>
                <w:sz w:val="20"/>
                <w:szCs w:val="20"/>
              </w:rPr>
            </w:pPr>
            <w:r>
              <w:rPr>
                <w:rFonts w:ascii="Myriad Pro" w:hAnsi="Myriad Pro"/>
                <w:sz w:val="20"/>
                <w:szCs w:val="20"/>
              </w:rPr>
              <w:t xml:space="preserve">Не предоставлены данные бух. учета за 2017 год и расчет фактических затрат. </w:t>
            </w:r>
          </w:p>
        </w:tc>
      </w:tr>
      <w:tr w:rsidR="002639E4" w:rsidRPr="00FD1287" w14:paraId="0C34E8AD" w14:textId="77777777" w:rsidTr="00A94FEE">
        <w:trPr>
          <w:trHeight w:val="20"/>
        </w:trPr>
        <w:tc>
          <w:tcPr>
            <w:tcW w:w="1894" w:type="pct"/>
            <w:shd w:val="clear" w:color="auto" w:fill="auto"/>
            <w:vAlign w:val="bottom"/>
          </w:tcPr>
          <w:p w14:paraId="6595AB8A" w14:textId="77777777" w:rsidR="002639E4" w:rsidRPr="00FD1287" w:rsidRDefault="00F24BD8" w:rsidP="00A94FEE">
            <w:pPr>
              <w:ind w:left="313"/>
              <w:rPr>
                <w:rFonts w:ascii="Myriad Pro" w:hAnsi="Myriad Pro"/>
                <w:sz w:val="20"/>
                <w:szCs w:val="20"/>
              </w:rPr>
            </w:pPr>
            <w:r>
              <w:rPr>
                <w:rFonts w:ascii="Myriad Pro" w:hAnsi="Myriad Pro"/>
                <w:sz w:val="20"/>
                <w:szCs w:val="20"/>
              </w:rPr>
              <w:t>Расходы на аренду жилья</w:t>
            </w:r>
          </w:p>
        </w:tc>
        <w:tc>
          <w:tcPr>
            <w:tcW w:w="758" w:type="pct"/>
            <w:vAlign w:val="bottom"/>
          </w:tcPr>
          <w:p w14:paraId="39E2C17F" w14:textId="77777777" w:rsidR="002639E4" w:rsidRPr="00FD1287" w:rsidRDefault="00F24BD8" w:rsidP="00A94FEE">
            <w:pPr>
              <w:jc w:val="right"/>
              <w:rPr>
                <w:rFonts w:ascii="Myriad Pro" w:hAnsi="Myriad Pro"/>
                <w:sz w:val="20"/>
                <w:szCs w:val="20"/>
              </w:rPr>
            </w:pPr>
            <w:r>
              <w:rPr>
                <w:rFonts w:ascii="Myriad Pro" w:hAnsi="Myriad Pro"/>
                <w:sz w:val="20"/>
                <w:szCs w:val="20"/>
              </w:rPr>
              <w:t>1 038</w:t>
            </w:r>
          </w:p>
        </w:tc>
        <w:tc>
          <w:tcPr>
            <w:tcW w:w="2348" w:type="pct"/>
          </w:tcPr>
          <w:p w14:paraId="4B260259" w14:textId="77777777" w:rsidR="002639E4" w:rsidRPr="00FD1287" w:rsidRDefault="00F24BD8" w:rsidP="00A94FEE">
            <w:pPr>
              <w:rPr>
                <w:rFonts w:ascii="Myriad Pro" w:hAnsi="Myriad Pro"/>
                <w:sz w:val="20"/>
                <w:szCs w:val="20"/>
              </w:rPr>
            </w:pPr>
            <w:r>
              <w:rPr>
                <w:rFonts w:ascii="Myriad Pro" w:hAnsi="Myriad Pro"/>
                <w:sz w:val="20"/>
                <w:szCs w:val="20"/>
              </w:rPr>
              <w:t>Обосновывающие документы не предоставлены</w:t>
            </w:r>
          </w:p>
        </w:tc>
      </w:tr>
      <w:tr w:rsidR="002639E4" w:rsidRPr="00FD1287" w14:paraId="58AE5D3D" w14:textId="77777777" w:rsidTr="00A94FEE">
        <w:trPr>
          <w:trHeight w:val="20"/>
        </w:trPr>
        <w:tc>
          <w:tcPr>
            <w:tcW w:w="1894" w:type="pct"/>
            <w:shd w:val="clear" w:color="auto" w:fill="auto"/>
            <w:vAlign w:val="bottom"/>
          </w:tcPr>
          <w:p w14:paraId="64CEEE3E" w14:textId="77777777" w:rsidR="002639E4" w:rsidRPr="00FD1287" w:rsidRDefault="00F24BD8" w:rsidP="00A94FEE">
            <w:pPr>
              <w:ind w:left="313"/>
              <w:rPr>
                <w:rFonts w:ascii="Myriad Pro" w:hAnsi="Myriad Pro"/>
                <w:sz w:val="20"/>
                <w:szCs w:val="20"/>
              </w:rPr>
            </w:pPr>
            <w:r>
              <w:rPr>
                <w:rFonts w:ascii="Myriad Pro" w:hAnsi="Myriad Pro"/>
                <w:sz w:val="20"/>
                <w:szCs w:val="20"/>
              </w:rPr>
              <w:t>Фонд заработной платы непроизводственного характера</w:t>
            </w:r>
          </w:p>
        </w:tc>
        <w:tc>
          <w:tcPr>
            <w:tcW w:w="758" w:type="pct"/>
            <w:vAlign w:val="bottom"/>
          </w:tcPr>
          <w:p w14:paraId="71969F9B" w14:textId="77777777" w:rsidR="002639E4" w:rsidRPr="00F86E0D" w:rsidRDefault="00F86E0D" w:rsidP="00A94FEE">
            <w:pPr>
              <w:jc w:val="right"/>
              <w:rPr>
                <w:rFonts w:ascii="Myriad Pro" w:hAnsi="Myriad Pro"/>
                <w:sz w:val="20"/>
                <w:szCs w:val="20"/>
                <w:lang w:val="en-US"/>
              </w:rPr>
            </w:pPr>
            <w:r>
              <w:rPr>
                <w:rFonts w:ascii="Myriad Pro" w:hAnsi="Myriad Pro"/>
                <w:sz w:val="20"/>
                <w:szCs w:val="20"/>
                <w:lang w:val="en-US"/>
              </w:rPr>
              <w:t>1 518</w:t>
            </w:r>
          </w:p>
        </w:tc>
        <w:tc>
          <w:tcPr>
            <w:tcW w:w="2348" w:type="pct"/>
          </w:tcPr>
          <w:p w14:paraId="3A75EA68" w14:textId="77777777" w:rsidR="002639E4" w:rsidRPr="00FD1287" w:rsidRDefault="00F24BD8" w:rsidP="00A94FEE">
            <w:pPr>
              <w:rPr>
                <w:rFonts w:ascii="Myriad Pro" w:hAnsi="Myriad Pro"/>
                <w:sz w:val="20"/>
                <w:szCs w:val="20"/>
              </w:rPr>
            </w:pPr>
            <w:r>
              <w:rPr>
                <w:rFonts w:ascii="Myriad Pro" w:hAnsi="Myriad Pro"/>
                <w:sz w:val="20"/>
                <w:szCs w:val="20"/>
              </w:rPr>
              <w:t xml:space="preserve">Не предоставлены данные бух. учета за 2017 год. В расходы включено в т.ч. премирование </w:t>
            </w:r>
            <w:r w:rsidR="00040761">
              <w:rPr>
                <w:rFonts w:ascii="Myriad Pro" w:hAnsi="Myriad Pro"/>
                <w:sz w:val="20"/>
                <w:szCs w:val="20"/>
              </w:rPr>
              <w:t xml:space="preserve">работников ПАО «МРСК Юга» </w:t>
            </w:r>
            <w:r>
              <w:rPr>
                <w:rFonts w:ascii="Myriad Pro" w:hAnsi="Myriad Pro"/>
                <w:sz w:val="20"/>
                <w:szCs w:val="20"/>
              </w:rPr>
              <w:t xml:space="preserve">ко Дню энергетика 10 445 т. р., единовременное вознаграждение 2 005 </w:t>
            </w:r>
            <w:proofErr w:type="spellStart"/>
            <w:r>
              <w:rPr>
                <w:rFonts w:ascii="Myriad Pro" w:hAnsi="Myriad Pro"/>
                <w:sz w:val="20"/>
                <w:szCs w:val="20"/>
              </w:rPr>
              <w:t>т.р</w:t>
            </w:r>
            <w:proofErr w:type="spellEnd"/>
            <w:r>
              <w:rPr>
                <w:rFonts w:ascii="Myriad Pro" w:hAnsi="Myriad Pro"/>
                <w:sz w:val="20"/>
                <w:szCs w:val="20"/>
              </w:rPr>
              <w:t>. , премирование за ОВЗ (98,7% от общих расходов по подстатье)</w:t>
            </w:r>
          </w:p>
        </w:tc>
      </w:tr>
      <w:tr w:rsidR="002639E4" w:rsidRPr="00FD1287" w14:paraId="16F13624" w14:textId="77777777" w:rsidTr="00A94FEE">
        <w:trPr>
          <w:trHeight w:val="20"/>
        </w:trPr>
        <w:tc>
          <w:tcPr>
            <w:tcW w:w="1894" w:type="pct"/>
            <w:shd w:val="clear" w:color="auto" w:fill="auto"/>
            <w:vAlign w:val="bottom"/>
          </w:tcPr>
          <w:p w14:paraId="343BD59C" w14:textId="77777777" w:rsidR="002639E4" w:rsidRPr="00F86E0D" w:rsidRDefault="00F86E0D" w:rsidP="00A94FEE">
            <w:pPr>
              <w:ind w:left="313"/>
              <w:rPr>
                <w:rFonts w:ascii="Myriad Pro" w:hAnsi="Myriad Pro"/>
                <w:sz w:val="20"/>
                <w:szCs w:val="20"/>
                <w:lang w:val="en-US"/>
              </w:rPr>
            </w:pPr>
            <w:r>
              <w:rPr>
                <w:rFonts w:ascii="Myriad Pro" w:hAnsi="Myriad Pro"/>
                <w:sz w:val="20"/>
                <w:szCs w:val="20"/>
              </w:rPr>
              <w:t>Расходы на СМИ, PR</w:t>
            </w:r>
          </w:p>
        </w:tc>
        <w:tc>
          <w:tcPr>
            <w:tcW w:w="758" w:type="pct"/>
            <w:vAlign w:val="bottom"/>
          </w:tcPr>
          <w:p w14:paraId="767EA373" w14:textId="77777777" w:rsidR="002639E4" w:rsidRPr="00F86E0D" w:rsidRDefault="00F86E0D" w:rsidP="00A94FEE">
            <w:pPr>
              <w:jc w:val="right"/>
              <w:rPr>
                <w:rFonts w:ascii="Myriad Pro" w:hAnsi="Myriad Pro"/>
                <w:sz w:val="20"/>
                <w:szCs w:val="20"/>
                <w:lang w:val="en-US"/>
              </w:rPr>
            </w:pPr>
            <w:r>
              <w:rPr>
                <w:rFonts w:ascii="Myriad Pro" w:hAnsi="Myriad Pro"/>
                <w:sz w:val="20"/>
                <w:szCs w:val="20"/>
                <w:lang w:val="en-US"/>
              </w:rPr>
              <w:t>1 871</w:t>
            </w:r>
          </w:p>
        </w:tc>
        <w:tc>
          <w:tcPr>
            <w:tcW w:w="2348" w:type="pct"/>
          </w:tcPr>
          <w:p w14:paraId="7351748D" w14:textId="77777777" w:rsidR="002639E4" w:rsidRPr="00FD1287" w:rsidRDefault="00F86E0D" w:rsidP="00A94FEE">
            <w:pPr>
              <w:rPr>
                <w:rFonts w:ascii="Myriad Pro" w:hAnsi="Myriad Pro"/>
                <w:sz w:val="20"/>
                <w:szCs w:val="20"/>
              </w:rPr>
            </w:pPr>
            <w:r>
              <w:rPr>
                <w:rFonts w:ascii="Myriad Pro" w:hAnsi="Myriad Pro"/>
                <w:sz w:val="20"/>
                <w:szCs w:val="20"/>
              </w:rPr>
              <w:t xml:space="preserve">Расходы на изготовление </w:t>
            </w:r>
            <w:proofErr w:type="spellStart"/>
            <w:r>
              <w:rPr>
                <w:rFonts w:ascii="Myriad Pro" w:hAnsi="Myriad Pro"/>
                <w:sz w:val="20"/>
                <w:szCs w:val="20"/>
              </w:rPr>
              <w:t>полиграфич</w:t>
            </w:r>
            <w:proofErr w:type="spellEnd"/>
            <w:r>
              <w:rPr>
                <w:rFonts w:ascii="Myriad Pro" w:hAnsi="Myriad Pro"/>
                <w:sz w:val="20"/>
                <w:szCs w:val="20"/>
              </w:rPr>
              <w:t>. и фирменной продукции, размещение информации в СМИ, расходы на проведение корпоративных мероприятий</w:t>
            </w:r>
          </w:p>
        </w:tc>
      </w:tr>
      <w:tr w:rsidR="002639E4" w:rsidRPr="00F86E0D" w14:paraId="457D889D" w14:textId="77777777" w:rsidTr="00A94FEE">
        <w:trPr>
          <w:trHeight w:val="20"/>
        </w:trPr>
        <w:tc>
          <w:tcPr>
            <w:tcW w:w="1894" w:type="pct"/>
            <w:shd w:val="clear" w:color="auto" w:fill="auto"/>
            <w:vAlign w:val="bottom"/>
          </w:tcPr>
          <w:p w14:paraId="3EB6D2BA" w14:textId="77777777" w:rsidR="002639E4" w:rsidRPr="00F86E0D" w:rsidRDefault="00F86E0D" w:rsidP="00A94FEE">
            <w:pPr>
              <w:ind w:left="313"/>
              <w:rPr>
                <w:rFonts w:ascii="Myriad Pro" w:hAnsi="Myriad Pro"/>
                <w:sz w:val="20"/>
                <w:szCs w:val="20"/>
              </w:rPr>
            </w:pPr>
            <w:r>
              <w:rPr>
                <w:rFonts w:ascii="Myriad Pro" w:hAnsi="Myriad Pro"/>
                <w:sz w:val="20"/>
                <w:szCs w:val="20"/>
              </w:rPr>
              <w:t>Расходы на услуги трансфера</w:t>
            </w:r>
          </w:p>
        </w:tc>
        <w:tc>
          <w:tcPr>
            <w:tcW w:w="758" w:type="pct"/>
            <w:vAlign w:val="bottom"/>
          </w:tcPr>
          <w:p w14:paraId="06BF06A3" w14:textId="77777777" w:rsidR="002639E4" w:rsidRPr="00F86E0D" w:rsidRDefault="00F86E0D" w:rsidP="00A94FEE">
            <w:pPr>
              <w:jc w:val="right"/>
              <w:rPr>
                <w:rFonts w:ascii="Myriad Pro" w:hAnsi="Myriad Pro"/>
                <w:sz w:val="20"/>
                <w:szCs w:val="20"/>
              </w:rPr>
            </w:pPr>
            <w:r>
              <w:rPr>
                <w:rFonts w:ascii="Myriad Pro" w:hAnsi="Myriad Pro"/>
                <w:sz w:val="20"/>
                <w:szCs w:val="20"/>
              </w:rPr>
              <w:t xml:space="preserve">3 </w:t>
            </w:r>
            <w:r w:rsidR="00BD102B">
              <w:rPr>
                <w:rFonts w:ascii="Myriad Pro" w:hAnsi="Myriad Pro"/>
                <w:sz w:val="20"/>
                <w:szCs w:val="20"/>
              </w:rPr>
              <w:t>0</w:t>
            </w:r>
            <w:r>
              <w:rPr>
                <w:rFonts w:ascii="Myriad Pro" w:hAnsi="Myriad Pro"/>
                <w:sz w:val="20"/>
                <w:szCs w:val="20"/>
              </w:rPr>
              <w:t>33</w:t>
            </w:r>
          </w:p>
        </w:tc>
        <w:tc>
          <w:tcPr>
            <w:tcW w:w="2348" w:type="pct"/>
          </w:tcPr>
          <w:p w14:paraId="696E3F41" w14:textId="77777777" w:rsidR="002639E4" w:rsidRPr="00F86E0D" w:rsidRDefault="00BD102B" w:rsidP="00A94FEE">
            <w:pPr>
              <w:rPr>
                <w:rFonts w:ascii="Myriad Pro" w:hAnsi="Myriad Pro"/>
                <w:sz w:val="20"/>
                <w:szCs w:val="20"/>
                <w:lang w:val="en-US"/>
              </w:rPr>
            </w:pPr>
            <w:r>
              <w:rPr>
                <w:rFonts w:ascii="Myriad Pro" w:hAnsi="Myriad Pro"/>
                <w:sz w:val="20"/>
                <w:szCs w:val="20"/>
              </w:rPr>
              <w:t>Обосновывающие документы не предоставлены</w:t>
            </w:r>
          </w:p>
        </w:tc>
      </w:tr>
      <w:tr w:rsidR="002639E4" w:rsidRPr="00F86E0D" w14:paraId="254EB3E2" w14:textId="77777777" w:rsidTr="00A94FEE">
        <w:trPr>
          <w:trHeight w:val="20"/>
        </w:trPr>
        <w:tc>
          <w:tcPr>
            <w:tcW w:w="1894" w:type="pct"/>
            <w:shd w:val="clear" w:color="auto" w:fill="auto"/>
            <w:vAlign w:val="bottom"/>
          </w:tcPr>
          <w:p w14:paraId="7BEECD5E" w14:textId="77777777" w:rsidR="002639E4" w:rsidRPr="009A2DF4" w:rsidRDefault="00F86E0D" w:rsidP="00A94FEE">
            <w:pPr>
              <w:ind w:left="313"/>
              <w:rPr>
                <w:rFonts w:ascii="Myriad Pro" w:hAnsi="Myriad Pro"/>
                <w:sz w:val="20"/>
                <w:szCs w:val="20"/>
              </w:rPr>
            </w:pPr>
            <w:r w:rsidRPr="009A2DF4">
              <w:rPr>
                <w:rFonts w:ascii="Myriad Pro" w:hAnsi="Myriad Pro"/>
                <w:sz w:val="20"/>
                <w:szCs w:val="20"/>
              </w:rPr>
              <w:t xml:space="preserve">Информационно-консультационные услуги </w:t>
            </w:r>
            <w:proofErr w:type="spellStart"/>
            <w:r w:rsidRPr="009A2DF4">
              <w:rPr>
                <w:rFonts w:ascii="Myriad Pro" w:hAnsi="Myriad Pro"/>
                <w:sz w:val="20"/>
                <w:szCs w:val="20"/>
              </w:rPr>
              <w:t>непроизв</w:t>
            </w:r>
            <w:proofErr w:type="spellEnd"/>
            <w:r w:rsidRPr="009A2DF4">
              <w:rPr>
                <w:rFonts w:ascii="Myriad Pro" w:hAnsi="Myriad Pro"/>
                <w:sz w:val="20"/>
                <w:szCs w:val="20"/>
              </w:rPr>
              <w:t>. характера</w:t>
            </w:r>
          </w:p>
        </w:tc>
        <w:tc>
          <w:tcPr>
            <w:tcW w:w="758" w:type="pct"/>
            <w:vAlign w:val="bottom"/>
          </w:tcPr>
          <w:p w14:paraId="1349834A" w14:textId="77777777" w:rsidR="002639E4" w:rsidRPr="009A2DF4" w:rsidRDefault="00F86E0D" w:rsidP="00A94FEE">
            <w:pPr>
              <w:jc w:val="right"/>
              <w:rPr>
                <w:rFonts w:ascii="Myriad Pro" w:hAnsi="Myriad Pro"/>
                <w:sz w:val="20"/>
                <w:szCs w:val="20"/>
              </w:rPr>
            </w:pPr>
            <w:r w:rsidRPr="009A2DF4">
              <w:rPr>
                <w:rFonts w:ascii="Myriad Pro" w:hAnsi="Myriad Pro"/>
                <w:sz w:val="20"/>
                <w:szCs w:val="20"/>
              </w:rPr>
              <w:t>2 153</w:t>
            </w:r>
          </w:p>
        </w:tc>
        <w:tc>
          <w:tcPr>
            <w:tcW w:w="2348" w:type="pct"/>
          </w:tcPr>
          <w:p w14:paraId="063E7658" w14:textId="77777777" w:rsidR="002639E4" w:rsidRPr="009A2DF4" w:rsidRDefault="00BD102B" w:rsidP="00A94FEE">
            <w:pPr>
              <w:rPr>
                <w:rFonts w:ascii="Myriad Pro" w:hAnsi="Myriad Pro"/>
                <w:sz w:val="20"/>
                <w:szCs w:val="20"/>
              </w:rPr>
            </w:pPr>
            <w:r w:rsidRPr="009A2DF4">
              <w:rPr>
                <w:rFonts w:ascii="Myriad Pro" w:hAnsi="Myriad Pro"/>
                <w:sz w:val="20"/>
                <w:szCs w:val="20"/>
              </w:rPr>
              <w:t xml:space="preserve">Расходы по договору с Черняковым Д.Н. об оказании </w:t>
            </w:r>
            <w:proofErr w:type="spellStart"/>
            <w:r w:rsidRPr="009A2DF4">
              <w:rPr>
                <w:rFonts w:ascii="Myriad Pro" w:hAnsi="Myriad Pro"/>
                <w:sz w:val="20"/>
                <w:szCs w:val="20"/>
              </w:rPr>
              <w:t>юридич</w:t>
            </w:r>
            <w:proofErr w:type="spellEnd"/>
            <w:r w:rsidRPr="009A2DF4">
              <w:rPr>
                <w:rFonts w:ascii="Myriad Pro" w:hAnsi="Myriad Pro"/>
                <w:sz w:val="20"/>
                <w:szCs w:val="20"/>
              </w:rPr>
              <w:t xml:space="preserve">. услуг в связи с иском миноритарных акционеров </w:t>
            </w:r>
            <w:r w:rsidR="00D46A50" w:rsidRPr="009A2DF4">
              <w:rPr>
                <w:rFonts w:ascii="Myriad Pro" w:hAnsi="Myriad Pro"/>
                <w:sz w:val="20"/>
                <w:szCs w:val="20"/>
              </w:rPr>
              <w:t xml:space="preserve">(98,2%) </w:t>
            </w:r>
            <w:r w:rsidRPr="009A2DF4">
              <w:rPr>
                <w:rFonts w:ascii="Myriad Pro" w:hAnsi="Myriad Pro"/>
                <w:sz w:val="20"/>
                <w:szCs w:val="20"/>
              </w:rPr>
              <w:t>и по договору с ООО «АПЭК» за консультационные услуги в сфере тарифного регулирования</w:t>
            </w:r>
            <w:r w:rsidR="003049EF" w:rsidRPr="009A2DF4">
              <w:rPr>
                <w:rFonts w:ascii="Myriad Pro" w:hAnsi="Myriad Pro"/>
                <w:sz w:val="20"/>
                <w:szCs w:val="20"/>
              </w:rPr>
              <w:t xml:space="preserve"> (0,02%)</w:t>
            </w:r>
          </w:p>
        </w:tc>
      </w:tr>
      <w:tr w:rsidR="002639E4" w:rsidRPr="00F86E0D" w14:paraId="2CFCD4FB" w14:textId="77777777" w:rsidTr="00A94FEE">
        <w:trPr>
          <w:trHeight w:val="20"/>
        </w:trPr>
        <w:tc>
          <w:tcPr>
            <w:tcW w:w="1894" w:type="pct"/>
            <w:shd w:val="clear" w:color="auto" w:fill="auto"/>
            <w:vAlign w:val="bottom"/>
          </w:tcPr>
          <w:p w14:paraId="5757BB7E" w14:textId="77777777" w:rsidR="002639E4" w:rsidRPr="00F86E0D" w:rsidRDefault="00F86E0D" w:rsidP="00A94FEE">
            <w:pPr>
              <w:ind w:left="313"/>
              <w:rPr>
                <w:rFonts w:ascii="Myriad Pro" w:hAnsi="Myriad Pro"/>
                <w:sz w:val="20"/>
                <w:szCs w:val="20"/>
              </w:rPr>
            </w:pPr>
            <w:r>
              <w:rPr>
                <w:rFonts w:ascii="Myriad Pro" w:hAnsi="Myriad Pro"/>
                <w:sz w:val="20"/>
                <w:szCs w:val="20"/>
              </w:rPr>
              <w:t xml:space="preserve">Расходы от ликвидации </w:t>
            </w:r>
            <w:r w:rsidR="00BD102B">
              <w:rPr>
                <w:rFonts w:ascii="Myriad Pro" w:hAnsi="Myriad Pro"/>
                <w:sz w:val="20"/>
                <w:szCs w:val="20"/>
              </w:rPr>
              <w:t xml:space="preserve">(списания) </w:t>
            </w:r>
            <w:r>
              <w:rPr>
                <w:rFonts w:ascii="Myriad Pro" w:hAnsi="Myriad Pro"/>
                <w:sz w:val="20"/>
                <w:szCs w:val="20"/>
              </w:rPr>
              <w:t>фин. вложений</w:t>
            </w:r>
          </w:p>
        </w:tc>
        <w:tc>
          <w:tcPr>
            <w:tcW w:w="758" w:type="pct"/>
            <w:vAlign w:val="bottom"/>
          </w:tcPr>
          <w:p w14:paraId="5BC0BB2C" w14:textId="77777777" w:rsidR="002639E4" w:rsidRPr="00F86E0D" w:rsidRDefault="00F86E0D" w:rsidP="00A94FEE">
            <w:pPr>
              <w:jc w:val="right"/>
              <w:rPr>
                <w:rFonts w:ascii="Myriad Pro" w:hAnsi="Myriad Pro"/>
                <w:sz w:val="20"/>
                <w:szCs w:val="20"/>
              </w:rPr>
            </w:pPr>
            <w:r>
              <w:rPr>
                <w:rFonts w:ascii="Myriad Pro" w:hAnsi="Myriad Pro"/>
                <w:sz w:val="20"/>
                <w:szCs w:val="20"/>
              </w:rPr>
              <w:t>4 352</w:t>
            </w:r>
          </w:p>
        </w:tc>
        <w:tc>
          <w:tcPr>
            <w:tcW w:w="2348" w:type="pct"/>
          </w:tcPr>
          <w:p w14:paraId="0BD95E21" w14:textId="77777777" w:rsidR="002639E4" w:rsidRPr="00F86E0D" w:rsidRDefault="00947596" w:rsidP="00A94FEE">
            <w:pPr>
              <w:rPr>
                <w:rFonts w:ascii="Myriad Pro" w:hAnsi="Myriad Pro"/>
                <w:sz w:val="20"/>
                <w:szCs w:val="20"/>
              </w:rPr>
            </w:pPr>
            <w:r>
              <w:rPr>
                <w:rFonts w:ascii="Myriad Pro" w:hAnsi="Myriad Pro"/>
                <w:sz w:val="20"/>
                <w:szCs w:val="20"/>
              </w:rPr>
              <w:t xml:space="preserve">Списание на прочие расходы финансовых вложений в связи с ликвидацией организации – ОАО «ПСХ им. </w:t>
            </w:r>
            <w:proofErr w:type="spellStart"/>
            <w:r>
              <w:rPr>
                <w:rFonts w:ascii="Myriad Pro" w:hAnsi="Myriad Pro"/>
                <w:sz w:val="20"/>
                <w:szCs w:val="20"/>
              </w:rPr>
              <w:t>А,А.Гречко</w:t>
            </w:r>
            <w:proofErr w:type="spellEnd"/>
            <w:r>
              <w:rPr>
                <w:rFonts w:ascii="Myriad Pro" w:hAnsi="Myriad Pro"/>
                <w:sz w:val="20"/>
                <w:szCs w:val="20"/>
              </w:rPr>
              <w:t>»</w:t>
            </w:r>
          </w:p>
        </w:tc>
      </w:tr>
      <w:tr w:rsidR="002639E4" w:rsidRPr="00FD1287" w14:paraId="2CBE23B7" w14:textId="77777777" w:rsidTr="00A94FEE">
        <w:trPr>
          <w:trHeight w:val="20"/>
        </w:trPr>
        <w:tc>
          <w:tcPr>
            <w:tcW w:w="1894" w:type="pct"/>
            <w:shd w:val="clear" w:color="auto" w:fill="auto"/>
            <w:vAlign w:val="bottom"/>
          </w:tcPr>
          <w:p w14:paraId="7A83757A" w14:textId="77777777" w:rsidR="002639E4" w:rsidRPr="00FD1287" w:rsidRDefault="002639E4" w:rsidP="00A94FEE">
            <w:pPr>
              <w:rPr>
                <w:rFonts w:ascii="Myriad Pro" w:hAnsi="Myriad Pro"/>
                <w:sz w:val="20"/>
                <w:szCs w:val="20"/>
              </w:rPr>
            </w:pPr>
            <w:r w:rsidRPr="00FD1287">
              <w:rPr>
                <w:rFonts w:ascii="Myriad Pro" w:hAnsi="Myriad Pro"/>
                <w:sz w:val="20"/>
                <w:szCs w:val="20"/>
              </w:rPr>
              <w:t>Прочие расходы из прибыли (расходы на проведение совещаний, услуги оценки имущества, расходы на устранение последствий стихии, возмещение материального и морального ущерба)</w:t>
            </w:r>
          </w:p>
        </w:tc>
        <w:tc>
          <w:tcPr>
            <w:tcW w:w="758" w:type="pct"/>
            <w:vAlign w:val="bottom"/>
          </w:tcPr>
          <w:p w14:paraId="203EB06D" w14:textId="77777777" w:rsidR="002639E4" w:rsidRPr="00FD1287" w:rsidRDefault="002639E4" w:rsidP="00A94FEE">
            <w:pPr>
              <w:jc w:val="right"/>
              <w:rPr>
                <w:rFonts w:ascii="Myriad Pro" w:hAnsi="Myriad Pro"/>
                <w:sz w:val="20"/>
                <w:szCs w:val="20"/>
              </w:rPr>
            </w:pPr>
            <w:r w:rsidRPr="00FD1287">
              <w:rPr>
                <w:rFonts w:ascii="Myriad Pro" w:hAnsi="Myriad Pro"/>
                <w:sz w:val="20"/>
                <w:szCs w:val="20"/>
              </w:rPr>
              <w:t>31 422,58</w:t>
            </w:r>
          </w:p>
        </w:tc>
        <w:tc>
          <w:tcPr>
            <w:tcW w:w="2348" w:type="pct"/>
          </w:tcPr>
          <w:p w14:paraId="2002F6AE" w14:textId="77777777" w:rsidR="002639E4" w:rsidRPr="00FD1287" w:rsidRDefault="004F7E23" w:rsidP="00A94FEE">
            <w:pPr>
              <w:rPr>
                <w:rFonts w:ascii="Myriad Pro" w:hAnsi="Myriad Pro"/>
                <w:sz w:val="20"/>
                <w:szCs w:val="20"/>
              </w:rPr>
            </w:pPr>
            <w:r>
              <w:rPr>
                <w:rFonts w:ascii="Myriad Pro" w:hAnsi="Myriad Pro"/>
                <w:sz w:val="20"/>
                <w:szCs w:val="20"/>
              </w:rPr>
              <w:t>Обосновывающие документы не предоставлены</w:t>
            </w:r>
          </w:p>
        </w:tc>
      </w:tr>
      <w:tr w:rsidR="002639E4" w:rsidRPr="00FD1287" w14:paraId="40282297" w14:textId="77777777" w:rsidTr="00A94FEE">
        <w:trPr>
          <w:trHeight w:val="20"/>
        </w:trPr>
        <w:tc>
          <w:tcPr>
            <w:tcW w:w="1894" w:type="pct"/>
            <w:shd w:val="clear" w:color="auto" w:fill="auto"/>
          </w:tcPr>
          <w:p w14:paraId="156CE74B" w14:textId="77777777" w:rsidR="002639E4" w:rsidRPr="00FD1287" w:rsidRDefault="002639E4" w:rsidP="00A94FEE">
            <w:pPr>
              <w:rPr>
                <w:rFonts w:ascii="Myriad Pro" w:hAnsi="Myriad Pro"/>
                <w:b/>
                <w:bCs/>
                <w:sz w:val="20"/>
                <w:szCs w:val="20"/>
              </w:rPr>
            </w:pPr>
            <w:r w:rsidRPr="00FD1287">
              <w:rPr>
                <w:rFonts w:ascii="Myriad Pro" w:hAnsi="Myriad Pro"/>
                <w:b/>
                <w:bCs/>
                <w:sz w:val="20"/>
                <w:szCs w:val="20"/>
              </w:rPr>
              <w:t xml:space="preserve">Итого расходы из прибыли </w:t>
            </w:r>
          </w:p>
        </w:tc>
        <w:tc>
          <w:tcPr>
            <w:tcW w:w="758" w:type="pct"/>
            <w:vAlign w:val="bottom"/>
          </w:tcPr>
          <w:p w14:paraId="0DF1EA7C" w14:textId="77777777" w:rsidR="002639E4" w:rsidRPr="00FD1287" w:rsidRDefault="002639E4" w:rsidP="00A94FEE">
            <w:pPr>
              <w:jc w:val="right"/>
              <w:rPr>
                <w:rFonts w:ascii="Myriad Pro" w:hAnsi="Myriad Pro"/>
                <w:b/>
                <w:bCs/>
                <w:sz w:val="20"/>
                <w:szCs w:val="20"/>
              </w:rPr>
            </w:pPr>
            <w:r>
              <w:rPr>
                <w:rFonts w:ascii="Myriad Pro" w:hAnsi="Myriad Pro"/>
                <w:b/>
                <w:bCs/>
                <w:sz w:val="20"/>
                <w:szCs w:val="20"/>
              </w:rPr>
              <w:t>87 452,40</w:t>
            </w:r>
          </w:p>
        </w:tc>
        <w:tc>
          <w:tcPr>
            <w:tcW w:w="2348" w:type="pct"/>
          </w:tcPr>
          <w:p w14:paraId="14BD6068" w14:textId="77777777" w:rsidR="002639E4" w:rsidRDefault="002639E4" w:rsidP="00A94FEE">
            <w:pPr>
              <w:rPr>
                <w:rFonts w:ascii="Myriad Pro" w:hAnsi="Myriad Pro"/>
                <w:b/>
                <w:bCs/>
                <w:sz w:val="20"/>
                <w:szCs w:val="20"/>
              </w:rPr>
            </w:pPr>
          </w:p>
        </w:tc>
      </w:tr>
    </w:tbl>
    <w:p w14:paraId="5EC3C628" w14:textId="77777777" w:rsidR="00AE0E5D" w:rsidRDefault="00AE0E5D" w:rsidP="00AE0E5D">
      <w:pPr>
        <w:spacing w:line="360" w:lineRule="auto"/>
        <w:jc w:val="both"/>
        <w:rPr>
          <w:rFonts w:ascii="Myriad Pro" w:hAnsi="Myriad Pro"/>
          <w:sz w:val="26"/>
          <w:szCs w:val="26"/>
        </w:rPr>
      </w:pPr>
    </w:p>
    <w:p w14:paraId="1795DB6E" w14:textId="77777777" w:rsidR="004C4A12" w:rsidRDefault="004C4A12" w:rsidP="009E5191">
      <w:pPr>
        <w:spacing w:line="360" w:lineRule="auto"/>
        <w:ind w:firstLine="567"/>
        <w:jc w:val="both"/>
        <w:rPr>
          <w:rFonts w:ascii="Myriad Pro" w:hAnsi="Myriad Pro"/>
          <w:sz w:val="26"/>
          <w:szCs w:val="26"/>
        </w:rPr>
      </w:pPr>
      <w:r>
        <w:rPr>
          <w:rFonts w:ascii="Myriad Pro" w:hAnsi="Myriad Pro"/>
          <w:sz w:val="26"/>
          <w:szCs w:val="26"/>
        </w:rPr>
        <w:t xml:space="preserve">Кроме </w:t>
      </w:r>
      <w:r w:rsidR="003D515A">
        <w:rPr>
          <w:rFonts w:ascii="Myriad Pro" w:hAnsi="Myriad Pro"/>
          <w:sz w:val="26"/>
          <w:szCs w:val="26"/>
        </w:rPr>
        <w:t xml:space="preserve">документов по </w:t>
      </w:r>
      <w:r>
        <w:rPr>
          <w:rFonts w:ascii="Myriad Pro" w:hAnsi="Myriad Pro"/>
          <w:sz w:val="26"/>
          <w:szCs w:val="26"/>
        </w:rPr>
        <w:t>вышеуказанны</w:t>
      </w:r>
      <w:r w:rsidR="003D515A">
        <w:rPr>
          <w:rFonts w:ascii="Myriad Pro" w:hAnsi="Myriad Pro"/>
          <w:sz w:val="26"/>
          <w:szCs w:val="26"/>
        </w:rPr>
        <w:t>м</w:t>
      </w:r>
      <w:r>
        <w:rPr>
          <w:rFonts w:ascii="Myriad Pro" w:hAnsi="Myriad Pro"/>
          <w:sz w:val="26"/>
          <w:szCs w:val="26"/>
        </w:rPr>
        <w:t xml:space="preserve"> расход</w:t>
      </w:r>
      <w:r w:rsidR="003D515A">
        <w:rPr>
          <w:rFonts w:ascii="Myriad Pro" w:hAnsi="Myriad Pro"/>
          <w:sz w:val="26"/>
          <w:szCs w:val="26"/>
        </w:rPr>
        <w:t>ам</w:t>
      </w:r>
      <w:r>
        <w:rPr>
          <w:rFonts w:ascii="Myriad Pro" w:hAnsi="Myriad Pro"/>
          <w:sz w:val="26"/>
          <w:szCs w:val="26"/>
        </w:rPr>
        <w:t xml:space="preserve"> </w:t>
      </w:r>
      <w:r w:rsidRPr="00EA6F29">
        <w:rPr>
          <w:rFonts w:ascii="Myriad Pro" w:hAnsi="Myriad Pro"/>
          <w:sz w:val="26"/>
          <w:szCs w:val="26"/>
        </w:rPr>
        <w:t>филиал</w:t>
      </w:r>
      <w:r>
        <w:rPr>
          <w:rFonts w:ascii="Myriad Pro" w:hAnsi="Myriad Pro"/>
          <w:sz w:val="26"/>
          <w:szCs w:val="26"/>
        </w:rPr>
        <w:t>ом</w:t>
      </w:r>
      <w:r w:rsidRPr="00EA6F29">
        <w:rPr>
          <w:rFonts w:ascii="Myriad Pro" w:hAnsi="Myriad Pro"/>
          <w:sz w:val="26"/>
          <w:szCs w:val="26"/>
        </w:rPr>
        <w:t xml:space="preserve"> ПАО «МРСК Юга» - «</w:t>
      </w:r>
      <w:proofErr w:type="spellStart"/>
      <w:r w:rsidRPr="00465719">
        <w:rPr>
          <w:rFonts w:ascii="Myriad Pro" w:hAnsi="Myriad Pro"/>
          <w:sz w:val="26"/>
          <w:szCs w:val="26"/>
        </w:rPr>
        <w:t>Калм</w:t>
      </w:r>
      <w:r w:rsidRPr="00EA6F29">
        <w:rPr>
          <w:rFonts w:ascii="Myriad Pro" w:hAnsi="Myriad Pro"/>
          <w:sz w:val="26"/>
          <w:szCs w:val="26"/>
        </w:rPr>
        <w:t>энерго</w:t>
      </w:r>
      <w:proofErr w:type="spellEnd"/>
      <w:r w:rsidRPr="00EA6F29">
        <w:rPr>
          <w:rFonts w:ascii="Myriad Pro" w:hAnsi="Myriad Pro"/>
          <w:sz w:val="26"/>
          <w:szCs w:val="26"/>
        </w:rPr>
        <w:t>»</w:t>
      </w:r>
      <w:r>
        <w:rPr>
          <w:rFonts w:ascii="Myriad Pro" w:hAnsi="Myriad Pro"/>
          <w:sz w:val="26"/>
          <w:szCs w:val="26"/>
        </w:rPr>
        <w:t xml:space="preserve"> были п</w:t>
      </w:r>
      <w:r w:rsidR="003D515A">
        <w:rPr>
          <w:rFonts w:ascii="Myriad Pro" w:hAnsi="Myriad Pro"/>
          <w:sz w:val="26"/>
          <w:szCs w:val="26"/>
        </w:rPr>
        <w:t xml:space="preserve">редоставлены документы, подтверждающие расходы на </w:t>
      </w:r>
      <w:r w:rsidR="003D515A">
        <w:rPr>
          <w:rFonts w:ascii="Myriad Pro" w:hAnsi="Myriad Pro"/>
          <w:sz w:val="26"/>
          <w:szCs w:val="26"/>
        </w:rPr>
        <w:lastRenderedPageBreak/>
        <w:t>содержание законсервированных объектов на сумму 342,98 тыс. руб. (пояснительная записка, приказы от 26.12.2016 № 995 и от 29.12.2017 № 1138, обороты счета 91.02 за 2017 год).</w:t>
      </w:r>
    </w:p>
    <w:p w14:paraId="6B0FB7D7" w14:textId="77777777" w:rsidR="00076AAD" w:rsidRDefault="004C4A12" w:rsidP="00076AAD">
      <w:pPr>
        <w:spacing w:line="360" w:lineRule="auto"/>
        <w:ind w:firstLine="567"/>
        <w:jc w:val="both"/>
        <w:rPr>
          <w:rFonts w:ascii="Myriad Pro" w:hAnsi="Myriad Pro"/>
          <w:sz w:val="26"/>
          <w:szCs w:val="26"/>
        </w:rPr>
      </w:pPr>
      <w:r>
        <w:rPr>
          <w:rFonts w:ascii="Myriad Pro" w:hAnsi="Myriad Pro"/>
          <w:sz w:val="26"/>
          <w:szCs w:val="26"/>
        </w:rPr>
        <w:t xml:space="preserve">Исполнитель полагает, что </w:t>
      </w:r>
      <w:r w:rsidRPr="00EA6F29">
        <w:rPr>
          <w:rFonts w:ascii="Myriad Pro" w:hAnsi="Myriad Pro"/>
          <w:sz w:val="26"/>
          <w:szCs w:val="26"/>
        </w:rPr>
        <w:t>филиал</w:t>
      </w:r>
      <w:r>
        <w:rPr>
          <w:rFonts w:ascii="Myriad Pro" w:hAnsi="Myriad Pro"/>
          <w:sz w:val="26"/>
          <w:szCs w:val="26"/>
        </w:rPr>
        <w:t>ом</w:t>
      </w:r>
      <w:r w:rsidRPr="00EA6F29">
        <w:rPr>
          <w:rFonts w:ascii="Myriad Pro" w:hAnsi="Myriad Pro"/>
          <w:sz w:val="26"/>
          <w:szCs w:val="26"/>
        </w:rPr>
        <w:t xml:space="preserve"> ПАО «МРСК Юга» - «</w:t>
      </w:r>
      <w:proofErr w:type="spellStart"/>
      <w:r w:rsidRPr="00465719">
        <w:rPr>
          <w:rFonts w:ascii="Myriad Pro" w:hAnsi="Myriad Pro"/>
          <w:sz w:val="26"/>
          <w:szCs w:val="26"/>
        </w:rPr>
        <w:t>Калм</w:t>
      </w:r>
      <w:r w:rsidRPr="00EA6F29">
        <w:rPr>
          <w:rFonts w:ascii="Myriad Pro" w:hAnsi="Myriad Pro"/>
          <w:sz w:val="26"/>
          <w:szCs w:val="26"/>
        </w:rPr>
        <w:t>энерго</w:t>
      </w:r>
      <w:proofErr w:type="spellEnd"/>
      <w:r w:rsidRPr="00EA6F29">
        <w:rPr>
          <w:rFonts w:ascii="Myriad Pro" w:hAnsi="Myriad Pro"/>
          <w:sz w:val="26"/>
          <w:szCs w:val="26"/>
        </w:rPr>
        <w:t>»</w:t>
      </w:r>
      <w:r>
        <w:rPr>
          <w:rFonts w:ascii="Myriad Pro" w:hAnsi="Myriad Pro"/>
          <w:sz w:val="26"/>
          <w:szCs w:val="26"/>
        </w:rPr>
        <w:t xml:space="preserve"> не была в достаточной мере подтверждена экономическая обоснованность фактических расходов из прибыли.</w:t>
      </w:r>
      <w:r w:rsidR="003D515A">
        <w:rPr>
          <w:rFonts w:ascii="Myriad Pro" w:hAnsi="Myriad Pro"/>
          <w:sz w:val="26"/>
          <w:szCs w:val="26"/>
        </w:rPr>
        <w:t xml:space="preserve"> </w:t>
      </w:r>
      <w:r>
        <w:rPr>
          <w:rFonts w:ascii="Myriad Pro" w:hAnsi="Myriad Pro"/>
          <w:sz w:val="26"/>
          <w:szCs w:val="26"/>
        </w:rPr>
        <w:t xml:space="preserve">По результатам проведенного анализа Исполнитель </w:t>
      </w:r>
      <w:r w:rsidR="003D515A">
        <w:rPr>
          <w:rFonts w:ascii="Myriad Pro" w:hAnsi="Myriad Pro"/>
          <w:sz w:val="26"/>
          <w:szCs w:val="26"/>
        </w:rPr>
        <w:t xml:space="preserve">определил величину фактических </w:t>
      </w:r>
      <w:r>
        <w:rPr>
          <w:rFonts w:ascii="Myriad Pro" w:hAnsi="Myriad Pro"/>
          <w:sz w:val="26"/>
          <w:szCs w:val="26"/>
        </w:rPr>
        <w:t>обоснованны</w:t>
      </w:r>
      <w:r w:rsidR="003D515A">
        <w:rPr>
          <w:rFonts w:ascii="Myriad Pro" w:hAnsi="Myriad Pro"/>
          <w:sz w:val="26"/>
          <w:szCs w:val="26"/>
        </w:rPr>
        <w:t>х</w:t>
      </w:r>
      <w:r>
        <w:rPr>
          <w:rFonts w:ascii="Myriad Pro" w:hAnsi="Myriad Pro"/>
          <w:sz w:val="26"/>
          <w:szCs w:val="26"/>
        </w:rPr>
        <w:t xml:space="preserve"> расход</w:t>
      </w:r>
      <w:r w:rsidR="003D515A">
        <w:rPr>
          <w:rFonts w:ascii="Myriad Pro" w:hAnsi="Myriad Pro"/>
          <w:sz w:val="26"/>
          <w:szCs w:val="26"/>
        </w:rPr>
        <w:t xml:space="preserve">ов в размере </w:t>
      </w:r>
      <w:r w:rsidR="00934B22">
        <w:rPr>
          <w:rFonts w:ascii="Myriad Pro" w:hAnsi="Myriad Pro"/>
          <w:sz w:val="26"/>
          <w:szCs w:val="26"/>
        </w:rPr>
        <w:t>15 356,0</w:t>
      </w:r>
      <w:r w:rsidR="003D515A">
        <w:rPr>
          <w:rFonts w:ascii="Myriad Pro" w:hAnsi="Myriad Pro"/>
          <w:sz w:val="26"/>
          <w:szCs w:val="26"/>
        </w:rPr>
        <w:t xml:space="preserve"> тыс. руб., в том числе</w:t>
      </w:r>
      <w:r w:rsidR="00076AAD">
        <w:rPr>
          <w:rFonts w:ascii="Myriad Pro" w:hAnsi="Myriad Pro"/>
          <w:sz w:val="26"/>
          <w:szCs w:val="26"/>
        </w:rPr>
        <w:t>:</w:t>
      </w:r>
    </w:p>
    <w:p w14:paraId="550CABBD" w14:textId="77777777" w:rsidR="00076AAD" w:rsidRPr="00866666" w:rsidRDefault="003D515A" w:rsidP="00866666">
      <w:pPr>
        <w:pStyle w:val="a3"/>
        <w:numPr>
          <w:ilvl w:val="0"/>
          <w:numId w:val="47"/>
        </w:numPr>
        <w:spacing w:line="360" w:lineRule="auto"/>
        <w:jc w:val="both"/>
        <w:rPr>
          <w:rFonts w:ascii="Myriad Pro" w:hAnsi="Myriad Pro"/>
          <w:sz w:val="26"/>
          <w:szCs w:val="26"/>
        </w:rPr>
      </w:pPr>
      <w:r w:rsidRPr="00866666">
        <w:rPr>
          <w:rFonts w:ascii="Myriad Pro" w:hAnsi="Myriad Pro"/>
          <w:sz w:val="26"/>
          <w:szCs w:val="26"/>
        </w:rPr>
        <w:t>расходы на содержание законсервированных объектов 342,98 тыс. руб.</w:t>
      </w:r>
      <w:r w:rsidR="00866666">
        <w:rPr>
          <w:rFonts w:ascii="Myriad Pro" w:hAnsi="Myriad Pro"/>
          <w:sz w:val="26"/>
          <w:szCs w:val="26"/>
        </w:rPr>
        <w:t>;</w:t>
      </w:r>
    </w:p>
    <w:p w14:paraId="62255C95" w14:textId="77777777" w:rsidR="00076AAD" w:rsidRPr="00866666" w:rsidRDefault="00076AAD" w:rsidP="00866666">
      <w:pPr>
        <w:pStyle w:val="a3"/>
        <w:numPr>
          <w:ilvl w:val="0"/>
          <w:numId w:val="47"/>
        </w:numPr>
        <w:spacing w:line="360" w:lineRule="auto"/>
        <w:jc w:val="both"/>
        <w:rPr>
          <w:rFonts w:ascii="Myriad Pro" w:hAnsi="Myriad Pro"/>
          <w:sz w:val="26"/>
          <w:szCs w:val="26"/>
        </w:rPr>
      </w:pPr>
      <w:r w:rsidRPr="00866666">
        <w:rPr>
          <w:rFonts w:ascii="Myriad Pro" w:hAnsi="Myriad Pro"/>
          <w:sz w:val="26"/>
          <w:szCs w:val="26"/>
        </w:rPr>
        <w:t xml:space="preserve">расходы </w:t>
      </w:r>
      <w:r w:rsidR="00934B22" w:rsidRPr="00866666">
        <w:rPr>
          <w:rFonts w:ascii="Myriad Pro" w:hAnsi="Myriad Pro"/>
          <w:sz w:val="26"/>
          <w:szCs w:val="26"/>
        </w:rPr>
        <w:t>Ф</w:t>
      </w:r>
      <w:r w:rsidRPr="00866666">
        <w:rPr>
          <w:rFonts w:ascii="Myriad Pro" w:hAnsi="Myriad Pro"/>
          <w:sz w:val="26"/>
          <w:szCs w:val="26"/>
        </w:rPr>
        <w:t xml:space="preserve">илиала из прибыли </w:t>
      </w:r>
      <w:r w:rsidR="00934B22" w:rsidRPr="00866666">
        <w:rPr>
          <w:rFonts w:ascii="Myriad Pro" w:hAnsi="Myriad Pro"/>
          <w:sz w:val="26"/>
          <w:szCs w:val="26"/>
        </w:rPr>
        <w:t>12 870,22</w:t>
      </w:r>
      <w:r w:rsidR="004C0271" w:rsidRPr="00866666">
        <w:rPr>
          <w:rFonts w:ascii="Myriad Pro" w:hAnsi="Myriad Pro"/>
          <w:sz w:val="26"/>
          <w:szCs w:val="26"/>
        </w:rPr>
        <w:t xml:space="preserve"> тыс. руб. </w:t>
      </w:r>
      <w:r w:rsidRPr="00866666">
        <w:rPr>
          <w:rFonts w:ascii="Myriad Pro" w:hAnsi="Myriad Pro"/>
          <w:sz w:val="26"/>
          <w:szCs w:val="26"/>
        </w:rPr>
        <w:t xml:space="preserve">(гос. пошлина за получение разрешения на движение транспортных средств по авт. дорогам </w:t>
      </w:r>
      <w:r w:rsidR="004C0271" w:rsidRPr="00866666">
        <w:rPr>
          <w:rFonts w:ascii="Myriad Pro" w:hAnsi="Myriad Pro"/>
          <w:sz w:val="26"/>
          <w:szCs w:val="26"/>
        </w:rPr>
        <w:t xml:space="preserve">- </w:t>
      </w:r>
      <w:r w:rsidRPr="00866666">
        <w:rPr>
          <w:rFonts w:ascii="Myriad Pro" w:hAnsi="Myriad Pro"/>
          <w:sz w:val="26"/>
          <w:szCs w:val="26"/>
        </w:rPr>
        <w:t xml:space="preserve">59,69 тыс. руб., вода питьевая </w:t>
      </w:r>
      <w:r w:rsidR="004C0271" w:rsidRPr="00866666">
        <w:rPr>
          <w:rFonts w:ascii="Myriad Pro" w:hAnsi="Myriad Pro"/>
          <w:sz w:val="26"/>
          <w:szCs w:val="26"/>
        </w:rPr>
        <w:t xml:space="preserve">- </w:t>
      </w:r>
      <w:r w:rsidRPr="00866666">
        <w:rPr>
          <w:rFonts w:ascii="Myriad Pro" w:hAnsi="Myriad Pro"/>
          <w:sz w:val="26"/>
          <w:szCs w:val="26"/>
        </w:rPr>
        <w:t>143,6 тыс. руб., материальная помощь всех видов работникам в соответствии с</w:t>
      </w:r>
      <w:r w:rsidR="004C0271" w:rsidRPr="00866666">
        <w:rPr>
          <w:rFonts w:ascii="Myriad Pro" w:hAnsi="Myriad Pro"/>
          <w:sz w:val="26"/>
          <w:szCs w:val="26"/>
        </w:rPr>
        <w:t xml:space="preserve"> положениями раздела 6 Коллективного договора ПАО «МРСК Юга» на 2016-2018 гг. - 10 710,15 тыс. руб., страховые взносы (от единовременных выплат при уходе в ежегодный отпуск) –</w:t>
      </w:r>
      <w:r w:rsidR="00934B22" w:rsidRPr="00866666">
        <w:rPr>
          <w:rFonts w:ascii="Myriad Pro" w:hAnsi="Myriad Pro"/>
          <w:sz w:val="26"/>
          <w:szCs w:val="26"/>
        </w:rPr>
        <w:t xml:space="preserve"> 1 956,78 </w:t>
      </w:r>
      <w:r w:rsidR="004C0271" w:rsidRPr="00866666">
        <w:rPr>
          <w:rFonts w:ascii="Myriad Pro" w:hAnsi="Myriad Pro"/>
          <w:sz w:val="26"/>
          <w:szCs w:val="26"/>
        </w:rPr>
        <w:t>тыс. руб.)</w:t>
      </w:r>
      <w:r w:rsidR="00866666">
        <w:rPr>
          <w:rFonts w:ascii="Myriad Pro" w:hAnsi="Myriad Pro"/>
          <w:sz w:val="26"/>
          <w:szCs w:val="26"/>
        </w:rPr>
        <w:t>;</w:t>
      </w:r>
    </w:p>
    <w:p w14:paraId="4E5DA1AF" w14:textId="77777777" w:rsidR="004C4A12" w:rsidRPr="00866666" w:rsidRDefault="003D515A" w:rsidP="00866666">
      <w:pPr>
        <w:pStyle w:val="a3"/>
        <w:numPr>
          <w:ilvl w:val="0"/>
          <w:numId w:val="47"/>
        </w:numPr>
        <w:spacing w:line="360" w:lineRule="auto"/>
        <w:jc w:val="both"/>
        <w:rPr>
          <w:rFonts w:ascii="Myriad Pro" w:hAnsi="Myriad Pro"/>
          <w:sz w:val="26"/>
          <w:szCs w:val="26"/>
        </w:rPr>
      </w:pPr>
      <w:r w:rsidRPr="00866666">
        <w:rPr>
          <w:rFonts w:ascii="Myriad Pro" w:hAnsi="Myriad Pro"/>
          <w:sz w:val="26"/>
          <w:szCs w:val="26"/>
        </w:rPr>
        <w:t>расходы из прибыли исполнительного аппарата ПАО «МРСК Юга» 2 142,8 тыс. руб. Расходы из прибыли исполнительного аппарата ПАО «МРСК Юга» определены исходя из расчетной доли экономически обоснованных расходов, определенных в результате анализа выборки наиболее крупных подстатей расходов</w:t>
      </w:r>
      <w:r w:rsidR="004B3F58" w:rsidRPr="00866666">
        <w:rPr>
          <w:rFonts w:ascii="Myriad Pro" w:hAnsi="Myriad Pro"/>
          <w:sz w:val="26"/>
          <w:szCs w:val="26"/>
        </w:rPr>
        <w:t>,</w:t>
      </w:r>
      <w:r w:rsidRPr="00866666">
        <w:rPr>
          <w:rFonts w:ascii="Myriad Pro" w:hAnsi="Myriad Pro"/>
          <w:sz w:val="26"/>
          <w:szCs w:val="26"/>
        </w:rPr>
        <w:t xml:space="preserve"> (2 153 / 23 809 = 9%) от общей суммы фактических расходов </w:t>
      </w:r>
      <w:r w:rsidR="004B3F58" w:rsidRPr="00866666">
        <w:rPr>
          <w:rFonts w:ascii="Myriad Pro" w:hAnsi="Myriad Pro"/>
          <w:sz w:val="26"/>
          <w:szCs w:val="26"/>
        </w:rPr>
        <w:t>исполнительного аппарата ПАО «МРСК Юга»</w:t>
      </w:r>
      <w:r w:rsidR="00691A0E" w:rsidRPr="00866666">
        <w:rPr>
          <w:rFonts w:ascii="Myriad Pro" w:hAnsi="Myriad Pro"/>
          <w:sz w:val="26"/>
          <w:szCs w:val="26"/>
        </w:rPr>
        <w:t>.</w:t>
      </w:r>
      <w:r w:rsidR="004B3F58" w:rsidRPr="00866666">
        <w:rPr>
          <w:rFonts w:ascii="Myriad Pro" w:hAnsi="Myriad Pro"/>
          <w:sz w:val="26"/>
          <w:szCs w:val="26"/>
        </w:rPr>
        <w:t xml:space="preserve"> </w:t>
      </w:r>
    </w:p>
    <w:p w14:paraId="7910A371" w14:textId="77777777" w:rsidR="00712CD6" w:rsidRPr="00712CD6" w:rsidRDefault="00712CD6" w:rsidP="00712CD6">
      <w:pPr>
        <w:spacing w:line="360" w:lineRule="auto"/>
        <w:ind w:firstLine="709"/>
        <w:jc w:val="both"/>
        <w:rPr>
          <w:rFonts w:ascii="Myriad Pro" w:eastAsia="Calibri" w:hAnsi="Myriad Pro"/>
          <w:sz w:val="26"/>
          <w:szCs w:val="26"/>
        </w:rPr>
      </w:pPr>
      <w:r>
        <w:rPr>
          <w:rFonts w:ascii="Myriad Pro" w:eastAsia="Calibri" w:hAnsi="Myriad Pro"/>
          <w:sz w:val="26"/>
          <w:szCs w:val="26"/>
        </w:rPr>
        <w:t xml:space="preserve">На </w:t>
      </w:r>
      <w:r w:rsidRPr="00712CD6">
        <w:rPr>
          <w:rFonts w:ascii="Myriad Pro" w:eastAsia="Calibri" w:hAnsi="Myriad Pro"/>
          <w:sz w:val="26"/>
          <w:szCs w:val="26"/>
        </w:rPr>
        <w:t>основании анализа представленных обосновывающих документов, объем собственных средств на реализацию инвестиционной программы филиала ПАО «МРСК Юга» - «</w:t>
      </w:r>
      <w:proofErr w:type="spellStart"/>
      <w:r>
        <w:rPr>
          <w:rFonts w:ascii="Myriad Pro" w:eastAsia="Calibri" w:hAnsi="Myriad Pro"/>
          <w:sz w:val="26"/>
          <w:szCs w:val="26"/>
        </w:rPr>
        <w:t>Калм</w:t>
      </w:r>
      <w:r w:rsidRPr="00712CD6">
        <w:rPr>
          <w:rFonts w:ascii="Myriad Pro" w:eastAsia="Calibri" w:hAnsi="Myriad Pro"/>
          <w:sz w:val="26"/>
          <w:szCs w:val="26"/>
        </w:rPr>
        <w:t>энерго</w:t>
      </w:r>
      <w:proofErr w:type="spellEnd"/>
      <w:r w:rsidRPr="00712CD6">
        <w:rPr>
          <w:rFonts w:ascii="Myriad Pro" w:eastAsia="Calibri" w:hAnsi="Myriad Pro"/>
          <w:sz w:val="26"/>
          <w:szCs w:val="26"/>
        </w:rPr>
        <w:t xml:space="preserve">», предусмотренных в составе </w:t>
      </w:r>
      <w:r>
        <w:rPr>
          <w:rFonts w:ascii="Myriad Pro" w:eastAsia="Calibri" w:hAnsi="Myriad Pro"/>
          <w:sz w:val="26"/>
          <w:szCs w:val="26"/>
        </w:rPr>
        <w:t>НВВ</w:t>
      </w:r>
      <w:r w:rsidRPr="00712CD6">
        <w:rPr>
          <w:rFonts w:ascii="Myriad Pro" w:eastAsia="Calibri" w:hAnsi="Myriad Pro"/>
          <w:sz w:val="26"/>
          <w:szCs w:val="26"/>
        </w:rPr>
        <w:t xml:space="preserve"> на 201</w:t>
      </w:r>
      <w:r>
        <w:rPr>
          <w:rFonts w:ascii="Myriad Pro" w:eastAsia="Calibri" w:hAnsi="Myriad Pro"/>
          <w:sz w:val="26"/>
          <w:szCs w:val="26"/>
        </w:rPr>
        <w:t>7</w:t>
      </w:r>
      <w:r w:rsidRPr="00712CD6">
        <w:rPr>
          <w:rFonts w:ascii="Myriad Pro" w:eastAsia="Calibri" w:hAnsi="Myriad Pro"/>
          <w:sz w:val="26"/>
          <w:szCs w:val="26"/>
        </w:rPr>
        <w:t xml:space="preserve"> год, по мнению Исполнителя, составляет (- </w:t>
      </w:r>
      <w:r w:rsidR="001759EA">
        <w:rPr>
          <w:rFonts w:ascii="Myriad Pro" w:eastAsia="Calibri" w:hAnsi="Myriad Pro"/>
          <w:sz w:val="26"/>
          <w:szCs w:val="26"/>
        </w:rPr>
        <w:t>847 621,25</w:t>
      </w:r>
      <w:r w:rsidRPr="00712CD6">
        <w:rPr>
          <w:rFonts w:ascii="Myriad Pro" w:eastAsia="Calibri" w:hAnsi="Myriad Pro"/>
          <w:sz w:val="26"/>
          <w:szCs w:val="26"/>
        </w:rPr>
        <w:t xml:space="preserve">) тыс. руб. </w:t>
      </w:r>
    </w:p>
    <w:p w14:paraId="0E5B2356" w14:textId="77777777" w:rsidR="006C1FEE" w:rsidRPr="00CC7D33" w:rsidRDefault="006C1FEE" w:rsidP="006C1FEE">
      <w:pPr>
        <w:spacing w:line="360" w:lineRule="auto"/>
        <w:ind w:firstLine="709"/>
        <w:jc w:val="both"/>
        <w:rPr>
          <w:rFonts w:ascii="Myriad Pro" w:hAnsi="Myriad Pro"/>
          <w:sz w:val="26"/>
          <w:szCs w:val="26"/>
        </w:rPr>
      </w:pPr>
      <w:r w:rsidRPr="00CC7D33">
        <w:rPr>
          <w:rFonts w:ascii="Myriad Pro" w:hAnsi="Myriad Pro"/>
          <w:sz w:val="26"/>
          <w:szCs w:val="26"/>
        </w:rPr>
        <w:t xml:space="preserve">Исполнитель отмечает, что собственные оборотные средства определяют степень платежеспособности и финансовой устойчивости организации. Данный </w:t>
      </w:r>
      <w:r w:rsidRPr="00CC7D33">
        <w:rPr>
          <w:rFonts w:ascii="Myriad Pro" w:hAnsi="Myriad Pro"/>
          <w:sz w:val="26"/>
          <w:szCs w:val="26"/>
        </w:rPr>
        <w:lastRenderedPageBreak/>
        <w:t>показатель используется для оценки возможности организации рассчитываться по обязательствам, а также реализовывать инвестиционную программу, используя при этом с</w:t>
      </w:r>
      <w:r w:rsidR="00370BAE">
        <w:rPr>
          <w:rFonts w:ascii="Myriad Pro" w:hAnsi="Myriad Pro"/>
          <w:sz w:val="26"/>
          <w:szCs w:val="26"/>
        </w:rPr>
        <w:t>обственные</w:t>
      </w:r>
      <w:r w:rsidRPr="00CC7D33">
        <w:rPr>
          <w:rFonts w:ascii="Myriad Pro" w:hAnsi="Myriad Pro"/>
          <w:sz w:val="26"/>
          <w:szCs w:val="26"/>
        </w:rPr>
        <w:t xml:space="preserve"> оборотные средства.</w:t>
      </w:r>
    </w:p>
    <w:p w14:paraId="59674254" w14:textId="77777777" w:rsidR="006C1FEE" w:rsidRPr="00CC7D33" w:rsidRDefault="006C1FEE" w:rsidP="006C1FEE">
      <w:pPr>
        <w:spacing w:line="360" w:lineRule="auto"/>
        <w:ind w:firstLine="709"/>
        <w:jc w:val="both"/>
        <w:rPr>
          <w:rFonts w:ascii="Myriad Pro" w:hAnsi="Myriad Pro"/>
          <w:sz w:val="26"/>
          <w:szCs w:val="26"/>
        </w:rPr>
      </w:pPr>
      <w:r w:rsidRPr="00CC7D33">
        <w:rPr>
          <w:rFonts w:ascii="Myriad Pro" w:hAnsi="Myriad Pro"/>
          <w:sz w:val="26"/>
          <w:szCs w:val="26"/>
        </w:rPr>
        <w:t xml:space="preserve">Отрицательная величина собственных оборотных средств негативно характеризует финансовое положение организации и означает отсутствие у предприятия собственных источников финансирования текущей деятельности и полную зависимость от внешних источников финансирования. </w:t>
      </w:r>
    </w:p>
    <w:p w14:paraId="6968712C" w14:textId="77777777" w:rsidR="004B1D69" w:rsidRDefault="00CD3576" w:rsidP="009E5191">
      <w:pPr>
        <w:spacing w:line="360" w:lineRule="auto"/>
        <w:ind w:firstLine="567"/>
        <w:jc w:val="both"/>
        <w:rPr>
          <w:rFonts w:ascii="Myriad Pro" w:hAnsi="Myriad Pro"/>
          <w:sz w:val="26"/>
          <w:szCs w:val="26"/>
        </w:rPr>
      </w:pPr>
      <w:r>
        <w:rPr>
          <w:rFonts w:ascii="Myriad Pro" w:hAnsi="Myriad Pro"/>
          <w:sz w:val="26"/>
          <w:szCs w:val="26"/>
        </w:rPr>
        <w:t>Исполнитель произвел расчет корректировки НВВ, осуществляемой в связи с изменением (неисполнением) инвестиционной программы</w:t>
      </w:r>
      <w:r w:rsidR="00BB2893">
        <w:rPr>
          <w:rFonts w:ascii="Myriad Pro" w:hAnsi="Myriad Pro"/>
          <w:sz w:val="26"/>
          <w:szCs w:val="26"/>
        </w:rPr>
        <w:t>, в соответствии с пунктом 42 Методических указаний № 228-э</w:t>
      </w:r>
      <w:r>
        <w:rPr>
          <w:rFonts w:ascii="Myriad Pro" w:hAnsi="Myriad Pro"/>
          <w:sz w:val="26"/>
          <w:szCs w:val="26"/>
        </w:rPr>
        <w:t>.</w:t>
      </w:r>
    </w:p>
    <w:tbl>
      <w:tblPr>
        <w:tblStyle w:val="af7"/>
        <w:tblW w:w="5000" w:type="pct"/>
        <w:tblLook w:val="04A0" w:firstRow="1" w:lastRow="0" w:firstColumn="1" w:lastColumn="0" w:noHBand="0" w:noVBand="1"/>
      </w:tblPr>
      <w:tblGrid>
        <w:gridCol w:w="692"/>
        <w:gridCol w:w="7373"/>
        <w:gridCol w:w="1280"/>
      </w:tblGrid>
      <w:tr w:rsidR="00CD3576" w:rsidRPr="00590227" w14:paraId="0D6A4E93" w14:textId="77777777" w:rsidTr="005E1251">
        <w:trPr>
          <w:tblHeader/>
        </w:trPr>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CA8AF6" w14:textId="77777777" w:rsidR="00CD3576" w:rsidRPr="00590227" w:rsidRDefault="00CD3576" w:rsidP="003C51DC">
            <w:pPr>
              <w:jc w:val="center"/>
              <w:rPr>
                <w:rFonts w:ascii="Myriad Pro" w:hAnsi="Myriad Pro"/>
                <w:b/>
                <w:color w:val="FFFFFF" w:themeColor="background1"/>
                <w:sz w:val="20"/>
                <w:szCs w:val="20"/>
              </w:rPr>
            </w:pPr>
            <w:r w:rsidRPr="00590227">
              <w:rPr>
                <w:rFonts w:ascii="Myriad Pro" w:hAnsi="Myriad Pro"/>
                <w:b/>
                <w:color w:val="FFFFFF" w:themeColor="background1"/>
                <w:sz w:val="20"/>
                <w:szCs w:val="20"/>
              </w:rPr>
              <w:t>№ п/п</w:t>
            </w:r>
          </w:p>
        </w:tc>
        <w:tc>
          <w:tcPr>
            <w:tcW w:w="39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41E161" w14:textId="77777777" w:rsidR="00CD3576" w:rsidRPr="00590227" w:rsidRDefault="00CD3576" w:rsidP="003C51DC">
            <w:pPr>
              <w:jc w:val="center"/>
              <w:rPr>
                <w:rFonts w:ascii="Myriad Pro" w:hAnsi="Myriad Pro"/>
                <w:b/>
                <w:color w:val="FFFFFF" w:themeColor="background1"/>
                <w:sz w:val="20"/>
                <w:szCs w:val="20"/>
              </w:rPr>
            </w:pPr>
            <w:r w:rsidRPr="00590227">
              <w:rPr>
                <w:rFonts w:ascii="Myriad Pro" w:hAnsi="Myriad Pro"/>
                <w:b/>
                <w:color w:val="FFFFFF" w:themeColor="background1"/>
                <w:sz w:val="20"/>
                <w:szCs w:val="20"/>
              </w:rPr>
              <w:t>Показатели</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6FE9D5" w14:textId="77777777" w:rsidR="00CD3576" w:rsidRPr="00590227" w:rsidRDefault="00CD3576" w:rsidP="003C51DC">
            <w:pPr>
              <w:jc w:val="center"/>
              <w:rPr>
                <w:rFonts w:ascii="Myriad Pro" w:hAnsi="Myriad Pro"/>
                <w:b/>
                <w:color w:val="FFFFFF" w:themeColor="background1"/>
                <w:sz w:val="20"/>
                <w:szCs w:val="20"/>
              </w:rPr>
            </w:pPr>
            <w:r w:rsidRPr="00590227">
              <w:rPr>
                <w:rFonts w:ascii="Myriad Pro" w:hAnsi="Myriad Pro"/>
                <w:b/>
                <w:color w:val="FFFFFF" w:themeColor="background1"/>
                <w:sz w:val="20"/>
                <w:szCs w:val="20"/>
              </w:rPr>
              <w:t xml:space="preserve">Сумма, </w:t>
            </w:r>
            <w:r>
              <w:rPr>
                <w:rFonts w:ascii="Myriad Pro" w:hAnsi="Myriad Pro"/>
                <w:b/>
                <w:color w:val="FFFFFF" w:themeColor="background1"/>
                <w:sz w:val="20"/>
                <w:szCs w:val="20"/>
              </w:rPr>
              <w:t>тыс.</w:t>
            </w:r>
            <w:r w:rsidRPr="00590227">
              <w:rPr>
                <w:rFonts w:ascii="Myriad Pro" w:hAnsi="Myriad Pro"/>
                <w:b/>
                <w:color w:val="FFFFFF" w:themeColor="background1"/>
                <w:sz w:val="20"/>
                <w:szCs w:val="20"/>
              </w:rPr>
              <w:t xml:space="preserve"> руб.</w:t>
            </w:r>
          </w:p>
        </w:tc>
      </w:tr>
      <w:tr w:rsidR="00CD3576" w:rsidRPr="00590227" w14:paraId="6E9F4D81" w14:textId="77777777" w:rsidTr="005E1251">
        <w:tc>
          <w:tcPr>
            <w:tcW w:w="370" w:type="pct"/>
            <w:tcBorders>
              <w:top w:val="single" w:sz="4" w:space="0" w:color="FFFFFF" w:themeColor="background1"/>
            </w:tcBorders>
          </w:tcPr>
          <w:p w14:paraId="42551EBD" w14:textId="77777777" w:rsidR="00CD3576" w:rsidRPr="00D26C80" w:rsidRDefault="00CD3576" w:rsidP="003C51DC">
            <w:pPr>
              <w:rPr>
                <w:rFonts w:ascii="Myriad Pro" w:hAnsi="Myriad Pro"/>
                <w:sz w:val="20"/>
                <w:szCs w:val="20"/>
              </w:rPr>
            </w:pPr>
          </w:p>
        </w:tc>
        <w:tc>
          <w:tcPr>
            <w:tcW w:w="3945" w:type="pct"/>
            <w:tcBorders>
              <w:top w:val="single" w:sz="4" w:space="0" w:color="FFFFFF" w:themeColor="background1"/>
            </w:tcBorders>
            <w:vAlign w:val="bottom"/>
          </w:tcPr>
          <w:p w14:paraId="5689217C" w14:textId="77777777" w:rsidR="00CD3576" w:rsidRPr="00D26C80" w:rsidRDefault="00CD3576" w:rsidP="003C51DC">
            <w:pPr>
              <w:rPr>
                <w:rFonts w:ascii="Myriad Pro" w:hAnsi="Myriad Pro"/>
                <w:sz w:val="20"/>
                <w:szCs w:val="20"/>
              </w:rPr>
            </w:pPr>
            <w:r w:rsidRPr="00D26C80">
              <w:rPr>
                <w:rFonts w:ascii="Myriad Pro" w:hAnsi="Myriad Pro"/>
                <w:b/>
                <w:bCs/>
                <w:sz w:val="20"/>
                <w:szCs w:val="20"/>
              </w:rPr>
              <w:t>Исходные данные</w:t>
            </w:r>
          </w:p>
        </w:tc>
        <w:tc>
          <w:tcPr>
            <w:tcW w:w="685" w:type="pct"/>
            <w:tcBorders>
              <w:top w:val="single" w:sz="4" w:space="0" w:color="FFFFFF" w:themeColor="background1"/>
            </w:tcBorders>
            <w:vAlign w:val="center"/>
          </w:tcPr>
          <w:p w14:paraId="65D6704E" w14:textId="77777777" w:rsidR="00CD3576" w:rsidRPr="00D26C80" w:rsidRDefault="00CD3576" w:rsidP="003C51DC">
            <w:pPr>
              <w:rPr>
                <w:rFonts w:ascii="Myriad Pro" w:hAnsi="Myriad Pro"/>
                <w:sz w:val="20"/>
                <w:szCs w:val="20"/>
              </w:rPr>
            </w:pPr>
          </w:p>
        </w:tc>
      </w:tr>
      <w:tr w:rsidR="00CD3576" w:rsidRPr="00590227" w14:paraId="42F6D582" w14:textId="77777777" w:rsidTr="003C51DC">
        <w:tc>
          <w:tcPr>
            <w:tcW w:w="370" w:type="pct"/>
          </w:tcPr>
          <w:p w14:paraId="706D40A7" w14:textId="77777777" w:rsidR="00CD3576" w:rsidRPr="00D26C80" w:rsidRDefault="00CD3576" w:rsidP="00CB6BD2">
            <w:pPr>
              <w:jc w:val="center"/>
              <w:rPr>
                <w:rFonts w:ascii="Myriad Pro" w:hAnsi="Myriad Pro"/>
                <w:sz w:val="20"/>
                <w:szCs w:val="20"/>
              </w:rPr>
            </w:pPr>
            <w:r w:rsidRPr="00D26C80">
              <w:rPr>
                <w:rFonts w:ascii="Myriad Pro" w:hAnsi="Myriad Pro"/>
                <w:sz w:val="20"/>
                <w:szCs w:val="20"/>
              </w:rPr>
              <w:t>1</w:t>
            </w:r>
          </w:p>
        </w:tc>
        <w:tc>
          <w:tcPr>
            <w:tcW w:w="3945" w:type="pct"/>
            <w:vAlign w:val="bottom"/>
          </w:tcPr>
          <w:p w14:paraId="2A562B00" w14:textId="77777777" w:rsidR="00CD3576" w:rsidRPr="00CB6BD2" w:rsidRDefault="00CD3576" w:rsidP="003C51DC">
            <w:pPr>
              <w:rPr>
                <w:rFonts w:ascii="Myriad Pro" w:hAnsi="Myriad Pro"/>
                <w:sz w:val="20"/>
                <w:szCs w:val="20"/>
              </w:rPr>
            </w:pPr>
            <w:r w:rsidRPr="00CB6BD2">
              <w:rPr>
                <w:rFonts w:ascii="Myriad Pro" w:hAnsi="Myriad Pro"/>
                <w:sz w:val="20"/>
                <w:szCs w:val="20"/>
              </w:rPr>
              <w:t>Фактическое выполнение (освоение) ИПР в 2017 г. за счет собственных средств</w:t>
            </w:r>
          </w:p>
        </w:tc>
        <w:tc>
          <w:tcPr>
            <w:tcW w:w="685" w:type="pct"/>
            <w:vAlign w:val="bottom"/>
          </w:tcPr>
          <w:p w14:paraId="46BC5ADE" w14:textId="77777777" w:rsidR="00CD3576" w:rsidRPr="00D26C80" w:rsidRDefault="004B1D69" w:rsidP="003C51DC">
            <w:pPr>
              <w:jc w:val="right"/>
              <w:rPr>
                <w:rFonts w:ascii="Myriad Pro" w:hAnsi="Myriad Pro"/>
                <w:sz w:val="20"/>
                <w:szCs w:val="20"/>
              </w:rPr>
            </w:pPr>
            <w:r>
              <w:rPr>
                <w:rFonts w:ascii="Myriad Pro" w:hAnsi="Myriad Pro"/>
                <w:sz w:val="20"/>
                <w:szCs w:val="20"/>
              </w:rPr>
              <w:t>41 201</w:t>
            </w:r>
          </w:p>
        </w:tc>
      </w:tr>
      <w:tr w:rsidR="00CD3576" w:rsidRPr="00590227" w14:paraId="5BEF2D8B" w14:textId="77777777" w:rsidTr="003C51DC">
        <w:tc>
          <w:tcPr>
            <w:tcW w:w="370" w:type="pct"/>
          </w:tcPr>
          <w:p w14:paraId="1269B46C" w14:textId="77777777" w:rsidR="00CD3576" w:rsidRPr="00590227" w:rsidRDefault="00CD3576" w:rsidP="003C51DC">
            <w:pPr>
              <w:jc w:val="center"/>
              <w:rPr>
                <w:rFonts w:ascii="Myriad Pro" w:hAnsi="Myriad Pro"/>
                <w:sz w:val="20"/>
                <w:szCs w:val="20"/>
              </w:rPr>
            </w:pPr>
            <w:r>
              <w:rPr>
                <w:rFonts w:ascii="Myriad Pro" w:hAnsi="Myriad Pro"/>
                <w:sz w:val="20"/>
                <w:szCs w:val="20"/>
              </w:rPr>
              <w:t>2</w:t>
            </w:r>
          </w:p>
        </w:tc>
        <w:tc>
          <w:tcPr>
            <w:tcW w:w="3945" w:type="pct"/>
            <w:vAlign w:val="center"/>
          </w:tcPr>
          <w:p w14:paraId="7C3B3EB0" w14:textId="77777777" w:rsidR="00CD3576" w:rsidRPr="00CB6BD2" w:rsidRDefault="00CD3576" w:rsidP="003C51DC">
            <w:pPr>
              <w:rPr>
                <w:rFonts w:ascii="Myriad Pro" w:hAnsi="Myriad Pro"/>
                <w:sz w:val="20"/>
                <w:szCs w:val="20"/>
              </w:rPr>
            </w:pPr>
            <w:r w:rsidRPr="00CB6BD2">
              <w:rPr>
                <w:rFonts w:ascii="Myriad Pro" w:hAnsi="Myriad Pro"/>
                <w:sz w:val="20"/>
                <w:szCs w:val="20"/>
              </w:rPr>
              <w:t xml:space="preserve">ИПР за счет собственных средств, утвержденная на 2017 год </w:t>
            </w:r>
          </w:p>
        </w:tc>
        <w:tc>
          <w:tcPr>
            <w:tcW w:w="685" w:type="pct"/>
            <w:vAlign w:val="bottom"/>
          </w:tcPr>
          <w:p w14:paraId="07E0F3A1" w14:textId="77777777" w:rsidR="00CD3576" w:rsidRPr="00590227" w:rsidRDefault="00CD3576" w:rsidP="003C51DC">
            <w:pPr>
              <w:jc w:val="right"/>
              <w:rPr>
                <w:rFonts w:ascii="Myriad Pro" w:hAnsi="Myriad Pro"/>
                <w:sz w:val="20"/>
                <w:szCs w:val="20"/>
              </w:rPr>
            </w:pPr>
            <w:r>
              <w:rPr>
                <w:rFonts w:ascii="Myriad Pro" w:hAnsi="Myriad Pro"/>
                <w:sz w:val="20"/>
                <w:szCs w:val="20"/>
              </w:rPr>
              <w:t>55</w:t>
            </w:r>
            <w:r w:rsidR="00712CD6">
              <w:rPr>
                <w:rFonts w:ascii="Myriad Pro" w:hAnsi="Myriad Pro"/>
                <w:sz w:val="20"/>
                <w:szCs w:val="20"/>
              </w:rPr>
              <w:t> </w:t>
            </w:r>
            <w:r>
              <w:rPr>
                <w:rFonts w:ascii="Myriad Pro" w:hAnsi="Myriad Pro"/>
                <w:sz w:val="20"/>
                <w:szCs w:val="20"/>
              </w:rPr>
              <w:t>677</w:t>
            </w:r>
          </w:p>
        </w:tc>
      </w:tr>
      <w:tr w:rsidR="00CD3576" w:rsidRPr="00590227" w14:paraId="50936DDD" w14:textId="77777777" w:rsidTr="003C51DC">
        <w:tc>
          <w:tcPr>
            <w:tcW w:w="370" w:type="pct"/>
          </w:tcPr>
          <w:p w14:paraId="01B32755" w14:textId="77777777" w:rsidR="00CD3576" w:rsidRPr="00590227" w:rsidRDefault="00CD3576" w:rsidP="003C51DC">
            <w:pPr>
              <w:jc w:val="center"/>
              <w:rPr>
                <w:rFonts w:ascii="Myriad Pro" w:hAnsi="Myriad Pro"/>
                <w:sz w:val="20"/>
                <w:szCs w:val="20"/>
              </w:rPr>
            </w:pPr>
            <w:r>
              <w:rPr>
                <w:rFonts w:ascii="Myriad Pro" w:hAnsi="Myriad Pro"/>
                <w:sz w:val="20"/>
                <w:szCs w:val="20"/>
              </w:rPr>
              <w:t>3</w:t>
            </w:r>
          </w:p>
        </w:tc>
        <w:tc>
          <w:tcPr>
            <w:tcW w:w="3945" w:type="pct"/>
            <w:vAlign w:val="center"/>
          </w:tcPr>
          <w:p w14:paraId="50F8A8B1" w14:textId="77777777" w:rsidR="00CD3576" w:rsidRPr="00CB6BD2" w:rsidRDefault="00CD3576" w:rsidP="003C51DC">
            <w:pPr>
              <w:rPr>
                <w:rFonts w:ascii="Myriad Pro" w:hAnsi="Myriad Pro"/>
                <w:sz w:val="20"/>
                <w:szCs w:val="20"/>
              </w:rPr>
            </w:pPr>
            <w:r w:rsidRPr="00CB6BD2">
              <w:rPr>
                <w:rFonts w:ascii="Myriad Pro" w:hAnsi="Myriad Pro"/>
                <w:sz w:val="20"/>
                <w:szCs w:val="20"/>
              </w:rPr>
              <w:t>Скорректированный возврат на инвестированный капитал за 2017 год</w:t>
            </w:r>
          </w:p>
        </w:tc>
        <w:tc>
          <w:tcPr>
            <w:tcW w:w="685" w:type="pct"/>
            <w:vAlign w:val="bottom"/>
          </w:tcPr>
          <w:p w14:paraId="6E6C6CB6" w14:textId="77777777" w:rsidR="00CD3576" w:rsidRPr="00590227" w:rsidRDefault="00CD3576" w:rsidP="003C51DC">
            <w:pPr>
              <w:jc w:val="right"/>
              <w:rPr>
                <w:rFonts w:ascii="Myriad Pro" w:hAnsi="Myriad Pro"/>
                <w:sz w:val="20"/>
                <w:szCs w:val="20"/>
              </w:rPr>
            </w:pPr>
            <w:r>
              <w:rPr>
                <w:rFonts w:ascii="Myriad Pro" w:hAnsi="Myriad Pro"/>
                <w:sz w:val="20"/>
                <w:szCs w:val="20"/>
              </w:rPr>
              <w:t>110 248</w:t>
            </w:r>
          </w:p>
        </w:tc>
      </w:tr>
      <w:tr w:rsidR="00CD3576" w:rsidRPr="00590227" w14:paraId="5A83A650" w14:textId="77777777" w:rsidTr="003C51DC">
        <w:tc>
          <w:tcPr>
            <w:tcW w:w="370" w:type="pct"/>
          </w:tcPr>
          <w:p w14:paraId="42EA98EB" w14:textId="77777777" w:rsidR="00CD3576" w:rsidRPr="00590227" w:rsidRDefault="00CD3576" w:rsidP="003C51DC">
            <w:pPr>
              <w:jc w:val="center"/>
              <w:rPr>
                <w:rFonts w:ascii="Myriad Pro" w:hAnsi="Myriad Pro"/>
                <w:sz w:val="20"/>
                <w:szCs w:val="20"/>
              </w:rPr>
            </w:pPr>
            <w:r>
              <w:rPr>
                <w:rFonts w:ascii="Myriad Pro" w:hAnsi="Myriad Pro"/>
                <w:sz w:val="20"/>
                <w:szCs w:val="20"/>
              </w:rPr>
              <w:t>4</w:t>
            </w:r>
          </w:p>
        </w:tc>
        <w:tc>
          <w:tcPr>
            <w:tcW w:w="3945" w:type="pct"/>
            <w:vAlign w:val="bottom"/>
          </w:tcPr>
          <w:p w14:paraId="3CF93CD9" w14:textId="77777777" w:rsidR="00CD3576" w:rsidRPr="00CB6BD2" w:rsidRDefault="00CD3576" w:rsidP="003C51DC">
            <w:pPr>
              <w:rPr>
                <w:rFonts w:ascii="Myriad Pro" w:hAnsi="Myriad Pro"/>
                <w:sz w:val="20"/>
                <w:szCs w:val="20"/>
              </w:rPr>
            </w:pPr>
            <w:r w:rsidRPr="00CB6BD2">
              <w:rPr>
                <w:rFonts w:ascii="Myriad Pro" w:hAnsi="Myriad Pro"/>
                <w:sz w:val="20"/>
                <w:szCs w:val="20"/>
              </w:rPr>
              <w:t>Скорректированный доход на инвестированный капитал за 2017 год</w:t>
            </w:r>
          </w:p>
        </w:tc>
        <w:tc>
          <w:tcPr>
            <w:tcW w:w="685" w:type="pct"/>
            <w:vAlign w:val="bottom"/>
          </w:tcPr>
          <w:p w14:paraId="40A023A1" w14:textId="77777777" w:rsidR="00CD3576" w:rsidRPr="00590227" w:rsidRDefault="00CD3576" w:rsidP="003C51DC">
            <w:pPr>
              <w:jc w:val="right"/>
              <w:rPr>
                <w:rFonts w:ascii="Myriad Pro" w:hAnsi="Myriad Pro"/>
                <w:sz w:val="20"/>
                <w:szCs w:val="20"/>
              </w:rPr>
            </w:pPr>
            <w:r>
              <w:rPr>
                <w:rFonts w:ascii="Myriad Pro" w:hAnsi="Myriad Pro"/>
                <w:sz w:val="20"/>
                <w:szCs w:val="20"/>
              </w:rPr>
              <w:t>154 563</w:t>
            </w:r>
          </w:p>
        </w:tc>
      </w:tr>
      <w:tr w:rsidR="00CD3576" w:rsidRPr="00590227" w14:paraId="68553508" w14:textId="77777777" w:rsidTr="003C51DC">
        <w:tc>
          <w:tcPr>
            <w:tcW w:w="370" w:type="pct"/>
          </w:tcPr>
          <w:p w14:paraId="07902834" w14:textId="77777777" w:rsidR="00CD3576" w:rsidRPr="00590227" w:rsidRDefault="00CD3576" w:rsidP="003C51DC">
            <w:pPr>
              <w:jc w:val="center"/>
              <w:rPr>
                <w:rFonts w:ascii="Myriad Pro" w:hAnsi="Myriad Pro"/>
                <w:sz w:val="20"/>
                <w:szCs w:val="20"/>
              </w:rPr>
            </w:pPr>
            <w:r>
              <w:rPr>
                <w:rFonts w:ascii="Myriad Pro" w:hAnsi="Myriad Pro"/>
                <w:sz w:val="20"/>
                <w:szCs w:val="20"/>
              </w:rPr>
              <w:t>5</w:t>
            </w:r>
          </w:p>
        </w:tc>
        <w:tc>
          <w:tcPr>
            <w:tcW w:w="3945" w:type="pct"/>
            <w:vAlign w:val="center"/>
          </w:tcPr>
          <w:p w14:paraId="4062FDE6" w14:textId="77777777" w:rsidR="00CD3576" w:rsidRPr="00CB6BD2" w:rsidRDefault="00CD3576" w:rsidP="003C51DC">
            <w:pPr>
              <w:rPr>
                <w:rFonts w:ascii="Myriad Pro" w:hAnsi="Myriad Pro"/>
                <w:sz w:val="20"/>
                <w:szCs w:val="20"/>
              </w:rPr>
            </w:pPr>
            <w:r w:rsidRPr="00CB6BD2">
              <w:rPr>
                <w:rFonts w:ascii="Myriad Pro" w:hAnsi="Myriad Pro"/>
                <w:sz w:val="20"/>
                <w:szCs w:val="20"/>
              </w:rPr>
              <w:t>Сглаживание утверждено на 2017 год</w:t>
            </w:r>
          </w:p>
        </w:tc>
        <w:tc>
          <w:tcPr>
            <w:tcW w:w="685" w:type="pct"/>
            <w:vAlign w:val="bottom"/>
          </w:tcPr>
          <w:p w14:paraId="30B3446F" w14:textId="77777777" w:rsidR="00CD3576" w:rsidRPr="00590227" w:rsidRDefault="00CD3576" w:rsidP="003C51DC">
            <w:pPr>
              <w:jc w:val="right"/>
              <w:rPr>
                <w:rFonts w:ascii="Myriad Pro" w:hAnsi="Myriad Pro"/>
                <w:sz w:val="20"/>
                <w:szCs w:val="20"/>
              </w:rPr>
            </w:pPr>
            <w:r>
              <w:rPr>
                <w:rFonts w:ascii="Myriad Pro" w:hAnsi="Myriad Pro"/>
                <w:sz w:val="20"/>
                <w:szCs w:val="20"/>
              </w:rPr>
              <w:t>- 325 116</w:t>
            </w:r>
          </w:p>
        </w:tc>
      </w:tr>
      <w:tr w:rsidR="00CD3576" w:rsidRPr="00590227" w14:paraId="4D5835F9" w14:textId="77777777" w:rsidTr="003C51DC">
        <w:tc>
          <w:tcPr>
            <w:tcW w:w="370" w:type="pct"/>
          </w:tcPr>
          <w:p w14:paraId="27E06486" w14:textId="77777777" w:rsidR="00CD3576" w:rsidRPr="00590227" w:rsidRDefault="00CD3576" w:rsidP="003C51DC">
            <w:pPr>
              <w:jc w:val="center"/>
              <w:rPr>
                <w:rFonts w:ascii="Myriad Pro" w:hAnsi="Myriad Pro"/>
                <w:sz w:val="20"/>
                <w:szCs w:val="20"/>
              </w:rPr>
            </w:pPr>
            <w:r>
              <w:rPr>
                <w:rFonts w:ascii="Myriad Pro" w:hAnsi="Myriad Pro"/>
                <w:sz w:val="20"/>
                <w:szCs w:val="20"/>
              </w:rPr>
              <w:t>6</w:t>
            </w:r>
          </w:p>
        </w:tc>
        <w:tc>
          <w:tcPr>
            <w:tcW w:w="3945" w:type="pct"/>
            <w:vAlign w:val="center"/>
          </w:tcPr>
          <w:p w14:paraId="667D42BE" w14:textId="77777777" w:rsidR="00CD3576" w:rsidRPr="00CB6BD2" w:rsidRDefault="00CD3576" w:rsidP="003C51DC">
            <w:pPr>
              <w:rPr>
                <w:rFonts w:ascii="Myriad Pro" w:hAnsi="Myriad Pro"/>
                <w:sz w:val="20"/>
                <w:szCs w:val="20"/>
              </w:rPr>
            </w:pPr>
            <w:r w:rsidRPr="00CB6BD2">
              <w:rPr>
                <w:rFonts w:ascii="Myriad Pro" w:hAnsi="Myriad Pro"/>
                <w:sz w:val="20"/>
                <w:szCs w:val="20"/>
              </w:rPr>
              <w:t>Проценты за пользование кредитом за 2017 год</w:t>
            </w:r>
          </w:p>
        </w:tc>
        <w:tc>
          <w:tcPr>
            <w:tcW w:w="685" w:type="pct"/>
            <w:vAlign w:val="bottom"/>
          </w:tcPr>
          <w:p w14:paraId="6E765999" w14:textId="77777777" w:rsidR="00CD3576" w:rsidRPr="00590227" w:rsidRDefault="00CD3576" w:rsidP="003C51DC">
            <w:pPr>
              <w:jc w:val="right"/>
              <w:rPr>
                <w:rFonts w:ascii="Myriad Pro" w:hAnsi="Myriad Pro"/>
                <w:sz w:val="20"/>
                <w:szCs w:val="20"/>
              </w:rPr>
            </w:pPr>
            <w:r>
              <w:rPr>
                <w:rFonts w:ascii="Myriad Pro" w:hAnsi="Myriad Pro"/>
                <w:sz w:val="20"/>
                <w:szCs w:val="20"/>
              </w:rPr>
              <w:t>767 838</w:t>
            </w:r>
          </w:p>
        </w:tc>
      </w:tr>
      <w:tr w:rsidR="00CD3576" w:rsidRPr="00590227" w14:paraId="7071D7B2" w14:textId="77777777" w:rsidTr="003C51DC">
        <w:tc>
          <w:tcPr>
            <w:tcW w:w="370" w:type="pct"/>
          </w:tcPr>
          <w:p w14:paraId="4C1B60CE" w14:textId="77777777" w:rsidR="00CD3576" w:rsidRPr="00590227" w:rsidRDefault="00CD3576" w:rsidP="003C51DC">
            <w:pPr>
              <w:jc w:val="center"/>
              <w:rPr>
                <w:rFonts w:ascii="Myriad Pro" w:hAnsi="Myriad Pro"/>
                <w:sz w:val="20"/>
                <w:szCs w:val="20"/>
              </w:rPr>
            </w:pPr>
            <w:r>
              <w:rPr>
                <w:rFonts w:ascii="Myriad Pro" w:hAnsi="Myriad Pro"/>
                <w:sz w:val="20"/>
                <w:szCs w:val="20"/>
              </w:rPr>
              <w:t>7</w:t>
            </w:r>
          </w:p>
        </w:tc>
        <w:tc>
          <w:tcPr>
            <w:tcW w:w="3945" w:type="pct"/>
            <w:vAlign w:val="center"/>
          </w:tcPr>
          <w:p w14:paraId="515DA663" w14:textId="77777777" w:rsidR="00CD3576" w:rsidRPr="00CB6BD2" w:rsidRDefault="00CD3576" w:rsidP="003C51DC">
            <w:pPr>
              <w:rPr>
                <w:rFonts w:ascii="Myriad Pro" w:hAnsi="Myriad Pro"/>
                <w:sz w:val="20"/>
                <w:szCs w:val="20"/>
              </w:rPr>
            </w:pPr>
            <w:r w:rsidRPr="00CB6BD2">
              <w:rPr>
                <w:rFonts w:ascii="Myriad Pro" w:hAnsi="Myriad Pro"/>
                <w:sz w:val="20"/>
                <w:szCs w:val="20"/>
              </w:rPr>
              <w:t>Выпадающие ТПП за 2017 год</w:t>
            </w:r>
          </w:p>
        </w:tc>
        <w:tc>
          <w:tcPr>
            <w:tcW w:w="685" w:type="pct"/>
            <w:vAlign w:val="bottom"/>
          </w:tcPr>
          <w:p w14:paraId="10C4FEDB" w14:textId="77777777" w:rsidR="00CD3576" w:rsidRPr="00590227" w:rsidRDefault="00712CD6" w:rsidP="003C51DC">
            <w:pPr>
              <w:jc w:val="right"/>
              <w:rPr>
                <w:rFonts w:ascii="Myriad Pro" w:hAnsi="Myriad Pro"/>
                <w:sz w:val="20"/>
                <w:szCs w:val="20"/>
              </w:rPr>
            </w:pPr>
            <w:r>
              <w:rPr>
                <w:rFonts w:ascii="Myriad Pro" w:hAnsi="Myriad Pro"/>
                <w:sz w:val="20"/>
                <w:szCs w:val="20"/>
              </w:rPr>
              <w:t>4 122</w:t>
            </w:r>
          </w:p>
        </w:tc>
      </w:tr>
      <w:tr w:rsidR="00CD3576" w:rsidRPr="00590227" w14:paraId="4200474C" w14:textId="77777777" w:rsidTr="003C51DC">
        <w:tc>
          <w:tcPr>
            <w:tcW w:w="370" w:type="pct"/>
          </w:tcPr>
          <w:p w14:paraId="5A6CB416" w14:textId="77777777" w:rsidR="00CD3576" w:rsidRPr="00590227" w:rsidRDefault="00CD3576" w:rsidP="003C51DC">
            <w:pPr>
              <w:jc w:val="center"/>
              <w:rPr>
                <w:rFonts w:ascii="Myriad Pro" w:hAnsi="Myriad Pro"/>
                <w:sz w:val="20"/>
                <w:szCs w:val="20"/>
              </w:rPr>
            </w:pPr>
            <w:r>
              <w:rPr>
                <w:rFonts w:ascii="Myriad Pro" w:hAnsi="Myriad Pro"/>
                <w:sz w:val="20"/>
                <w:szCs w:val="20"/>
              </w:rPr>
              <w:t>8</w:t>
            </w:r>
          </w:p>
        </w:tc>
        <w:tc>
          <w:tcPr>
            <w:tcW w:w="3945" w:type="pct"/>
            <w:vAlign w:val="center"/>
          </w:tcPr>
          <w:p w14:paraId="1745838A" w14:textId="77777777" w:rsidR="00CD3576" w:rsidRPr="00CB6BD2" w:rsidRDefault="00CD3576" w:rsidP="003C51DC">
            <w:pPr>
              <w:rPr>
                <w:rFonts w:ascii="Myriad Pro" w:hAnsi="Myriad Pro"/>
                <w:sz w:val="20"/>
                <w:szCs w:val="20"/>
              </w:rPr>
            </w:pPr>
            <w:r w:rsidRPr="00CB6BD2">
              <w:rPr>
                <w:rFonts w:ascii="Myriad Pro" w:hAnsi="Myriad Pro"/>
                <w:sz w:val="20"/>
                <w:szCs w:val="20"/>
              </w:rPr>
              <w:t>Расходы из прибыли за 2017 год</w:t>
            </w:r>
          </w:p>
        </w:tc>
        <w:tc>
          <w:tcPr>
            <w:tcW w:w="685" w:type="pct"/>
            <w:vAlign w:val="bottom"/>
          </w:tcPr>
          <w:p w14:paraId="60D40CEA" w14:textId="77777777" w:rsidR="00CD3576" w:rsidRPr="00590227" w:rsidRDefault="009A2DF4" w:rsidP="003C51DC">
            <w:pPr>
              <w:jc w:val="right"/>
              <w:rPr>
                <w:rFonts w:ascii="Myriad Pro" w:hAnsi="Myriad Pro"/>
                <w:sz w:val="20"/>
                <w:szCs w:val="20"/>
              </w:rPr>
            </w:pPr>
            <w:r>
              <w:rPr>
                <w:rFonts w:ascii="Myriad Pro" w:hAnsi="Myriad Pro"/>
                <w:sz w:val="20"/>
                <w:szCs w:val="20"/>
              </w:rPr>
              <w:t>15 356</w:t>
            </w:r>
          </w:p>
        </w:tc>
      </w:tr>
      <w:tr w:rsidR="00CD3576" w:rsidRPr="00590227" w14:paraId="66748112" w14:textId="77777777" w:rsidTr="003C51DC">
        <w:tc>
          <w:tcPr>
            <w:tcW w:w="370" w:type="pct"/>
          </w:tcPr>
          <w:p w14:paraId="1FBC03BB" w14:textId="77777777" w:rsidR="00CD3576" w:rsidRPr="00590227" w:rsidRDefault="00CD3576" w:rsidP="003C51DC">
            <w:pPr>
              <w:jc w:val="center"/>
              <w:rPr>
                <w:rFonts w:ascii="Myriad Pro" w:hAnsi="Myriad Pro"/>
                <w:sz w:val="20"/>
                <w:szCs w:val="20"/>
              </w:rPr>
            </w:pPr>
          </w:p>
        </w:tc>
        <w:tc>
          <w:tcPr>
            <w:tcW w:w="3945" w:type="pct"/>
            <w:vAlign w:val="center"/>
          </w:tcPr>
          <w:p w14:paraId="0AE7DD9A" w14:textId="77777777" w:rsidR="00CD3576" w:rsidRPr="00CB6BD2" w:rsidRDefault="00CD3576" w:rsidP="003C51DC">
            <w:pPr>
              <w:rPr>
                <w:rFonts w:ascii="Myriad Pro" w:hAnsi="Myriad Pro"/>
                <w:sz w:val="20"/>
                <w:szCs w:val="20"/>
              </w:rPr>
            </w:pPr>
            <w:r w:rsidRPr="00CB6BD2">
              <w:rPr>
                <w:rFonts w:ascii="Myriad Pro" w:hAnsi="Myriad Pro"/>
                <w:b/>
                <w:bCs/>
                <w:sz w:val="20"/>
                <w:szCs w:val="20"/>
              </w:rPr>
              <w:t>Расчетные данные</w:t>
            </w:r>
          </w:p>
        </w:tc>
        <w:tc>
          <w:tcPr>
            <w:tcW w:w="685" w:type="pct"/>
            <w:vAlign w:val="bottom"/>
          </w:tcPr>
          <w:p w14:paraId="7C2D070D" w14:textId="77777777" w:rsidR="00CD3576" w:rsidRPr="00590227" w:rsidRDefault="00CD3576" w:rsidP="003C51DC">
            <w:pPr>
              <w:jc w:val="right"/>
              <w:rPr>
                <w:rFonts w:ascii="Myriad Pro" w:hAnsi="Myriad Pro"/>
                <w:sz w:val="20"/>
                <w:szCs w:val="20"/>
              </w:rPr>
            </w:pPr>
          </w:p>
        </w:tc>
      </w:tr>
      <w:tr w:rsidR="00CD3576" w:rsidRPr="00590227" w14:paraId="29E91DF7" w14:textId="77777777" w:rsidTr="003C51DC">
        <w:tc>
          <w:tcPr>
            <w:tcW w:w="370" w:type="pct"/>
          </w:tcPr>
          <w:p w14:paraId="1E88796A" w14:textId="77777777" w:rsidR="00CD3576" w:rsidRPr="00590227" w:rsidRDefault="00CD3576" w:rsidP="003C51DC">
            <w:pPr>
              <w:jc w:val="center"/>
              <w:rPr>
                <w:rFonts w:ascii="Myriad Pro" w:hAnsi="Myriad Pro"/>
                <w:sz w:val="20"/>
                <w:szCs w:val="20"/>
              </w:rPr>
            </w:pPr>
            <w:r>
              <w:rPr>
                <w:rFonts w:ascii="Myriad Pro" w:hAnsi="Myriad Pro"/>
                <w:sz w:val="20"/>
                <w:szCs w:val="20"/>
              </w:rPr>
              <w:t>9</w:t>
            </w:r>
          </w:p>
        </w:tc>
        <w:tc>
          <w:tcPr>
            <w:tcW w:w="3945" w:type="pct"/>
            <w:vAlign w:val="center"/>
          </w:tcPr>
          <w:p w14:paraId="74A6A43B" w14:textId="77777777" w:rsidR="00CD3576" w:rsidRPr="00CB6BD2" w:rsidRDefault="00CD3576" w:rsidP="003C51DC">
            <w:pPr>
              <w:rPr>
                <w:rFonts w:ascii="Myriad Pro" w:hAnsi="Myriad Pro"/>
                <w:sz w:val="20"/>
                <w:szCs w:val="20"/>
              </w:rPr>
            </w:pPr>
            <w:r w:rsidRPr="00CB6BD2">
              <w:rPr>
                <w:rFonts w:ascii="Myriad Pro" w:hAnsi="Myriad Pro"/>
                <w:sz w:val="20"/>
                <w:szCs w:val="20"/>
              </w:rPr>
              <w:t>Собственные средства для финансирования ИП, учтенной в тарифе на 2017 год (п.3+п.4+п.5-п.6-п.7-п.8)</w:t>
            </w:r>
          </w:p>
        </w:tc>
        <w:tc>
          <w:tcPr>
            <w:tcW w:w="685" w:type="pct"/>
            <w:vAlign w:val="bottom"/>
          </w:tcPr>
          <w:p w14:paraId="37F76BA3" w14:textId="77777777" w:rsidR="00CD3576" w:rsidRPr="00590227" w:rsidRDefault="00BB2893" w:rsidP="009A2DF4">
            <w:pPr>
              <w:jc w:val="right"/>
              <w:rPr>
                <w:rFonts w:ascii="Myriad Pro" w:hAnsi="Myriad Pro"/>
                <w:sz w:val="20"/>
                <w:szCs w:val="20"/>
              </w:rPr>
            </w:pPr>
            <w:r>
              <w:rPr>
                <w:rFonts w:ascii="Myriad Pro" w:hAnsi="Myriad Pro"/>
                <w:sz w:val="20"/>
                <w:szCs w:val="20"/>
              </w:rPr>
              <w:t>-</w:t>
            </w:r>
            <w:r w:rsidR="009A2DF4">
              <w:rPr>
                <w:rFonts w:ascii="Myriad Pro" w:hAnsi="Myriad Pro"/>
                <w:sz w:val="20"/>
                <w:szCs w:val="20"/>
              </w:rPr>
              <w:t>847 62</w:t>
            </w:r>
            <w:r w:rsidR="000E7927">
              <w:rPr>
                <w:rFonts w:ascii="Myriad Pro" w:hAnsi="Myriad Pro"/>
                <w:sz w:val="20"/>
                <w:szCs w:val="20"/>
              </w:rPr>
              <w:t>1</w:t>
            </w:r>
          </w:p>
        </w:tc>
      </w:tr>
      <w:tr w:rsidR="00CD3576" w:rsidRPr="00590227" w14:paraId="72E40625" w14:textId="77777777" w:rsidTr="00BB2893">
        <w:trPr>
          <w:trHeight w:val="172"/>
        </w:trPr>
        <w:tc>
          <w:tcPr>
            <w:tcW w:w="370" w:type="pct"/>
          </w:tcPr>
          <w:p w14:paraId="6F2F46B9" w14:textId="77777777" w:rsidR="00CD3576" w:rsidRPr="00590227" w:rsidRDefault="00CD3576" w:rsidP="003C51DC">
            <w:pPr>
              <w:jc w:val="center"/>
              <w:rPr>
                <w:rFonts w:ascii="Myriad Pro" w:hAnsi="Myriad Pro"/>
                <w:sz w:val="20"/>
                <w:szCs w:val="20"/>
              </w:rPr>
            </w:pPr>
          </w:p>
        </w:tc>
        <w:tc>
          <w:tcPr>
            <w:tcW w:w="3945" w:type="pct"/>
            <w:vAlign w:val="center"/>
          </w:tcPr>
          <w:p w14:paraId="03B917AE" w14:textId="77777777" w:rsidR="00CD3576" w:rsidRPr="00CB6BD2" w:rsidRDefault="00CD3576" w:rsidP="003C51DC">
            <w:pPr>
              <w:rPr>
                <w:rFonts w:ascii="Myriad Pro" w:hAnsi="Myriad Pro"/>
                <w:sz w:val="20"/>
                <w:szCs w:val="20"/>
              </w:rPr>
            </w:pPr>
            <w:r w:rsidRPr="00CB6BD2">
              <w:rPr>
                <w:rFonts w:ascii="Myriad Pro" w:hAnsi="Myriad Pro"/>
                <w:b/>
                <w:bCs/>
                <w:sz w:val="20"/>
                <w:szCs w:val="20"/>
              </w:rPr>
              <w:t>Величина корректировки НВВ из-за неисполнения ИП</w:t>
            </w:r>
          </w:p>
        </w:tc>
        <w:tc>
          <w:tcPr>
            <w:tcW w:w="685" w:type="pct"/>
            <w:vAlign w:val="bottom"/>
          </w:tcPr>
          <w:p w14:paraId="6ECE140C" w14:textId="77777777" w:rsidR="00CD3576" w:rsidRPr="000850D4" w:rsidRDefault="009A2DF4" w:rsidP="003C51DC">
            <w:pPr>
              <w:jc w:val="right"/>
              <w:rPr>
                <w:rFonts w:ascii="Myriad Pro" w:hAnsi="Myriad Pro"/>
                <w:b/>
                <w:bCs/>
                <w:sz w:val="20"/>
                <w:szCs w:val="20"/>
              </w:rPr>
            </w:pPr>
            <w:r>
              <w:rPr>
                <w:rFonts w:ascii="Myriad Pro" w:hAnsi="Myriad Pro"/>
                <w:b/>
                <w:bCs/>
                <w:sz w:val="20"/>
                <w:szCs w:val="20"/>
              </w:rPr>
              <w:t xml:space="preserve">220 </w:t>
            </w:r>
            <w:r w:rsidR="001759EA">
              <w:rPr>
                <w:rFonts w:ascii="Myriad Pro" w:hAnsi="Myriad Pro"/>
                <w:b/>
                <w:bCs/>
                <w:sz w:val="20"/>
                <w:szCs w:val="20"/>
              </w:rPr>
              <w:t>387</w:t>
            </w:r>
          </w:p>
        </w:tc>
      </w:tr>
    </w:tbl>
    <w:p w14:paraId="30CCA7F6" w14:textId="77777777" w:rsidR="008E1781" w:rsidRDefault="008E1781" w:rsidP="006A6845">
      <w:pPr>
        <w:spacing w:line="360" w:lineRule="auto"/>
        <w:ind w:firstLine="567"/>
        <w:jc w:val="both"/>
        <w:rPr>
          <w:rFonts w:ascii="Myriad Pro" w:hAnsi="Myriad Pro"/>
          <w:sz w:val="26"/>
          <w:szCs w:val="26"/>
        </w:rPr>
      </w:pPr>
      <w:r>
        <w:rPr>
          <w:rFonts w:ascii="Myriad Pro" w:hAnsi="Myriad Pro"/>
          <w:sz w:val="26"/>
          <w:szCs w:val="26"/>
        </w:rPr>
        <w:br w:type="page"/>
      </w:r>
    </w:p>
    <w:p w14:paraId="36545F36" w14:textId="77777777" w:rsidR="00A75ECA" w:rsidRPr="009C4524" w:rsidRDefault="00A75ECA" w:rsidP="005E1251">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86" w:name="_Toc42775799"/>
      <w:bookmarkStart w:id="87" w:name="_Hlk37338774"/>
      <w:r w:rsidRPr="009C4524">
        <w:rPr>
          <w:rFonts w:ascii="Myriad Pro" w:hAnsi="Myriad Pro"/>
          <w:b/>
          <w:color w:val="4F6228" w:themeColor="accent3" w:themeShade="80"/>
          <w:sz w:val="28"/>
          <w:szCs w:val="28"/>
        </w:rPr>
        <w:lastRenderedPageBreak/>
        <w:t>Экспертиза обоснованности корректиров</w:t>
      </w:r>
      <w:r>
        <w:rPr>
          <w:rFonts w:ascii="Myriad Pro" w:hAnsi="Myriad Pro"/>
          <w:b/>
          <w:color w:val="4F6228" w:themeColor="accent3" w:themeShade="80"/>
          <w:sz w:val="28"/>
          <w:szCs w:val="28"/>
        </w:rPr>
        <w:t>ки необходимой валовой выручки с учетом надежности и качества оказываемых услуг</w:t>
      </w:r>
      <w:r w:rsidRPr="009C4524">
        <w:rPr>
          <w:rFonts w:ascii="Myriad Pro" w:hAnsi="Myriad Pro"/>
          <w:b/>
          <w:color w:val="4F6228" w:themeColor="accent3" w:themeShade="80"/>
          <w:sz w:val="28"/>
          <w:szCs w:val="28"/>
        </w:rPr>
        <w:t>.</w:t>
      </w:r>
      <w:bookmarkEnd w:id="86"/>
    </w:p>
    <w:bookmarkEnd w:id="87"/>
    <w:p w14:paraId="5DD56219" w14:textId="77777777" w:rsidR="00A75ECA" w:rsidRDefault="003500AC" w:rsidP="00A75ECA">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В соответствии с </w:t>
      </w:r>
      <w:r w:rsidR="00362ACE">
        <w:rPr>
          <w:rFonts w:ascii="Myriad Pro" w:hAnsi="Myriad Pro"/>
          <w:sz w:val="26"/>
          <w:szCs w:val="26"/>
        </w:rPr>
        <w:t>пункт</w:t>
      </w:r>
      <w:r>
        <w:rPr>
          <w:rFonts w:ascii="Myriad Pro" w:hAnsi="Myriad Pro"/>
          <w:sz w:val="26"/>
          <w:szCs w:val="26"/>
        </w:rPr>
        <w:t>ом</w:t>
      </w:r>
      <w:r w:rsidR="00362ACE">
        <w:rPr>
          <w:rFonts w:ascii="Myriad Pro" w:hAnsi="Myriad Pro"/>
          <w:sz w:val="26"/>
          <w:szCs w:val="26"/>
        </w:rPr>
        <w:t xml:space="preserve"> 4</w:t>
      </w:r>
      <w:r w:rsidR="004315A9">
        <w:rPr>
          <w:rFonts w:ascii="Myriad Pro" w:hAnsi="Myriad Pro"/>
          <w:sz w:val="26"/>
          <w:szCs w:val="26"/>
        </w:rPr>
        <w:t>2</w:t>
      </w:r>
      <w:r w:rsidR="00362ACE">
        <w:rPr>
          <w:rFonts w:ascii="Myriad Pro" w:hAnsi="Myriad Pro"/>
          <w:sz w:val="26"/>
          <w:szCs w:val="26"/>
        </w:rPr>
        <w:t xml:space="preserve"> Методических указаний № 228-э </w:t>
      </w:r>
      <w:r>
        <w:rPr>
          <w:rFonts w:ascii="Myriad Pro" w:hAnsi="Myriad Pro"/>
          <w:sz w:val="26"/>
          <w:szCs w:val="26"/>
        </w:rPr>
        <w:t xml:space="preserve">определяется сумма </w:t>
      </w:r>
      <w:r w:rsidR="00637369">
        <w:rPr>
          <w:rFonts w:ascii="Myriad Pro" w:hAnsi="Myriad Pro"/>
          <w:sz w:val="26"/>
          <w:szCs w:val="26"/>
        </w:rPr>
        <w:t>корректировк</w:t>
      </w:r>
      <w:r>
        <w:rPr>
          <w:rFonts w:ascii="Myriad Pro" w:hAnsi="Myriad Pro"/>
          <w:sz w:val="26"/>
          <w:szCs w:val="26"/>
        </w:rPr>
        <w:t>и</w:t>
      </w:r>
      <w:r w:rsidR="00362ACE">
        <w:rPr>
          <w:rFonts w:ascii="Myriad Pro" w:hAnsi="Myriad Pro"/>
          <w:sz w:val="26"/>
          <w:szCs w:val="26"/>
        </w:rPr>
        <w:t xml:space="preserve"> необходимой </w:t>
      </w:r>
      <w:r w:rsidR="00637369">
        <w:rPr>
          <w:rFonts w:ascii="Myriad Pro" w:hAnsi="Myriad Pro"/>
          <w:sz w:val="26"/>
          <w:szCs w:val="26"/>
        </w:rPr>
        <w:t>валовой</w:t>
      </w:r>
      <w:r w:rsidR="00362ACE">
        <w:rPr>
          <w:rFonts w:ascii="Myriad Pro" w:hAnsi="Myriad Pro"/>
          <w:sz w:val="26"/>
          <w:szCs w:val="26"/>
        </w:rPr>
        <w:t xml:space="preserve"> выручки </w:t>
      </w:r>
      <w:r>
        <w:rPr>
          <w:rFonts w:ascii="Myriad Pro" w:hAnsi="Myriad Pro"/>
          <w:sz w:val="26"/>
          <w:szCs w:val="26"/>
        </w:rPr>
        <w:t>с</w:t>
      </w:r>
      <w:r w:rsidR="00362ACE">
        <w:rPr>
          <w:rFonts w:ascii="Myriad Pro" w:hAnsi="Myriad Pro"/>
          <w:sz w:val="26"/>
          <w:szCs w:val="26"/>
        </w:rPr>
        <w:t xml:space="preserve"> применени</w:t>
      </w:r>
      <w:r>
        <w:rPr>
          <w:rFonts w:ascii="Myriad Pro" w:hAnsi="Myriad Pro"/>
          <w:sz w:val="26"/>
          <w:szCs w:val="26"/>
        </w:rPr>
        <w:t>ем</w:t>
      </w:r>
      <w:r w:rsidR="00362ACE">
        <w:rPr>
          <w:rFonts w:ascii="Myriad Pro" w:hAnsi="Myriad Pro"/>
          <w:sz w:val="26"/>
          <w:szCs w:val="26"/>
        </w:rPr>
        <w:t xml:space="preserve">  понижающего (повышающего</w:t>
      </w:r>
      <w:r w:rsidR="00362ACE" w:rsidRPr="00362ACE">
        <w:rPr>
          <w:rFonts w:ascii="Myriad Pro" w:hAnsi="Myriad Pro"/>
          <w:sz w:val="26"/>
          <w:szCs w:val="26"/>
        </w:rPr>
        <w:t>) коэффициент</w:t>
      </w:r>
      <w:r w:rsidR="00362ACE">
        <w:rPr>
          <w:rFonts w:ascii="Myriad Pro" w:hAnsi="Myriad Pro"/>
          <w:sz w:val="26"/>
          <w:szCs w:val="26"/>
        </w:rPr>
        <w:t>а, корректирующего</w:t>
      </w:r>
      <w:r w:rsidR="00362ACE" w:rsidRPr="00362ACE">
        <w:rPr>
          <w:rFonts w:ascii="Myriad Pro" w:hAnsi="Myriad Pro"/>
          <w:sz w:val="26"/>
          <w:szCs w:val="26"/>
        </w:rPr>
        <w:t xml:space="preserve"> необходимую валовую выручку сетевой организации с учетом надежности и качества производимых (реализуемых) товаров (услуг), определяем</w:t>
      </w:r>
      <w:r>
        <w:rPr>
          <w:rFonts w:ascii="Myriad Pro" w:hAnsi="Myriad Pro"/>
          <w:sz w:val="26"/>
          <w:szCs w:val="26"/>
        </w:rPr>
        <w:t>ого</w:t>
      </w:r>
      <w:r w:rsidR="00362ACE" w:rsidRPr="00362ACE">
        <w:rPr>
          <w:rFonts w:ascii="Myriad Pro" w:hAnsi="Myriad Pro"/>
          <w:sz w:val="26"/>
          <w:szCs w:val="26"/>
        </w:rPr>
        <w:t xml:space="preserve">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Федеральной службы по</w:t>
      </w:r>
      <w:r w:rsidR="00637369">
        <w:rPr>
          <w:rFonts w:ascii="Myriad Pro" w:hAnsi="Myriad Pro"/>
          <w:sz w:val="26"/>
          <w:szCs w:val="26"/>
        </w:rPr>
        <w:t xml:space="preserve"> тарифам от 26</w:t>
      </w:r>
      <w:r>
        <w:rPr>
          <w:rFonts w:ascii="Myriad Pro" w:hAnsi="Myriad Pro"/>
          <w:sz w:val="26"/>
          <w:szCs w:val="26"/>
        </w:rPr>
        <w:t>.10.</w:t>
      </w:r>
      <w:r w:rsidR="00637369">
        <w:rPr>
          <w:rFonts w:ascii="Myriad Pro" w:hAnsi="Myriad Pro"/>
          <w:sz w:val="26"/>
          <w:szCs w:val="26"/>
        </w:rPr>
        <w:t>2010 №</w:t>
      </w:r>
      <w:r w:rsidR="00362ACE" w:rsidRPr="00362ACE">
        <w:rPr>
          <w:rFonts w:ascii="Myriad Pro" w:hAnsi="Myriad Pro"/>
          <w:sz w:val="26"/>
          <w:szCs w:val="26"/>
        </w:rPr>
        <w:t xml:space="preserve"> 254-э/1</w:t>
      </w:r>
      <w:r w:rsidR="00B20D22">
        <w:rPr>
          <w:rFonts w:ascii="Myriad Pro" w:hAnsi="Myriad Pro"/>
          <w:sz w:val="26"/>
          <w:szCs w:val="26"/>
        </w:rPr>
        <w:t xml:space="preserve"> (далее – Методические указания № 254-э/1).</w:t>
      </w:r>
    </w:p>
    <w:p w14:paraId="5E213DDC" w14:textId="77777777" w:rsidR="008C3787" w:rsidRDefault="008C3787" w:rsidP="00A75ECA">
      <w:pPr>
        <w:pStyle w:val="a3"/>
        <w:spacing w:after="0" w:line="360" w:lineRule="auto"/>
        <w:ind w:left="0" w:firstLine="567"/>
        <w:jc w:val="both"/>
        <w:rPr>
          <w:rFonts w:ascii="Myriad Pro" w:hAnsi="Myriad Pro"/>
          <w:b/>
          <w:bCs/>
          <w:sz w:val="26"/>
          <w:szCs w:val="26"/>
        </w:rPr>
      </w:pPr>
    </w:p>
    <w:p w14:paraId="3C4F0686" w14:textId="77777777" w:rsidR="00A75ECA" w:rsidRDefault="00A75ECA" w:rsidP="003500AC">
      <w:pPr>
        <w:spacing w:line="360" w:lineRule="auto"/>
        <w:jc w:val="both"/>
        <w:rPr>
          <w:rFonts w:ascii="Myriad Pro" w:hAnsi="Myriad Pro"/>
          <w:b/>
          <w:bCs/>
          <w:sz w:val="26"/>
          <w:szCs w:val="26"/>
        </w:rPr>
      </w:pPr>
      <w:r w:rsidRPr="003500AC">
        <w:rPr>
          <w:rFonts w:ascii="Myriad Pro" w:hAnsi="Myriad Pro"/>
          <w:b/>
          <w:bCs/>
          <w:sz w:val="26"/>
          <w:szCs w:val="26"/>
        </w:rPr>
        <w:t>ПОЗИЦИЯ ТЕРРИТОРИАЛЬНОЙ СЕТЕВОЙ ОРГАНИЗАЦИИ</w:t>
      </w:r>
    </w:p>
    <w:p w14:paraId="3EBA2835" w14:textId="77777777" w:rsidR="003500AC" w:rsidRPr="003500AC" w:rsidRDefault="003500AC" w:rsidP="003500AC">
      <w:pPr>
        <w:spacing w:line="360" w:lineRule="auto"/>
        <w:ind w:firstLine="567"/>
        <w:jc w:val="both"/>
        <w:rPr>
          <w:rFonts w:ascii="Myriad Pro" w:hAnsi="Myriad Pro"/>
          <w:sz w:val="26"/>
          <w:szCs w:val="26"/>
        </w:rPr>
      </w:pPr>
      <w:bookmarkStart w:id="88" w:name="_Hlk37339545"/>
      <w:r w:rsidRPr="003500AC">
        <w:rPr>
          <w:rFonts w:ascii="Myriad Pro" w:hAnsi="Myriad Pro"/>
          <w:sz w:val="26"/>
          <w:szCs w:val="26"/>
        </w:rPr>
        <w:t>Филиалом ПАО «МРСК Юга»-«</w:t>
      </w:r>
      <w:proofErr w:type="spellStart"/>
      <w:r w:rsidRPr="003500AC">
        <w:rPr>
          <w:rFonts w:ascii="Myriad Pro" w:hAnsi="Myriad Pro"/>
          <w:sz w:val="26"/>
          <w:szCs w:val="26"/>
        </w:rPr>
        <w:t>Калмэнерго</w:t>
      </w:r>
      <w:proofErr w:type="spellEnd"/>
      <w:r w:rsidRPr="003500AC">
        <w:rPr>
          <w:rFonts w:ascii="Myriad Pro" w:hAnsi="Myriad Pro"/>
          <w:sz w:val="26"/>
          <w:szCs w:val="26"/>
        </w:rPr>
        <w:t>» заявлена корректировка</w:t>
      </w:r>
      <w:r>
        <w:rPr>
          <w:rFonts w:ascii="Myriad Pro" w:hAnsi="Myriad Pro"/>
          <w:sz w:val="26"/>
          <w:szCs w:val="26"/>
        </w:rPr>
        <w:t xml:space="preserve"> НВВ</w:t>
      </w:r>
      <w:r w:rsidRPr="003500AC">
        <w:rPr>
          <w:rFonts w:ascii="Myriad Pro" w:hAnsi="Myriad Pro"/>
          <w:sz w:val="26"/>
          <w:szCs w:val="26"/>
        </w:rPr>
        <w:t xml:space="preserve"> </w:t>
      </w:r>
      <w:r w:rsidR="005746D0">
        <w:rPr>
          <w:rFonts w:ascii="Myriad Pro" w:hAnsi="Myriad Pro"/>
          <w:sz w:val="26"/>
          <w:szCs w:val="26"/>
        </w:rPr>
        <w:t>на 2019 год</w:t>
      </w:r>
      <w:bookmarkEnd w:id="88"/>
      <w:r w:rsidR="005746D0">
        <w:rPr>
          <w:rFonts w:ascii="Myriad Pro" w:hAnsi="Myriad Pro"/>
          <w:sz w:val="26"/>
          <w:szCs w:val="26"/>
        </w:rPr>
        <w:t xml:space="preserve"> </w:t>
      </w:r>
      <w:r w:rsidRPr="003500AC">
        <w:rPr>
          <w:rFonts w:ascii="Myriad Pro" w:hAnsi="Myriad Pro"/>
          <w:sz w:val="26"/>
          <w:szCs w:val="26"/>
        </w:rPr>
        <w:t xml:space="preserve">с учетом  выполнения показателей надежности и качества оказываемых услуг по передаче электрической энергии по факту 2017 года </w:t>
      </w:r>
      <w:r>
        <w:rPr>
          <w:rFonts w:ascii="Myriad Pro" w:hAnsi="Myriad Pro"/>
          <w:sz w:val="26"/>
          <w:szCs w:val="26"/>
        </w:rPr>
        <w:t xml:space="preserve">в размере </w:t>
      </w:r>
      <w:r w:rsidRPr="003500AC">
        <w:rPr>
          <w:rFonts w:ascii="Myriad Pro" w:hAnsi="Myriad Pro"/>
          <w:sz w:val="26"/>
          <w:szCs w:val="26"/>
        </w:rPr>
        <w:t>11 876,2 тыс.</w:t>
      </w:r>
      <w:r>
        <w:rPr>
          <w:rFonts w:ascii="Myriad Pro" w:hAnsi="Myriad Pro"/>
          <w:sz w:val="26"/>
          <w:szCs w:val="26"/>
        </w:rPr>
        <w:t xml:space="preserve"> </w:t>
      </w:r>
      <w:r w:rsidRPr="003500AC">
        <w:rPr>
          <w:rFonts w:ascii="Myriad Pro" w:hAnsi="Myriad Pro"/>
          <w:sz w:val="26"/>
          <w:szCs w:val="26"/>
        </w:rPr>
        <w:t>руб.</w:t>
      </w:r>
    </w:p>
    <w:tbl>
      <w:tblPr>
        <w:tblW w:w="5000" w:type="pct"/>
        <w:tblLook w:val="04A0" w:firstRow="1" w:lastRow="0" w:firstColumn="1" w:lastColumn="0" w:noHBand="0" w:noVBand="1"/>
      </w:tblPr>
      <w:tblGrid>
        <w:gridCol w:w="5331"/>
        <w:gridCol w:w="2437"/>
        <w:gridCol w:w="1577"/>
      </w:tblGrid>
      <w:tr w:rsidR="005746D0" w:rsidRPr="003500AC" w14:paraId="0CE257D9" w14:textId="77777777" w:rsidTr="005E1251">
        <w:trPr>
          <w:trHeight w:val="20"/>
          <w:tblHeader/>
        </w:trPr>
        <w:tc>
          <w:tcPr>
            <w:tcW w:w="28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A557D1" w14:textId="77777777" w:rsidR="005746D0" w:rsidRPr="003500AC" w:rsidRDefault="005746D0" w:rsidP="005746D0">
            <w:pPr>
              <w:widowControl w:val="0"/>
              <w:autoSpaceDE w:val="0"/>
              <w:autoSpaceDN w:val="0"/>
              <w:adjustRightInd w:val="0"/>
              <w:jc w:val="center"/>
              <w:rPr>
                <w:rFonts w:ascii="Myriad Pro" w:hAnsi="Myriad Pro"/>
                <w:b/>
                <w:bCs/>
                <w:color w:val="FFFFFF" w:themeColor="background1"/>
                <w:sz w:val="20"/>
                <w:szCs w:val="20"/>
              </w:rPr>
            </w:pPr>
            <w:r w:rsidRPr="003500AC">
              <w:rPr>
                <w:rFonts w:ascii="Myriad Pro" w:hAnsi="Myriad Pro"/>
                <w:b/>
                <w:bCs/>
                <w:color w:val="FFFFFF" w:themeColor="background1"/>
                <w:sz w:val="20"/>
                <w:szCs w:val="20"/>
              </w:rPr>
              <w:t>Наименование показателя</w:t>
            </w:r>
          </w:p>
        </w:tc>
        <w:tc>
          <w:tcPr>
            <w:tcW w:w="1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26A93F" w14:textId="77777777" w:rsidR="005746D0" w:rsidRPr="003500AC" w:rsidRDefault="005746D0" w:rsidP="005746D0">
            <w:pPr>
              <w:widowControl w:val="0"/>
              <w:autoSpaceDE w:val="0"/>
              <w:autoSpaceDN w:val="0"/>
              <w:adjustRightInd w:val="0"/>
              <w:jc w:val="center"/>
              <w:rPr>
                <w:rFonts w:ascii="Myriad Pro" w:hAnsi="Myriad Pro"/>
                <w:b/>
                <w:bCs/>
                <w:color w:val="FFFFFF" w:themeColor="background1"/>
                <w:sz w:val="20"/>
                <w:szCs w:val="20"/>
              </w:rPr>
            </w:pPr>
            <w:r w:rsidRPr="005746D0">
              <w:rPr>
                <w:rFonts w:ascii="Myriad Pro" w:hAnsi="Myriad Pro"/>
                <w:b/>
                <w:bCs/>
                <w:color w:val="FFFFFF" w:themeColor="background1"/>
                <w:sz w:val="20"/>
                <w:szCs w:val="20"/>
              </w:rPr>
              <w:t>Обозначение</w:t>
            </w:r>
          </w:p>
        </w:tc>
        <w:tc>
          <w:tcPr>
            <w:tcW w:w="8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3791D5" w14:textId="77777777" w:rsidR="005746D0" w:rsidRPr="003500AC" w:rsidRDefault="005746D0" w:rsidP="005746D0">
            <w:pPr>
              <w:widowControl w:val="0"/>
              <w:autoSpaceDE w:val="0"/>
              <w:autoSpaceDN w:val="0"/>
              <w:adjustRightInd w:val="0"/>
              <w:jc w:val="center"/>
              <w:rPr>
                <w:rFonts w:ascii="Myriad Pro" w:hAnsi="Myriad Pro"/>
                <w:b/>
                <w:bCs/>
                <w:color w:val="FFFFFF" w:themeColor="background1"/>
                <w:sz w:val="20"/>
                <w:szCs w:val="20"/>
              </w:rPr>
            </w:pPr>
            <w:r w:rsidRPr="003500AC">
              <w:rPr>
                <w:rFonts w:ascii="Myriad Pro" w:hAnsi="Myriad Pro"/>
                <w:b/>
                <w:bCs/>
                <w:color w:val="FFFFFF" w:themeColor="background1"/>
                <w:sz w:val="20"/>
                <w:szCs w:val="20"/>
              </w:rPr>
              <w:t>2017 год</w:t>
            </w:r>
          </w:p>
        </w:tc>
      </w:tr>
      <w:tr w:rsidR="005746D0" w:rsidRPr="003500AC" w14:paraId="46FFF488" w14:textId="77777777" w:rsidTr="005E1251">
        <w:trPr>
          <w:trHeight w:val="20"/>
        </w:trPr>
        <w:tc>
          <w:tcPr>
            <w:tcW w:w="285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250CD89" w14:textId="77777777" w:rsidR="005746D0" w:rsidRPr="003500AC" w:rsidRDefault="00D5399F" w:rsidP="005746D0">
            <w:pPr>
              <w:widowControl w:val="0"/>
              <w:autoSpaceDE w:val="0"/>
              <w:autoSpaceDN w:val="0"/>
              <w:adjustRightInd w:val="0"/>
              <w:rPr>
                <w:rFonts w:ascii="Myriad Pro" w:hAnsi="Myriad Pro"/>
                <w:sz w:val="20"/>
                <w:szCs w:val="20"/>
              </w:rPr>
            </w:pPr>
            <w:r>
              <w:rPr>
                <w:rFonts w:ascii="Myriad Pro" w:hAnsi="Myriad Pro"/>
                <w:sz w:val="20"/>
                <w:szCs w:val="20"/>
              </w:rPr>
              <w:t xml:space="preserve">Утвержденная </w:t>
            </w:r>
            <w:r w:rsidR="005746D0" w:rsidRPr="003500AC">
              <w:rPr>
                <w:rFonts w:ascii="Myriad Pro" w:hAnsi="Myriad Pro"/>
                <w:sz w:val="20"/>
                <w:szCs w:val="20"/>
              </w:rPr>
              <w:t xml:space="preserve">НВВ </w:t>
            </w:r>
            <w:r>
              <w:rPr>
                <w:rFonts w:ascii="Myriad Pro" w:hAnsi="Myriad Pro"/>
                <w:sz w:val="20"/>
                <w:szCs w:val="20"/>
              </w:rPr>
              <w:t xml:space="preserve">на содержание сетей, </w:t>
            </w:r>
            <w:r w:rsidR="005746D0" w:rsidRPr="003500AC">
              <w:rPr>
                <w:rFonts w:ascii="Myriad Pro" w:hAnsi="Myriad Pro"/>
                <w:sz w:val="20"/>
                <w:szCs w:val="20"/>
              </w:rPr>
              <w:t>тыс. руб.</w:t>
            </w:r>
          </w:p>
        </w:tc>
        <w:tc>
          <w:tcPr>
            <w:tcW w:w="130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E9F954" w14:textId="77777777" w:rsidR="005746D0" w:rsidRPr="003500AC" w:rsidRDefault="005746D0" w:rsidP="005746D0">
            <w:pPr>
              <w:widowControl w:val="0"/>
              <w:autoSpaceDE w:val="0"/>
              <w:autoSpaceDN w:val="0"/>
              <w:adjustRightInd w:val="0"/>
              <w:jc w:val="center"/>
              <w:rPr>
                <w:rFonts w:ascii="Myriad Pro" w:hAnsi="Myriad Pro"/>
                <w:sz w:val="20"/>
                <w:szCs w:val="20"/>
              </w:rPr>
            </w:pPr>
            <w:proofErr w:type="spellStart"/>
            <w:r w:rsidRPr="003500AC">
              <w:rPr>
                <w:rFonts w:ascii="Myriad Pro" w:hAnsi="Myriad Pro"/>
                <w:sz w:val="20"/>
                <w:szCs w:val="20"/>
              </w:rPr>
              <w:t>НВВутв</w:t>
            </w:r>
            <w:proofErr w:type="spellEnd"/>
          </w:p>
        </w:tc>
        <w:tc>
          <w:tcPr>
            <w:tcW w:w="84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0EEF52" w14:textId="77777777" w:rsidR="005746D0" w:rsidRPr="003500AC" w:rsidRDefault="005746D0" w:rsidP="005746D0">
            <w:pPr>
              <w:autoSpaceDE w:val="0"/>
              <w:autoSpaceDN w:val="0"/>
              <w:adjustRightInd w:val="0"/>
              <w:ind w:left="35"/>
              <w:jc w:val="center"/>
              <w:rPr>
                <w:rFonts w:ascii="Myriad Pro" w:hAnsi="Myriad Pro"/>
                <w:sz w:val="20"/>
                <w:szCs w:val="20"/>
              </w:rPr>
            </w:pPr>
            <w:r w:rsidRPr="003500AC">
              <w:rPr>
                <w:rFonts w:ascii="Myriad Pro" w:hAnsi="Myriad Pro"/>
                <w:sz w:val="20"/>
                <w:szCs w:val="20"/>
              </w:rPr>
              <w:t>913 554,05</w:t>
            </w:r>
          </w:p>
        </w:tc>
      </w:tr>
      <w:tr w:rsidR="005746D0" w:rsidRPr="003500AC" w14:paraId="168FE0CF" w14:textId="77777777" w:rsidTr="005746D0">
        <w:trPr>
          <w:trHeight w:val="20"/>
        </w:trPr>
        <w:tc>
          <w:tcPr>
            <w:tcW w:w="2852" w:type="pct"/>
            <w:tcBorders>
              <w:top w:val="nil"/>
              <w:left w:val="single" w:sz="4" w:space="0" w:color="auto"/>
              <w:bottom w:val="single" w:sz="4" w:space="0" w:color="auto"/>
              <w:right w:val="single" w:sz="4" w:space="0" w:color="auto"/>
            </w:tcBorders>
            <w:shd w:val="clear" w:color="auto" w:fill="auto"/>
            <w:vAlign w:val="center"/>
            <w:hideMark/>
          </w:tcPr>
          <w:p w14:paraId="6454D3C8" w14:textId="77777777" w:rsidR="005746D0" w:rsidRPr="003500AC" w:rsidRDefault="005746D0" w:rsidP="005746D0">
            <w:pPr>
              <w:widowControl w:val="0"/>
              <w:autoSpaceDE w:val="0"/>
              <w:autoSpaceDN w:val="0"/>
              <w:adjustRightInd w:val="0"/>
              <w:rPr>
                <w:rFonts w:ascii="Myriad Pro" w:hAnsi="Myriad Pro"/>
                <w:sz w:val="20"/>
                <w:szCs w:val="20"/>
              </w:rPr>
            </w:pPr>
            <w:r w:rsidRPr="003500AC">
              <w:rPr>
                <w:rFonts w:ascii="Myriad Pro" w:hAnsi="Myriad Pro"/>
                <w:sz w:val="20"/>
                <w:szCs w:val="20"/>
              </w:rPr>
              <w:t>Обобщенный показатель уровня надежности и качества оказываемых услуг</w:t>
            </w:r>
          </w:p>
        </w:tc>
        <w:tc>
          <w:tcPr>
            <w:tcW w:w="1304" w:type="pct"/>
            <w:tcBorders>
              <w:top w:val="nil"/>
              <w:left w:val="nil"/>
              <w:bottom w:val="single" w:sz="4" w:space="0" w:color="auto"/>
              <w:right w:val="single" w:sz="4" w:space="0" w:color="auto"/>
            </w:tcBorders>
            <w:shd w:val="clear" w:color="auto" w:fill="auto"/>
            <w:vAlign w:val="center"/>
            <w:hideMark/>
          </w:tcPr>
          <w:p w14:paraId="254D7959" w14:textId="77777777" w:rsidR="005746D0" w:rsidRPr="003500AC" w:rsidRDefault="005746D0" w:rsidP="005746D0">
            <w:pPr>
              <w:widowControl w:val="0"/>
              <w:autoSpaceDE w:val="0"/>
              <w:autoSpaceDN w:val="0"/>
              <w:adjustRightInd w:val="0"/>
              <w:jc w:val="center"/>
              <w:rPr>
                <w:rFonts w:ascii="Myriad Pro" w:hAnsi="Myriad Pro"/>
                <w:sz w:val="20"/>
                <w:szCs w:val="20"/>
              </w:rPr>
            </w:pPr>
            <w:proofErr w:type="spellStart"/>
            <w:r w:rsidRPr="003500AC">
              <w:rPr>
                <w:rFonts w:ascii="Myriad Pro" w:hAnsi="Myriad Pro"/>
                <w:sz w:val="20"/>
                <w:szCs w:val="20"/>
              </w:rPr>
              <w:t>Коб</w:t>
            </w:r>
            <w:proofErr w:type="spellEnd"/>
          </w:p>
        </w:tc>
        <w:tc>
          <w:tcPr>
            <w:tcW w:w="844" w:type="pct"/>
            <w:tcBorders>
              <w:top w:val="nil"/>
              <w:left w:val="nil"/>
              <w:bottom w:val="single" w:sz="4" w:space="0" w:color="auto"/>
              <w:right w:val="single" w:sz="4" w:space="0" w:color="auto"/>
            </w:tcBorders>
            <w:shd w:val="clear" w:color="auto" w:fill="auto"/>
            <w:vAlign w:val="center"/>
            <w:hideMark/>
          </w:tcPr>
          <w:p w14:paraId="28350F12" w14:textId="77777777" w:rsidR="005746D0" w:rsidRPr="003500AC" w:rsidRDefault="005746D0" w:rsidP="005746D0">
            <w:pPr>
              <w:autoSpaceDE w:val="0"/>
              <w:autoSpaceDN w:val="0"/>
              <w:adjustRightInd w:val="0"/>
              <w:ind w:left="35"/>
              <w:jc w:val="center"/>
              <w:rPr>
                <w:rFonts w:ascii="Myriad Pro" w:hAnsi="Myriad Pro"/>
                <w:sz w:val="20"/>
                <w:szCs w:val="20"/>
              </w:rPr>
            </w:pPr>
            <w:r w:rsidRPr="003500AC">
              <w:rPr>
                <w:rFonts w:ascii="Myriad Pro" w:hAnsi="Myriad Pro"/>
                <w:sz w:val="20"/>
                <w:szCs w:val="20"/>
              </w:rPr>
              <w:t>0,65</w:t>
            </w:r>
          </w:p>
        </w:tc>
      </w:tr>
      <w:tr w:rsidR="005746D0" w:rsidRPr="003500AC" w14:paraId="1FEC9557" w14:textId="77777777" w:rsidTr="005746D0">
        <w:trPr>
          <w:trHeight w:val="20"/>
        </w:trPr>
        <w:tc>
          <w:tcPr>
            <w:tcW w:w="2852" w:type="pct"/>
            <w:tcBorders>
              <w:top w:val="nil"/>
              <w:left w:val="single" w:sz="4" w:space="0" w:color="auto"/>
              <w:bottom w:val="single" w:sz="4" w:space="0" w:color="auto"/>
              <w:right w:val="single" w:sz="4" w:space="0" w:color="auto"/>
            </w:tcBorders>
            <w:shd w:val="clear" w:color="auto" w:fill="auto"/>
            <w:noWrap/>
            <w:vAlign w:val="center"/>
            <w:hideMark/>
          </w:tcPr>
          <w:p w14:paraId="28B032AD" w14:textId="77777777" w:rsidR="005746D0" w:rsidRPr="003500AC" w:rsidRDefault="005746D0" w:rsidP="005746D0">
            <w:pPr>
              <w:widowControl w:val="0"/>
              <w:autoSpaceDE w:val="0"/>
              <w:autoSpaceDN w:val="0"/>
              <w:adjustRightInd w:val="0"/>
              <w:rPr>
                <w:rFonts w:ascii="Myriad Pro" w:hAnsi="Myriad Pro"/>
                <w:sz w:val="20"/>
                <w:szCs w:val="20"/>
              </w:rPr>
            </w:pPr>
            <w:r w:rsidRPr="003500AC">
              <w:rPr>
                <w:rFonts w:ascii="Myriad Pro" w:hAnsi="Myriad Pro"/>
                <w:sz w:val="20"/>
                <w:szCs w:val="20"/>
              </w:rPr>
              <w:t>Максимальный процент корректировки</w:t>
            </w:r>
          </w:p>
        </w:tc>
        <w:tc>
          <w:tcPr>
            <w:tcW w:w="1304" w:type="pct"/>
            <w:tcBorders>
              <w:top w:val="nil"/>
              <w:left w:val="nil"/>
              <w:bottom w:val="single" w:sz="4" w:space="0" w:color="auto"/>
              <w:right w:val="single" w:sz="4" w:space="0" w:color="auto"/>
            </w:tcBorders>
            <w:shd w:val="clear" w:color="auto" w:fill="auto"/>
            <w:vAlign w:val="center"/>
            <w:hideMark/>
          </w:tcPr>
          <w:p w14:paraId="0A94E9A6" w14:textId="77777777" w:rsidR="005746D0" w:rsidRPr="003500AC" w:rsidRDefault="005746D0" w:rsidP="005746D0">
            <w:pPr>
              <w:widowControl w:val="0"/>
              <w:autoSpaceDE w:val="0"/>
              <w:autoSpaceDN w:val="0"/>
              <w:adjustRightInd w:val="0"/>
              <w:jc w:val="center"/>
              <w:rPr>
                <w:rFonts w:ascii="Myriad Pro" w:hAnsi="Myriad Pro"/>
                <w:sz w:val="20"/>
                <w:szCs w:val="20"/>
              </w:rPr>
            </w:pPr>
            <w:r w:rsidRPr="003500AC">
              <w:rPr>
                <w:rFonts w:ascii="Myriad Pro" w:hAnsi="Myriad Pro"/>
                <w:sz w:val="20"/>
                <w:szCs w:val="20"/>
              </w:rPr>
              <w:t>Пкор2017</w:t>
            </w:r>
          </w:p>
        </w:tc>
        <w:tc>
          <w:tcPr>
            <w:tcW w:w="844" w:type="pct"/>
            <w:tcBorders>
              <w:top w:val="nil"/>
              <w:left w:val="nil"/>
              <w:bottom w:val="single" w:sz="4" w:space="0" w:color="auto"/>
              <w:right w:val="single" w:sz="4" w:space="0" w:color="auto"/>
            </w:tcBorders>
            <w:shd w:val="clear" w:color="auto" w:fill="auto"/>
            <w:noWrap/>
            <w:vAlign w:val="center"/>
            <w:hideMark/>
          </w:tcPr>
          <w:p w14:paraId="0DD42DC5" w14:textId="77777777" w:rsidR="005746D0" w:rsidRPr="003500AC" w:rsidRDefault="005746D0" w:rsidP="005746D0">
            <w:pPr>
              <w:autoSpaceDE w:val="0"/>
              <w:autoSpaceDN w:val="0"/>
              <w:adjustRightInd w:val="0"/>
              <w:ind w:left="35"/>
              <w:jc w:val="center"/>
              <w:rPr>
                <w:rFonts w:ascii="Myriad Pro" w:hAnsi="Myriad Pro"/>
                <w:sz w:val="20"/>
                <w:szCs w:val="20"/>
              </w:rPr>
            </w:pPr>
            <w:r w:rsidRPr="003500AC">
              <w:rPr>
                <w:rFonts w:ascii="Myriad Pro" w:hAnsi="Myriad Pro"/>
                <w:sz w:val="20"/>
                <w:szCs w:val="20"/>
              </w:rPr>
              <w:t>2,0%</w:t>
            </w:r>
          </w:p>
        </w:tc>
      </w:tr>
      <w:tr w:rsidR="005746D0" w:rsidRPr="003500AC" w14:paraId="51BEFAEA" w14:textId="77777777" w:rsidTr="005746D0">
        <w:trPr>
          <w:trHeight w:val="20"/>
        </w:trPr>
        <w:tc>
          <w:tcPr>
            <w:tcW w:w="2852" w:type="pct"/>
            <w:tcBorders>
              <w:top w:val="nil"/>
              <w:left w:val="single" w:sz="4" w:space="0" w:color="auto"/>
              <w:bottom w:val="single" w:sz="4" w:space="0" w:color="auto"/>
              <w:right w:val="single" w:sz="4" w:space="0" w:color="auto"/>
            </w:tcBorders>
            <w:shd w:val="clear" w:color="auto" w:fill="auto"/>
            <w:vAlign w:val="center"/>
            <w:hideMark/>
          </w:tcPr>
          <w:p w14:paraId="5229FBFA" w14:textId="77777777" w:rsidR="005746D0" w:rsidRPr="003500AC" w:rsidRDefault="005746D0" w:rsidP="005746D0">
            <w:pPr>
              <w:widowControl w:val="0"/>
              <w:autoSpaceDE w:val="0"/>
              <w:autoSpaceDN w:val="0"/>
              <w:adjustRightInd w:val="0"/>
              <w:rPr>
                <w:rFonts w:ascii="Myriad Pro" w:hAnsi="Myriad Pro"/>
                <w:sz w:val="20"/>
                <w:szCs w:val="20"/>
              </w:rPr>
            </w:pPr>
            <w:r w:rsidRPr="003500AC">
              <w:rPr>
                <w:rFonts w:ascii="Myriad Pro" w:hAnsi="Myriad Pro"/>
                <w:sz w:val="20"/>
                <w:szCs w:val="20"/>
              </w:rPr>
              <w:t>Расчет повышающего (понижающего) коэффициента</w:t>
            </w:r>
          </w:p>
        </w:tc>
        <w:tc>
          <w:tcPr>
            <w:tcW w:w="1304" w:type="pct"/>
            <w:tcBorders>
              <w:top w:val="nil"/>
              <w:left w:val="nil"/>
              <w:bottom w:val="single" w:sz="4" w:space="0" w:color="auto"/>
              <w:right w:val="single" w:sz="4" w:space="0" w:color="auto"/>
            </w:tcBorders>
            <w:shd w:val="clear" w:color="auto" w:fill="auto"/>
            <w:vAlign w:val="center"/>
            <w:hideMark/>
          </w:tcPr>
          <w:p w14:paraId="2FB489B3" w14:textId="77777777" w:rsidR="005746D0" w:rsidRPr="003500AC" w:rsidRDefault="005746D0" w:rsidP="005746D0">
            <w:pPr>
              <w:widowControl w:val="0"/>
              <w:autoSpaceDE w:val="0"/>
              <w:autoSpaceDN w:val="0"/>
              <w:adjustRightInd w:val="0"/>
              <w:jc w:val="center"/>
              <w:rPr>
                <w:rFonts w:ascii="Myriad Pro" w:hAnsi="Myriad Pro"/>
                <w:sz w:val="20"/>
                <w:szCs w:val="20"/>
              </w:rPr>
            </w:pPr>
            <w:r w:rsidRPr="003500AC">
              <w:rPr>
                <w:rFonts w:ascii="Myriad Pro" w:hAnsi="Myriad Pro"/>
                <w:sz w:val="20"/>
                <w:szCs w:val="20"/>
              </w:rPr>
              <w:t>КНК=</w:t>
            </w:r>
            <w:proofErr w:type="spellStart"/>
            <w:r w:rsidRPr="003500AC">
              <w:rPr>
                <w:rFonts w:ascii="Myriad Pro" w:hAnsi="Myriad Pro"/>
                <w:sz w:val="20"/>
                <w:szCs w:val="20"/>
              </w:rPr>
              <w:t>Коб</w:t>
            </w:r>
            <w:proofErr w:type="spellEnd"/>
            <w:r w:rsidRPr="003500AC">
              <w:rPr>
                <w:rFonts w:ascii="Myriad Pro" w:hAnsi="Myriad Pro"/>
                <w:sz w:val="20"/>
                <w:szCs w:val="20"/>
              </w:rPr>
              <w:t>*Пкор2017</w:t>
            </w:r>
          </w:p>
        </w:tc>
        <w:tc>
          <w:tcPr>
            <w:tcW w:w="844" w:type="pct"/>
            <w:tcBorders>
              <w:top w:val="nil"/>
              <w:left w:val="nil"/>
              <w:bottom w:val="single" w:sz="4" w:space="0" w:color="auto"/>
              <w:right w:val="single" w:sz="4" w:space="0" w:color="auto"/>
            </w:tcBorders>
            <w:shd w:val="clear" w:color="auto" w:fill="auto"/>
            <w:noWrap/>
            <w:vAlign w:val="center"/>
            <w:hideMark/>
          </w:tcPr>
          <w:p w14:paraId="3C1376BD" w14:textId="77777777" w:rsidR="005746D0" w:rsidRPr="003500AC" w:rsidRDefault="005746D0" w:rsidP="005746D0">
            <w:pPr>
              <w:autoSpaceDE w:val="0"/>
              <w:autoSpaceDN w:val="0"/>
              <w:adjustRightInd w:val="0"/>
              <w:ind w:left="35"/>
              <w:jc w:val="center"/>
              <w:rPr>
                <w:rFonts w:ascii="Myriad Pro" w:hAnsi="Myriad Pro"/>
                <w:sz w:val="20"/>
                <w:szCs w:val="20"/>
              </w:rPr>
            </w:pPr>
            <w:r w:rsidRPr="003500AC">
              <w:rPr>
                <w:rFonts w:ascii="Myriad Pro" w:hAnsi="Myriad Pro"/>
                <w:sz w:val="20"/>
                <w:szCs w:val="20"/>
              </w:rPr>
              <w:t>0,013</w:t>
            </w:r>
          </w:p>
        </w:tc>
      </w:tr>
      <w:tr w:rsidR="005746D0" w:rsidRPr="003500AC" w14:paraId="67D66472" w14:textId="77777777" w:rsidTr="005746D0">
        <w:trPr>
          <w:trHeight w:val="20"/>
        </w:trPr>
        <w:tc>
          <w:tcPr>
            <w:tcW w:w="2852" w:type="pct"/>
            <w:tcBorders>
              <w:top w:val="nil"/>
              <w:left w:val="single" w:sz="4" w:space="0" w:color="auto"/>
              <w:bottom w:val="single" w:sz="4" w:space="0" w:color="auto"/>
              <w:right w:val="single" w:sz="4" w:space="0" w:color="auto"/>
            </w:tcBorders>
            <w:shd w:val="clear" w:color="auto" w:fill="auto"/>
            <w:noWrap/>
            <w:vAlign w:val="center"/>
            <w:hideMark/>
          </w:tcPr>
          <w:p w14:paraId="26ACBD13" w14:textId="77777777" w:rsidR="005746D0" w:rsidRPr="003500AC" w:rsidRDefault="005746D0" w:rsidP="005746D0">
            <w:pPr>
              <w:widowControl w:val="0"/>
              <w:autoSpaceDE w:val="0"/>
              <w:autoSpaceDN w:val="0"/>
              <w:adjustRightInd w:val="0"/>
              <w:rPr>
                <w:rFonts w:ascii="Myriad Pro" w:hAnsi="Myriad Pro"/>
                <w:sz w:val="20"/>
                <w:szCs w:val="20"/>
              </w:rPr>
            </w:pPr>
            <w:r w:rsidRPr="003500AC">
              <w:rPr>
                <w:rFonts w:ascii="Myriad Pro" w:hAnsi="Myriad Pro"/>
                <w:sz w:val="20"/>
                <w:szCs w:val="20"/>
              </w:rPr>
              <w:t>Сумма корректировк</w:t>
            </w:r>
            <w:r w:rsidR="00D5399F">
              <w:rPr>
                <w:rFonts w:ascii="Myriad Pro" w:hAnsi="Myriad Pro"/>
                <w:sz w:val="20"/>
                <w:szCs w:val="20"/>
              </w:rPr>
              <w:t>и</w:t>
            </w:r>
            <w:r w:rsidRPr="003500AC">
              <w:rPr>
                <w:rFonts w:ascii="Myriad Pro" w:hAnsi="Myriad Pro"/>
                <w:sz w:val="20"/>
                <w:szCs w:val="20"/>
              </w:rPr>
              <w:t xml:space="preserve"> НВВ, тыс. руб.</w:t>
            </w:r>
          </w:p>
        </w:tc>
        <w:tc>
          <w:tcPr>
            <w:tcW w:w="1304" w:type="pct"/>
            <w:tcBorders>
              <w:top w:val="nil"/>
              <w:left w:val="nil"/>
              <w:bottom w:val="single" w:sz="4" w:space="0" w:color="auto"/>
              <w:right w:val="single" w:sz="4" w:space="0" w:color="auto"/>
            </w:tcBorders>
            <w:shd w:val="clear" w:color="auto" w:fill="auto"/>
            <w:noWrap/>
            <w:vAlign w:val="center"/>
            <w:hideMark/>
          </w:tcPr>
          <w:p w14:paraId="4BDE421E" w14:textId="77777777" w:rsidR="005746D0" w:rsidRPr="003500AC" w:rsidRDefault="005746D0" w:rsidP="005746D0">
            <w:pPr>
              <w:widowControl w:val="0"/>
              <w:autoSpaceDE w:val="0"/>
              <w:autoSpaceDN w:val="0"/>
              <w:adjustRightInd w:val="0"/>
              <w:jc w:val="center"/>
              <w:rPr>
                <w:rFonts w:ascii="Myriad Pro" w:hAnsi="Myriad Pro"/>
                <w:sz w:val="20"/>
                <w:szCs w:val="20"/>
              </w:rPr>
            </w:pPr>
            <w:r w:rsidRPr="003500AC">
              <w:rPr>
                <w:rFonts w:ascii="Myriad Pro" w:hAnsi="Myriad Pro"/>
                <w:sz w:val="20"/>
                <w:szCs w:val="20"/>
              </w:rPr>
              <w:t>КНК*</w:t>
            </w:r>
            <w:proofErr w:type="spellStart"/>
            <w:r w:rsidRPr="003500AC">
              <w:rPr>
                <w:rFonts w:ascii="Myriad Pro" w:hAnsi="Myriad Pro"/>
                <w:sz w:val="20"/>
                <w:szCs w:val="20"/>
              </w:rPr>
              <w:t>НВВутв</w:t>
            </w:r>
            <w:proofErr w:type="spellEnd"/>
          </w:p>
        </w:tc>
        <w:tc>
          <w:tcPr>
            <w:tcW w:w="844" w:type="pct"/>
            <w:tcBorders>
              <w:top w:val="nil"/>
              <w:left w:val="nil"/>
              <w:bottom w:val="single" w:sz="4" w:space="0" w:color="auto"/>
              <w:right w:val="single" w:sz="4" w:space="0" w:color="auto"/>
            </w:tcBorders>
            <w:shd w:val="clear" w:color="auto" w:fill="auto"/>
            <w:noWrap/>
            <w:vAlign w:val="center"/>
            <w:hideMark/>
          </w:tcPr>
          <w:p w14:paraId="289B45ED" w14:textId="77777777" w:rsidR="005746D0" w:rsidRPr="003500AC" w:rsidRDefault="005746D0" w:rsidP="005746D0">
            <w:pPr>
              <w:autoSpaceDE w:val="0"/>
              <w:autoSpaceDN w:val="0"/>
              <w:adjustRightInd w:val="0"/>
              <w:ind w:left="35"/>
              <w:jc w:val="center"/>
              <w:rPr>
                <w:rFonts w:ascii="Myriad Pro" w:hAnsi="Myriad Pro"/>
                <w:sz w:val="20"/>
                <w:szCs w:val="20"/>
              </w:rPr>
            </w:pPr>
            <w:r w:rsidRPr="003500AC">
              <w:rPr>
                <w:rFonts w:ascii="Myriad Pro" w:hAnsi="Myriad Pro"/>
                <w:sz w:val="20"/>
                <w:szCs w:val="20"/>
              </w:rPr>
              <w:t>11 876,20</w:t>
            </w:r>
          </w:p>
        </w:tc>
      </w:tr>
    </w:tbl>
    <w:p w14:paraId="26D850F8" w14:textId="77777777" w:rsidR="003500AC" w:rsidRPr="003500AC" w:rsidRDefault="003500AC" w:rsidP="003500AC">
      <w:pPr>
        <w:spacing w:line="360" w:lineRule="auto"/>
        <w:jc w:val="both"/>
        <w:rPr>
          <w:rFonts w:ascii="Myriad Pro" w:hAnsi="Myriad Pro"/>
          <w:sz w:val="26"/>
          <w:szCs w:val="26"/>
        </w:rPr>
      </w:pPr>
    </w:p>
    <w:p w14:paraId="53A6EE9E" w14:textId="77777777" w:rsidR="003500AC" w:rsidRDefault="003500AC" w:rsidP="00A85E3F">
      <w:pPr>
        <w:spacing w:line="360" w:lineRule="auto"/>
        <w:ind w:firstLine="567"/>
        <w:jc w:val="both"/>
        <w:rPr>
          <w:rFonts w:ascii="Myriad Pro" w:hAnsi="Myriad Pro"/>
          <w:sz w:val="26"/>
          <w:szCs w:val="26"/>
        </w:rPr>
      </w:pPr>
      <w:r w:rsidRPr="003500AC">
        <w:rPr>
          <w:rFonts w:ascii="Myriad Pro" w:hAnsi="Myriad Pro"/>
          <w:sz w:val="26"/>
          <w:szCs w:val="26"/>
        </w:rPr>
        <w:t>Для подтверждения расчета компенсации за 2017 год филиалом ПАО «МРСК Юга» - «</w:t>
      </w:r>
      <w:proofErr w:type="spellStart"/>
      <w:r w:rsidRPr="003500AC">
        <w:rPr>
          <w:rFonts w:ascii="Myriad Pro" w:hAnsi="Myriad Pro"/>
          <w:sz w:val="26"/>
          <w:szCs w:val="26"/>
        </w:rPr>
        <w:t>Калмэнерго</w:t>
      </w:r>
      <w:proofErr w:type="spellEnd"/>
      <w:r w:rsidRPr="003500AC">
        <w:rPr>
          <w:rFonts w:ascii="Myriad Pro" w:hAnsi="Myriad Pro"/>
          <w:sz w:val="26"/>
          <w:szCs w:val="26"/>
        </w:rPr>
        <w:t xml:space="preserve">» </w:t>
      </w:r>
      <w:r>
        <w:rPr>
          <w:rFonts w:ascii="Myriad Pro" w:hAnsi="Myriad Pro"/>
          <w:sz w:val="26"/>
          <w:szCs w:val="26"/>
        </w:rPr>
        <w:t xml:space="preserve">в РСТ РК </w:t>
      </w:r>
      <w:r w:rsidRPr="003500AC">
        <w:rPr>
          <w:rFonts w:ascii="Myriad Pro" w:hAnsi="Myriad Pro"/>
          <w:sz w:val="26"/>
          <w:szCs w:val="26"/>
        </w:rPr>
        <w:t>был</w:t>
      </w:r>
      <w:r w:rsidR="00A85E3F">
        <w:rPr>
          <w:rFonts w:ascii="Myriad Pro" w:hAnsi="Myriad Pro"/>
          <w:sz w:val="26"/>
          <w:szCs w:val="26"/>
        </w:rPr>
        <w:t>а</w:t>
      </w:r>
      <w:r w:rsidRPr="003500AC">
        <w:rPr>
          <w:rFonts w:ascii="Myriad Pro" w:hAnsi="Myriad Pro"/>
          <w:sz w:val="26"/>
          <w:szCs w:val="26"/>
        </w:rPr>
        <w:t xml:space="preserve"> представлен</w:t>
      </w:r>
      <w:r w:rsidR="00A85E3F">
        <w:rPr>
          <w:rFonts w:ascii="Myriad Pro" w:hAnsi="Myriad Pro"/>
          <w:sz w:val="26"/>
          <w:szCs w:val="26"/>
        </w:rPr>
        <w:t xml:space="preserve">а информация </w:t>
      </w:r>
      <w:r w:rsidRPr="003500AC">
        <w:rPr>
          <w:rFonts w:ascii="Myriad Pro" w:hAnsi="Myriad Pro"/>
          <w:sz w:val="26"/>
          <w:szCs w:val="26"/>
        </w:rPr>
        <w:t xml:space="preserve">о достижении фактических показателей надежности и качества оказываемых услуг </w:t>
      </w:r>
      <w:r>
        <w:rPr>
          <w:rFonts w:ascii="Myriad Pro" w:hAnsi="Myriad Pro"/>
          <w:sz w:val="26"/>
          <w:szCs w:val="26"/>
        </w:rPr>
        <w:t>за 2017 год</w:t>
      </w:r>
      <w:r w:rsidR="00A85E3F">
        <w:rPr>
          <w:rFonts w:ascii="Myriad Pro" w:hAnsi="Myriad Pro"/>
          <w:sz w:val="26"/>
          <w:szCs w:val="26"/>
        </w:rPr>
        <w:t xml:space="preserve"> по формам Методических указаний № 1256 (письма от 27.03.2018 № КЛМ/1600/188, от 30.03.2018 № КЛМ/1600/205).</w:t>
      </w:r>
    </w:p>
    <w:p w14:paraId="461D09E6" w14:textId="77777777" w:rsidR="00A85E3F" w:rsidRPr="003500AC" w:rsidRDefault="00A85E3F" w:rsidP="00A85E3F">
      <w:pPr>
        <w:spacing w:line="360" w:lineRule="auto"/>
        <w:ind w:firstLine="567"/>
        <w:jc w:val="both"/>
        <w:rPr>
          <w:rFonts w:ascii="Myriad Pro" w:hAnsi="Myriad Pro"/>
          <w:sz w:val="26"/>
          <w:szCs w:val="26"/>
        </w:rPr>
      </w:pPr>
    </w:p>
    <w:p w14:paraId="6311A8F9" w14:textId="77777777" w:rsidR="005E1251" w:rsidRDefault="005E1251" w:rsidP="003500AC">
      <w:pPr>
        <w:spacing w:line="360" w:lineRule="auto"/>
        <w:jc w:val="both"/>
        <w:rPr>
          <w:rFonts w:ascii="Myriad Pro" w:hAnsi="Myriad Pro"/>
          <w:b/>
          <w:bCs/>
          <w:sz w:val="26"/>
          <w:szCs w:val="26"/>
        </w:rPr>
      </w:pPr>
      <w:bookmarkStart w:id="89" w:name="_Hlk37339103"/>
    </w:p>
    <w:p w14:paraId="378C524B" w14:textId="77777777" w:rsidR="00A75ECA" w:rsidRPr="003500AC" w:rsidRDefault="00A75ECA" w:rsidP="003500AC">
      <w:pPr>
        <w:spacing w:line="360" w:lineRule="auto"/>
        <w:jc w:val="both"/>
        <w:rPr>
          <w:rFonts w:ascii="Myriad Pro" w:hAnsi="Myriad Pro"/>
          <w:b/>
          <w:bCs/>
          <w:sz w:val="26"/>
          <w:szCs w:val="26"/>
        </w:rPr>
      </w:pPr>
      <w:r w:rsidRPr="003500AC">
        <w:rPr>
          <w:rFonts w:ascii="Myriad Pro" w:hAnsi="Myriad Pro"/>
          <w:b/>
          <w:bCs/>
          <w:sz w:val="26"/>
          <w:szCs w:val="26"/>
        </w:rPr>
        <w:lastRenderedPageBreak/>
        <w:t>ПОЗИЦИЯ ОРГАНА РЕГУЛИРОВАНИЯ</w:t>
      </w:r>
    </w:p>
    <w:bookmarkEnd w:id="89"/>
    <w:p w14:paraId="1D3DC810" w14:textId="77777777" w:rsidR="00A75ECA" w:rsidRPr="005746D0" w:rsidRDefault="005746D0" w:rsidP="00A75ECA">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5746D0">
        <w:rPr>
          <w:rFonts w:ascii="Myriad Pro" w:hAnsi="Myriad Pro"/>
          <w:bCs/>
          <w:color w:val="000000"/>
          <w:sz w:val="26"/>
          <w:szCs w:val="26"/>
          <w:shd w:val="clear" w:color="auto" w:fill="FFFFFF"/>
        </w:rPr>
        <w:t xml:space="preserve">РСТ РК </w:t>
      </w:r>
      <w:r w:rsidR="004F3067">
        <w:rPr>
          <w:rFonts w:ascii="Myriad Pro" w:hAnsi="Myriad Pro"/>
          <w:bCs/>
          <w:color w:val="000000"/>
          <w:sz w:val="26"/>
          <w:szCs w:val="26"/>
          <w:shd w:val="clear" w:color="auto" w:fill="FFFFFF"/>
        </w:rPr>
        <w:t>была определена сумма корректировки</w:t>
      </w:r>
      <w:r w:rsidR="00DF2C3D" w:rsidRPr="00DF2C3D">
        <w:rPr>
          <w:rFonts w:ascii="Myriad Pro" w:hAnsi="Myriad Pro"/>
          <w:sz w:val="26"/>
          <w:szCs w:val="26"/>
        </w:rPr>
        <w:t xml:space="preserve"> </w:t>
      </w:r>
      <w:r w:rsidR="00DF2C3D">
        <w:rPr>
          <w:rFonts w:ascii="Myriad Pro" w:hAnsi="Myriad Pro"/>
          <w:sz w:val="26"/>
          <w:szCs w:val="26"/>
        </w:rPr>
        <w:t xml:space="preserve">НВВ </w:t>
      </w:r>
      <w:r w:rsidR="00DF2C3D" w:rsidRPr="004F3067">
        <w:rPr>
          <w:rFonts w:ascii="Myriad Pro" w:hAnsi="Myriad Pro"/>
          <w:bCs/>
          <w:color w:val="000000"/>
          <w:sz w:val="26"/>
          <w:szCs w:val="26"/>
          <w:shd w:val="clear" w:color="auto" w:fill="FFFFFF"/>
        </w:rPr>
        <w:t>филиал</w:t>
      </w:r>
      <w:r w:rsidR="00DF2C3D">
        <w:rPr>
          <w:rFonts w:ascii="Myriad Pro" w:hAnsi="Myriad Pro"/>
          <w:bCs/>
          <w:color w:val="000000"/>
          <w:sz w:val="26"/>
          <w:szCs w:val="26"/>
          <w:shd w:val="clear" w:color="auto" w:fill="FFFFFF"/>
        </w:rPr>
        <w:t>а</w:t>
      </w:r>
      <w:r w:rsidR="00DF2C3D" w:rsidRPr="004F3067">
        <w:rPr>
          <w:rFonts w:ascii="Myriad Pro" w:hAnsi="Myriad Pro"/>
          <w:bCs/>
          <w:color w:val="000000"/>
          <w:sz w:val="26"/>
          <w:szCs w:val="26"/>
          <w:shd w:val="clear" w:color="auto" w:fill="FFFFFF"/>
        </w:rPr>
        <w:t xml:space="preserve"> ПАО «МРСК Юга» - «</w:t>
      </w:r>
      <w:proofErr w:type="spellStart"/>
      <w:r w:rsidR="00DF2C3D" w:rsidRPr="004F3067">
        <w:rPr>
          <w:rFonts w:ascii="Myriad Pro" w:hAnsi="Myriad Pro"/>
          <w:bCs/>
          <w:color w:val="000000"/>
          <w:sz w:val="26"/>
          <w:szCs w:val="26"/>
          <w:shd w:val="clear" w:color="auto" w:fill="FFFFFF"/>
        </w:rPr>
        <w:t>Калмэнерго</w:t>
      </w:r>
      <w:proofErr w:type="spellEnd"/>
      <w:r w:rsidR="00DF2C3D" w:rsidRPr="004F3067">
        <w:rPr>
          <w:rFonts w:ascii="Myriad Pro" w:hAnsi="Myriad Pro"/>
          <w:bCs/>
          <w:color w:val="000000"/>
          <w:sz w:val="26"/>
          <w:szCs w:val="26"/>
          <w:shd w:val="clear" w:color="auto" w:fill="FFFFFF"/>
        </w:rPr>
        <w:t>»</w:t>
      </w:r>
      <w:r w:rsidR="00DF2C3D">
        <w:rPr>
          <w:rFonts w:ascii="Myriad Pro" w:hAnsi="Myriad Pro"/>
          <w:bCs/>
          <w:color w:val="000000"/>
          <w:sz w:val="26"/>
          <w:szCs w:val="26"/>
          <w:shd w:val="clear" w:color="auto" w:fill="FFFFFF"/>
        </w:rPr>
        <w:t xml:space="preserve"> </w:t>
      </w:r>
      <w:r w:rsidR="00DF2C3D" w:rsidRPr="003500AC">
        <w:rPr>
          <w:rFonts w:ascii="Myriad Pro" w:hAnsi="Myriad Pro"/>
          <w:sz w:val="26"/>
          <w:szCs w:val="26"/>
        </w:rPr>
        <w:t>с учетом  выполнения показателей надежности и качества оказываемых услуг по передаче электрической энергии по факту 2017 года</w:t>
      </w:r>
      <w:r w:rsidR="00DF2C3D" w:rsidRPr="00DF2C3D">
        <w:rPr>
          <w:rFonts w:ascii="Myriad Pro" w:hAnsi="Myriad Pro"/>
          <w:sz w:val="26"/>
          <w:szCs w:val="26"/>
        </w:rPr>
        <w:t xml:space="preserve"> </w:t>
      </w:r>
      <w:r w:rsidR="00DF2C3D">
        <w:rPr>
          <w:rFonts w:ascii="Myriad Pro" w:hAnsi="Myriad Pro"/>
          <w:sz w:val="26"/>
          <w:szCs w:val="26"/>
        </w:rPr>
        <w:t xml:space="preserve">в размере </w:t>
      </w:r>
      <w:r w:rsidR="00DF2C3D" w:rsidRPr="003500AC">
        <w:rPr>
          <w:rFonts w:ascii="Myriad Pro" w:hAnsi="Myriad Pro"/>
          <w:sz w:val="26"/>
          <w:szCs w:val="26"/>
        </w:rPr>
        <w:t>11 876,2 тыс.</w:t>
      </w:r>
      <w:r w:rsidR="00DF2C3D">
        <w:rPr>
          <w:rFonts w:ascii="Myriad Pro" w:hAnsi="Myriad Pro"/>
          <w:sz w:val="26"/>
          <w:szCs w:val="26"/>
        </w:rPr>
        <w:t xml:space="preserve"> </w:t>
      </w:r>
      <w:r w:rsidR="00DF2C3D" w:rsidRPr="003500AC">
        <w:rPr>
          <w:rFonts w:ascii="Myriad Pro" w:hAnsi="Myriad Pro"/>
          <w:sz w:val="26"/>
          <w:szCs w:val="26"/>
        </w:rPr>
        <w:t>руб.</w:t>
      </w:r>
      <w:r w:rsidR="00DF2C3D">
        <w:rPr>
          <w:rFonts w:ascii="Myriad Pro" w:hAnsi="Myriad Pro"/>
          <w:sz w:val="26"/>
          <w:szCs w:val="26"/>
        </w:rPr>
        <w:t xml:space="preserve">, что соответствует предложению </w:t>
      </w:r>
      <w:r w:rsidR="00DF2C3D" w:rsidRPr="003500AC">
        <w:rPr>
          <w:rFonts w:ascii="Myriad Pro" w:hAnsi="Myriad Pro"/>
          <w:sz w:val="26"/>
          <w:szCs w:val="26"/>
        </w:rPr>
        <w:t>филиал</w:t>
      </w:r>
      <w:r w:rsidR="00DF2C3D">
        <w:rPr>
          <w:rFonts w:ascii="Myriad Pro" w:hAnsi="Myriad Pro"/>
          <w:sz w:val="26"/>
          <w:szCs w:val="26"/>
        </w:rPr>
        <w:t>а</w:t>
      </w:r>
      <w:r w:rsidR="00DF2C3D" w:rsidRPr="003500AC">
        <w:rPr>
          <w:rFonts w:ascii="Myriad Pro" w:hAnsi="Myriad Pro"/>
          <w:sz w:val="26"/>
          <w:szCs w:val="26"/>
        </w:rPr>
        <w:t xml:space="preserve"> ПАО «МРСК Юга» - «</w:t>
      </w:r>
      <w:proofErr w:type="spellStart"/>
      <w:r w:rsidR="00DF2C3D" w:rsidRPr="003500AC">
        <w:rPr>
          <w:rFonts w:ascii="Myriad Pro" w:hAnsi="Myriad Pro"/>
          <w:sz w:val="26"/>
          <w:szCs w:val="26"/>
        </w:rPr>
        <w:t>Калмэнерго</w:t>
      </w:r>
      <w:proofErr w:type="spellEnd"/>
      <w:r w:rsidR="00DF2C3D" w:rsidRPr="003500AC">
        <w:rPr>
          <w:rFonts w:ascii="Myriad Pro" w:hAnsi="Myriad Pro"/>
          <w:sz w:val="26"/>
          <w:szCs w:val="26"/>
        </w:rPr>
        <w:t>»</w:t>
      </w:r>
      <w:r w:rsidR="00DF2C3D">
        <w:rPr>
          <w:rFonts w:ascii="Myriad Pro" w:hAnsi="Myriad Pro"/>
          <w:sz w:val="26"/>
          <w:szCs w:val="26"/>
        </w:rPr>
        <w:t>.</w:t>
      </w:r>
    </w:p>
    <w:p w14:paraId="6630C5DB" w14:textId="77777777" w:rsidR="005746D0" w:rsidRPr="005746D0" w:rsidRDefault="00DF2C3D" w:rsidP="00A75ECA">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Расчет корректировки приведен </w:t>
      </w:r>
      <w:bookmarkStart w:id="90" w:name="_Hlk37342292"/>
      <w:r>
        <w:rPr>
          <w:rFonts w:ascii="Myriad Pro" w:hAnsi="Myriad Pro"/>
          <w:bCs/>
          <w:color w:val="000000"/>
          <w:sz w:val="26"/>
          <w:szCs w:val="26"/>
          <w:shd w:val="clear" w:color="auto" w:fill="FFFFFF"/>
        </w:rPr>
        <w:t>в</w:t>
      </w:r>
      <w:r w:rsidRPr="00DF2C3D">
        <w:t xml:space="preserve"> </w:t>
      </w:r>
      <w:r w:rsidRPr="00DF2C3D">
        <w:rPr>
          <w:rFonts w:ascii="Myriad Pro" w:hAnsi="Myriad Pro"/>
          <w:bCs/>
          <w:color w:val="000000"/>
          <w:sz w:val="26"/>
          <w:szCs w:val="26"/>
          <w:shd w:val="clear" w:color="auto" w:fill="FFFFFF"/>
        </w:rPr>
        <w:t>Экспертном заключени</w:t>
      </w:r>
      <w:r>
        <w:rPr>
          <w:rFonts w:ascii="Myriad Pro" w:hAnsi="Myriad Pro"/>
          <w:bCs/>
          <w:color w:val="000000"/>
          <w:sz w:val="26"/>
          <w:szCs w:val="26"/>
          <w:shd w:val="clear" w:color="auto" w:fill="FFFFFF"/>
        </w:rPr>
        <w:t>и</w:t>
      </w:r>
      <w:r w:rsidRPr="00DF2C3D">
        <w:rPr>
          <w:rFonts w:ascii="Myriad Pro" w:hAnsi="Myriad Pro"/>
          <w:bCs/>
          <w:color w:val="000000"/>
          <w:sz w:val="26"/>
          <w:szCs w:val="26"/>
          <w:shd w:val="clear" w:color="auto" w:fill="FFFFFF"/>
        </w:rPr>
        <w:t xml:space="preserve"> № 4-ТСО на 2019 </w:t>
      </w:r>
      <w:bookmarkEnd w:id="90"/>
      <w:r w:rsidRPr="00DF2C3D">
        <w:rPr>
          <w:rFonts w:ascii="Myriad Pro" w:hAnsi="Myriad Pro"/>
          <w:bCs/>
          <w:color w:val="000000"/>
          <w:sz w:val="26"/>
          <w:szCs w:val="26"/>
          <w:shd w:val="clear" w:color="auto" w:fill="FFFFFF"/>
        </w:rPr>
        <w:t>год</w:t>
      </w:r>
      <w:r>
        <w:rPr>
          <w:rFonts w:ascii="Myriad Pro" w:hAnsi="Myriad Pro"/>
          <w:bCs/>
          <w:color w:val="000000"/>
          <w:sz w:val="26"/>
          <w:szCs w:val="26"/>
          <w:shd w:val="clear" w:color="auto" w:fill="FFFFFF"/>
        </w:rPr>
        <w:t xml:space="preserve"> (стр. 42-43). Также в </w:t>
      </w:r>
      <w:r w:rsidRPr="00DF2C3D">
        <w:rPr>
          <w:rFonts w:ascii="Myriad Pro" w:hAnsi="Myriad Pro"/>
          <w:bCs/>
          <w:color w:val="000000"/>
          <w:sz w:val="26"/>
          <w:szCs w:val="26"/>
          <w:shd w:val="clear" w:color="auto" w:fill="FFFFFF"/>
        </w:rPr>
        <w:t>Экспертном заключени</w:t>
      </w:r>
      <w:r>
        <w:rPr>
          <w:rFonts w:ascii="Myriad Pro" w:hAnsi="Myriad Pro"/>
          <w:bCs/>
          <w:color w:val="000000"/>
          <w:sz w:val="26"/>
          <w:szCs w:val="26"/>
          <w:shd w:val="clear" w:color="auto" w:fill="FFFFFF"/>
        </w:rPr>
        <w:t>и</w:t>
      </w:r>
      <w:r w:rsidRPr="00DF2C3D">
        <w:rPr>
          <w:rFonts w:ascii="Myriad Pro" w:hAnsi="Myriad Pro"/>
          <w:bCs/>
          <w:color w:val="000000"/>
          <w:sz w:val="26"/>
          <w:szCs w:val="26"/>
          <w:shd w:val="clear" w:color="auto" w:fill="FFFFFF"/>
        </w:rPr>
        <w:t xml:space="preserve"> № 4-ТСО на 2019 год</w:t>
      </w:r>
      <w:r>
        <w:rPr>
          <w:rFonts w:ascii="Myriad Pro" w:hAnsi="Myriad Pro"/>
          <w:bCs/>
          <w:color w:val="000000"/>
          <w:sz w:val="26"/>
          <w:szCs w:val="26"/>
          <w:shd w:val="clear" w:color="auto" w:fill="FFFFFF"/>
        </w:rPr>
        <w:t xml:space="preserve"> приведены плановые и фактические показатели качества и надежности оказываемых услуг</w:t>
      </w:r>
      <w:r w:rsidR="00A85E3F">
        <w:rPr>
          <w:rFonts w:ascii="Myriad Pro" w:hAnsi="Myriad Pro"/>
          <w:bCs/>
          <w:color w:val="000000"/>
          <w:sz w:val="26"/>
          <w:szCs w:val="26"/>
          <w:shd w:val="clear" w:color="auto" w:fill="FFFFFF"/>
        </w:rPr>
        <w:t xml:space="preserve"> за 2017 год</w:t>
      </w:r>
      <w:r>
        <w:rPr>
          <w:rFonts w:ascii="Myriad Pro" w:hAnsi="Myriad Pro"/>
          <w:bCs/>
          <w:color w:val="000000"/>
          <w:sz w:val="26"/>
          <w:szCs w:val="26"/>
          <w:shd w:val="clear" w:color="auto" w:fill="FFFFFF"/>
        </w:rPr>
        <w:t>.</w:t>
      </w:r>
    </w:p>
    <w:tbl>
      <w:tblPr>
        <w:tblStyle w:val="af7"/>
        <w:tblW w:w="0" w:type="auto"/>
        <w:tblLook w:val="04A0" w:firstRow="1" w:lastRow="0" w:firstColumn="1" w:lastColumn="0" w:noHBand="0" w:noVBand="1"/>
      </w:tblPr>
      <w:tblGrid>
        <w:gridCol w:w="4390"/>
        <w:gridCol w:w="1701"/>
        <w:gridCol w:w="1701"/>
        <w:gridCol w:w="1553"/>
      </w:tblGrid>
      <w:tr w:rsidR="00DF2C3D" w:rsidRPr="00DF2C3D" w14:paraId="0DAAE389" w14:textId="77777777" w:rsidTr="005E1251">
        <w:tc>
          <w:tcPr>
            <w:tcW w:w="4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235DAA" w14:textId="77777777" w:rsidR="00DF2C3D" w:rsidRPr="005440E2" w:rsidRDefault="00DF2C3D" w:rsidP="00DF2C3D">
            <w:pPr>
              <w:ind w:firstLine="567"/>
              <w:jc w:val="center"/>
              <w:rPr>
                <w:rFonts w:ascii="Myriad Pro" w:hAnsi="Myriad Pro"/>
                <w:color w:val="FFFFFF" w:themeColor="background1"/>
                <w:sz w:val="20"/>
                <w:szCs w:val="20"/>
              </w:rPr>
            </w:pPr>
            <w:r w:rsidRPr="005440E2">
              <w:rPr>
                <w:rFonts w:ascii="Myriad Pro" w:hAnsi="Myriad Pro"/>
                <w:color w:val="FFFFFF" w:themeColor="background1"/>
                <w:sz w:val="20"/>
                <w:szCs w:val="20"/>
              </w:rPr>
              <w:t>наименование показателя</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CD2D4D" w14:textId="77777777" w:rsidR="00DF2C3D" w:rsidRPr="005440E2" w:rsidRDefault="00DF2C3D" w:rsidP="00DF2C3D">
            <w:pPr>
              <w:rPr>
                <w:rFonts w:ascii="Myriad Pro" w:hAnsi="Myriad Pro"/>
                <w:color w:val="FFFFFF" w:themeColor="background1"/>
                <w:sz w:val="20"/>
                <w:szCs w:val="20"/>
              </w:rPr>
            </w:pPr>
            <w:r w:rsidRPr="005440E2">
              <w:rPr>
                <w:rFonts w:ascii="Myriad Pro" w:hAnsi="Myriad Pro"/>
                <w:color w:val="FFFFFF" w:themeColor="background1"/>
                <w:sz w:val="20"/>
                <w:szCs w:val="20"/>
              </w:rPr>
              <w:t>План на 2017 год</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4FEE90" w14:textId="77777777" w:rsidR="00DF2C3D" w:rsidRPr="005440E2" w:rsidRDefault="00DF2C3D" w:rsidP="005440E2">
            <w:pPr>
              <w:rPr>
                <w:rFonts w:ascii="Myriad Pro" w:hAnsi="Myriad Pro"/>
                <w:color w:val="FFFFFF" w:themeColor="background1"/>
                <w:sz w:val="20"/>
                <w:szCs w:val="20"/>
              </w:rPr>
            </w:pPr>
            <w:r w:rsidRPr="005440E2">
              <w:rPr>
                <w:rFonts w:ascii="Myriad Pro" w:hAnsi="Myriad Pro"/>
                <w:color w:val="FFFFFF" w:themeColor="background1"/>
                <w:sz w:val="20"/>
                <w:szCs w:val="20"/>
              </w:rPr>
              <w:t>Факт за 2017 год</w:t>
            </w:r>
          </w:p>
        </w:tc>
        <w:tc>
          <w:tcPr>
            <w:tcW w:w="15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7FF36F" w14:textId="77777777" w:rsidR="00DF2C3D" w:rsidRPr="005440E2" w:rsidRDefault="00DF2C3D" w:rsidP="005440E2">
            <w:pPr>
              <w:jc w:val="center"/>
              <w:rPr>
                <w:rFonts w:ascii="Myriad Pro" w:hAnsi="Myriad Pro"/>
                <w:color w:val="FFFFFF" w:themeColor="background1"/>
                <w:sz w:val="20"/>
                <w:szCs w:val="20"/>
              </w:rPr>
            </w:pPr>
            <w:r w:rsidRPr="005440E2">
              <w:rPr>
                <w:rFonts w:ascii="Myriad Pro" w:hAnsi="Myriad Pro"/>
                <w:color w:val="FFFFFF" w:themeColor="background1"/>
                <w:sz w:val="20"/>
                <w:szCs w:val="20"/>
              </w:rPr>
              <w:t>Оценка достижения</w:t>
            </w:r>
          </w:p>
        </w:tc>
      </w:tr>
      <w:tr w:rsidR="00DF2C3D" w:rsidRPr="00DF2C3D" w14:paraId="4C100D9F" w14:textId="77777777" w:rsidTr="005E1251">
        <w:tc>
          <w:tcPr>
            <w:tcW w:w="4390" w:type="dxa"/>
            <w:tcBorders>
              <w:top w:val="single" w:sz="4" w:space="0" w:color="FFFFFF" w:themeColor="background1"/>
            </w:tcBorders>
          </w:tcPr>
          <w:p w14:paraId="6FE7BC22" w14:textId="77777777" w:rsidR="00DF2C3D" w:rsidRPr="00DF2C3D" w:rsidRDefault="00DF2C3D" w:rsidP="00DF2C3D">
            <w:pPr>
              <w:autoSpaceDE w:val="0"/>
              <w:autoSpaceDN w:val="0"/>
              <w:adjustRightInd w:val="0"/>
              <w:rPr>
                <w:rFonts w:ascii="Myriad Pro" w:hAnsi="Myriad Pro"/>
                <w:bCs/>
                <w:color w:val="000000"/>
                <w:sz w:val="20"/>
                <w:szCs w:val="20"/>
                <w:shd w:val="clear" w:color="auto" w:fill="FFFFFF"/>
              </w:rPr>
            </w:pPr>
            <w:r>
              <w:rPr>
                <w:rFonts w:ascii="Myriad Pro" w:hAnsi="Myriad Pro"/>
                <w:bCs/>
                <w:color w:val="000000"/>
                <w:sz w:val="20"/>
                <w:szCs w:val="20"/>
                <w:shd w:val="clear" w:color="auto" w:fill="FFFFFF"/>
              </w:rPr>
              <w:t>Уровень надежности оказываемых услуг (</w:t>
            </w:r>
            <w:proofErr w:type="spellStart"/>
            <w:r>
              <w:rPr>
                <w:rFonts w:ascii="Myriad Pro" w:hAnsi="Myriad Pro"/>
                <w:bCs/>
                <w:color w:val="000000"/>
                <w:sz w:val="20"/>
                <w:szCs w:val="20"/>
                <w:shd w:val="clear" w:color="auto" w:fill="FFFFFF"/>
              </w:rPr>
              <w:t>Кнад</w:t>
            </w:r>
            <w:proofErr w:type="spellEnd"/>
            <w:r>
              <w:rPr>
                <w:rFonts w:ascii="Myriad Pro" w:hAnsi="Myriad Pro"/>
                <w:bCs/>
                <w:color w:val="000000"/>
                <w:sz w:val="20"/>
                <w:szCs w:val="20"/>
                <w:shd w:val="clear" w:color="auto" w:fill="FFFFFF"/>
              </w:rPr>
              <w:t>)</w:t>
            </w:r>
          </w:p>
        </w:tc>
        <w:tc>
          <w:tcPr>
            <w:tcW w:w="1701" w:type="dxa"/>
            <w:tcBorders>
              <w:top w:val="single" w:sz="4" w:space="0" w:color="FFFFFF" w:themeColor="background1"/>
            </w:tcBorders>
          </w:tcPr>
          <w:p w14:paraId="28295B7D" w14:textId="77777777" w:rsidR="00DF2C3D" w:rsidRPr="00DF2C3D" w:rsidRDefault="00DF2C3D" w:rsidP="00DF2C3D">
            <w:pPr>
              <w:autoSpaceDE w:val="0"/>
              <w:autoSpaceDN w:val="0"/>
              <w:adjustRightInd w:val="0"/>
              <w:jc w:val="center"/>
              <w:rPr>
                <w:rFonts w:ascii="Myriad Pro" w:hAnsi="Myriad Pro"/>
                <w:bCs/>
                <w:color w:val="000000"/>
                <w:sz w:val="20"/>
                <w:szCs w:val="20"/>
                <w:shd w:val="clear" w:color="auto" w:fill="FFFFFF"/>
              </w:rPr>
            </w:pPr>
            <w:r>
              <w:rPr>
                <w:rFonts w:ascii="Myriad Pro" w:hAnsi="Myriad Pro"/>
                <w:bCs/>
                <w:color w:val="000000"/>
                <w:sz w:val="20"/>
                <w:szCs w:val="20"/>
                <w:shd w:val="clear" w:color="auto" w:fill="FFFFFF"/>
              </w:rPr>
              <w:t>0,5041</w:t>
            </w:r>
          </w:p>
        </w:tc>
        <w:tc>
          <w:tcPr>
            <w:tcW w:w="1701" w:type="dxa"/>
            <w:tcBorders>
              <w:top w:val="single" w:sz="4" w:space="0" w:color="FFFFFF" w:themeColor="background1"/>
            </w:tcBorders>
          </w:tcPr>
          <w:p w14:paraId="55A79D0E" w14:textId="77777777" w:rsidR="00DF2C3D" w:rsidRPr="00DF2C3D" w:rsidRDefault="00DF2C3D" w:rsidP="00DF2C3D">
            <w:pPr>
              <w:autoSpaceDE w:val="0"/>
              <w:autoSpaceDN w:val="0"/>
              <w:adjustRightInd w:val="0"/>
              <w:jc w:val="center"/>
              <w:rPr>
                <w:rFonts w:ascii="Myriad Pro" w:hAnsi="Myriad Pro"/>
                <w:bCs/>
                <w:color w:val="000000"/>
                <w:sz w:val="20"/>
                <w:szCs w:val="20"/>
                <w:shd w:val="clear" w:color="auto" w:fill="FFFFFF"/>
              </w:rPr>
            </w:pPr>
            <w:r>
              <w:rPr>
                <w:rFonts w:ascii="Myriad Pro" w:hAnsi="Myriad Pro"/>
                <w:bCs/>
                <w:color w:val="000000"/>
                <w:sz w:val="20"/>
                <w:szCs w:val="20"/>
                <w:shd w:val="clear" w:color="auto" w:fill="FFFFFF"/>
              </w:rPr>
              <w:t>0,1181</w:t>
            </w:r>
          </w:p>
        </w:tc>
        <w:tc>
          <w:tcPr>
            <w:tcW w:w="1553" w:type="dxa"/>
            <w:tcBorders>
              <w:top w:val="single" w:sz="4" w:space="0" w:color="FFFFFF" w:themeColor="background1"/>
            </w:tcBorders>
          </w:tcPr>
          <w:p w14:paraId="1A410957" w14:textId="77777777" w:rsidR="00DF2C3D" w:rsidRPr="00DF2C3D" w:rsidRDefault="00DF2C3D" w:rsidP="00DF2C3D">
            <w:pPr>
              <w:autoSpaceDE w:val="0"/>
              <w:autoSpaceDN w:val="0"/>
              <w:adjustRightInd w:val="0"/>
              <w:jc w:val="center"/>
              <w:rPr>
                <w:rFonts w:ascii="Myriad Pro" w:hAnsi="Myriad Pro"/>
                <w:bCs/>
                <w:color w:val="000000"/>
                <w:sz w:val="20"/>
                <w:szCs w:val="20"/>
                <w:shd w:val="clear" w:color="auto" w:fill="FFFFFF"/>
              </w:rPr>
            </w:pPr>
            <w:r>
              <w:rPr>
                <w:rFonts w:ascii="Myriad Pro" w:hAnsi="Myriad Pro"/>
                <w:bCs/>
                <w:color w:val="000000"/>
                <w:sz w:val="20"/>
                <w:szCs w:val="20"/>
                <w:shd w:val="clear" w:color="auto" w:fill="FFFFFF"/>
              </w:rPr>
              <w:t>1</w:t>
            </w:r>
          </w:p>
        </w:tc>
      </w:tr>
      <w:tr w:rsidR="00DF2C3D" w:rsidRPr="00DF2C3D" w14:paraId="567F8E0A" w14:textId="77777777" w:rsidTr="00DF2C3D">
        <w:tc>
          <w:tcPr>
            <w:tcW w:w="4390" w:type="dxa"/>
          </w:tcPr>
          <w:p w14:paraId="1EE75D63" w14:textId="77777777" w:rsidR="00DF2C3D" w:rsidRPr="00DF2C3D" w:rsidRDefault="00DF2C3D" w:rsidP="00DF2C3D">
            <w:pPr>
              <w:autoSpaceDE w:val="0"/>
              <w:autoSpaceDN w:val="0"/>
              <w:adjustRightInd w:val="0"/>
              <w:rPr>
                <w:rFonts w:ascii="Myriad Pro" w:hAnsi="Myriad Pro"/>
                <w:bCs/>
                <w:color w:val="000000"/>
                <w:sz w:val="20"/>
                <w:szCs w:val="20"/>
                <w:shd w:val="clear" w:color="auto" w:fill="FFFFFF"/>
              </w:rPr>
            </w:pPr>
            <w:r>
              <w:rPr>
                <w:rFonts w:ascii="Myriad Pro" w:hAnsi="Myriad Pro"/>
                <w:bCs/>
                <w:color w:val="000000"/>
                <w:sz w:val="20"/>
                <w:szCs w:val="20"/>
                <w:shd w:val="clear" w:color="auto" w:fill="FFFFFF"/>
              </w:rPr>
              <w:t>Уровень качества оказываемых услуг (</w:t>
            </w:r>
            <w:proofErr w:type="spellStart"/>
            <w:r>
              <w:rPr>
                <w:rFonts w:ascii="Myriad Pro" w:hAnsi="Myriad Pro"/>
                <w:bCs/>
                <w:color w:val="000000"/>
                <w:sz w:val="20"/>
                <w:szCs w:val="20"/>
                <w:shd w:val="clear" w:color="auto" w:fill="FFFFFF"/>
              </w:rPr>
              <w:t>Ккач</w:t>
            </w:r>
            <w:proofErr w:type="spellEnd"/>
            <w:r>
              <w:rPr>
                <w:rFonts w:ascii="Myriad Pro" w:hAnsi="Myriad Pro"/>
                <w:bCs/>
                <w:color w:val="000000"/>
                <w:sz w:val="20"/>
                <w:szCs w:val="20"/>
                <w:shd w:val="clear" w:color="auto" w:fill="FFFFFF"/>
              </w:rPr>
              <w:t>)</w:t>
            </w:r>
          </w:p>
        </w:tc>
        <w:tc>
          <w:tcPr>
            <w:tcW w:w="1701" w:type="dxa"/>
          </w:tcPr>
          <w:p w14:paraId="2CF66387" w14:textId="77777777" w:rsidR="00DF2C3D" w:rsidRPr="00DF2C3D" w:rsidRDefault="00DF2C3D" w:rsidP="00DF2C3D">
            <w:pPr>
              <w:autoSpaceDE w:val="0"/>
              <w:autoSpaceDN w:val="0"/>
              <w:adjustRightInd w:val="0"/>
              <w:jc w:val="center"/>
              <w:rPr>
                <w:rFonts w:ascii="Myriad Pro" w:hAnsi="Myriad Pro"/>
                <w:bCs/>
                <w:color w:val="000000"/>
                <w:sz w:val="20"/>
                <w:szCs w:val="20"/>
                <w:shd w:val="clear" w:color="auto" w:fill="FFFFFF"/>
              </w:rPr>
            </w:pPr>
            <w:r>
              <w:rPr>
                <w:rFonts w:ascii="Myriad Pro" w:hAnsi="Myriad Pro"/>
                <w:bCs/>
                <w:color w:val="000000"/>
                <w:sz w:val="20"/>
                <w:szCs w:val="20"/>
                <w:shd w:val="clear" w:color="auto" w:fill="FFFFFF"/>
              </w:rPr>
              <w:t>1,0102</w:t>
            </w:r>
          </w:p>
        </w:tc>
        <w:tc>
          <w:tcPr>
            <w:tcW w:w="1701" w:type="dxa"/>
          </w:tcPr>
          <w:p w14:paraId="0354ED3E" w14:textId="77777777" w:rsidR="00DF2C3D" w:rsidRPr="00DF2C3D" w:rsidRDefault="00DF2C3D" w:rsidP="00DF2C3D">
            <w:pPr>
              <w:autoSpaceDE w:val="0"/>
              <w:autoSpaceDN w:val="0"/>
              <w:adjustRightInd w:val="0"/>
              <w:jc w:val="center"/>
              <w:rPr>
                <w:rFonts w:ascii="Myriad Pro" w:hAnsi="Myriad Pro"/>
                <w:bCs/>
                <w:color w:val="000000"/>
                <w:sz w:val="20"/>
                <w:szCs w:val="20"/>
                <w:shd w:val="clear" w:color="auto" w:fill="FFFFFF"/>
              </w:rPr>
            </w:pPr>
            <w:r>
              <w:rPr>
                <w:rFonts w:ascii="Myriad Pro" w:hAnsi="Myriad Pro"/>
                <w:bCs/>
                <w:color w:val="000000"/>
                <w:sz w:val="20"/>
                <w:szCs w:val="20"/>
                <w:shd w:val="clear" w:color="auto" w:fill="FFFFFF"/>
              </w:rPr>
              <w:t>0,9003</w:t>
            </w:r>
          </w:p>
        </w:tc>
        <w:tc>
          <w:tcPr>
            <w:tcW w:w="1553" w:type="dxa"/>
          </w:tcPr>
          <w:p w14:paraId="6C1E03AA" w14:textId="77777777" w:rsidR="00DF2C3D" w:rsidRPr="00DF2C3D" w:rsidRDefault="00DF2C3D" w:rsidP="00DF2C3D">
            <w:pPr>
              <w:autoSpaceDE w:val="0"/>
              <w:autoSpaceDN w:val="0"/>
              <w:adjustRightInd w:val="0"/>
              <w:jc w:val="center"/>
              <w:rPr>
                <w:rFonts w:ascii="Myriad Pro" w:hAnsi="Myriad Pro"/>
                <w:bCs/>
                <w:color w:val="000000"/>
                <w:sz w:val="20"/>
                <w:szCs w:val="20"/>
                <w:shd w:val="clear" w:color="auto" w:fill="FFFFFF"/>
              </w:rPr>
            </w:pPr>
            <w:r>
              <w:rPr>
                <w:rFonts w:ascii="Myriad Pro" w:hAnsi="Myriad Pro"/>
                <w:bCs/>
                <w:color w:val="000000"/>
                <w:sz w:val="20"/>
                <w:szCs w:val="20"/>
                <w:shd w:val="clear" w:color="auto" w:fill="FFFFFF"/>
              </w:rPr>
              <w:t>0</w:t>
            </w:r>
          </w:p>
        </w:tc>
      </w:tr>
    </w:tbl>
    <w:p w14:paraId="7678FB28" w14:textId="77777777" w:rsidR="005746D0" w:rsidRPr="00DF2C3D" w:rsidRDefault="005746D0" w:rsidP="00DF2C3D">
      <w:pPr>
        <w:autoSpaceDE w:val="0"/>
        <w:autoSpaceDN w:val="0"/>
        <w:adjustRightInd w:val="0"/>
        <w:jc w:val="both"/>
        <w:rPr>
          <w:rFonts w:ascii="Myriad Pro" w:hAnsi="Myriad Pro"/>
          <w:bCs/>
          <w:color w:val="000000"/>
          <w:sz w:val="20"/>
          <w:szCs w:val="20"/>
          <w:shd w:val="clear" w:color="auto" w:fill="FFFFFF"/>
        </w:rPr>
      </w:pPr>
    </w:p>
    <w:p w14:paraId="1A483275" w14:textId="77777777" w:rsidR="0009432F" w:rsidRDefault="0009432F" w:rsidP="0009432F">
      <w:pPr>
        <w:spacing w:line="360" w:lineRule="auto"/>
        <w:ind w:firstLine="567"/>
        <w:jc w:val="both"/>
        <w:rPr>
          <w:rFonts w:ascii="Myriad Pro" w:hAnsi="Myriad Pro"/>
          <w:sz w:val="26"/>
          <w:szCs w:val="26"/>
        </w:rPr>
      </w:pPr>
      <w:r>
        <w:rPr>
          <w:rFonts w:ascii="Myriad Pro" w:hAnsi="Myriad Pro"/>
          <w:sz w:val="26"/>
          <w:szCs w:val="26"/>
        </w:rPr>
        <w:t>С учетом ограничений по предельным уровням тарифов на услуги по передаче электрической энергии на 2019 год в необходимой валовой выручке филиала ПАО «МРСК Юга»-«</w:t>
      </w:r>
      <w:proofErr w:type="spellStart"/>
      <w:r>
        <w:rPr>
          <w:rFonts w:ascii="Myriad Pro" w:hAnsi="Myriad Pro"/>
          <w:sz w:val="26"/>
          <w:szCs w:val="26"/>
        </w:rPr>
        <w:t>Калмэнерго</w:t>
      </w:r>
      <w:proofErr w:type="spellEnd"/>
      <w:r>
        <w:rPr>
          <w:rFonts w:ascii="Myriad Pro" w:hAnsi="Myriad Pro"/>
          <w:sz w:val="26"/>
          <w:szCs w:val="26"/>
        </w:rPr>
        <w:t>» на 2019 год сумма корректировки 11 876,2 тыс. руб. РСТ РК не учтена.</w:t>
      </w:r>
    </w:p>
    <w:p w14:paraId="5EC46EF8" w14:textId="77777777" w:rsidR="0009432F" w:rsidRDefault="0009432F" w:rsidP="0009432F">
      <w:pPr>
        <w:spacing w:line="360" w:lineRule="auto"/>
        <w:ind w:firstLine="567"/>
        <w:jc w:val="both"/>
        <w:rPr>
          <w:rFonts w:ascii="Myriad Pro" w:hAnsi="Myriad Pro"/>
          <w:sz w:val="26"/>
          <w:szCs w:val="26"/>
        </w:rPr>
      </w:pPr>
      <w:r>
        <w:rPr>
          <w:rFonts w:ascii="Myriad Pro" w:hAnsi="Myriad Pro"/>
          <w:sz w:val="26"/>
          <w:szCs w:val="26"/>
        </w:rPr>
        <w:t>Согласно Экспертному заключению № 4-ТСО на 2019 год (стр. 46) возврат суммы 11 876,2 тыс. руб. должен быть предусмотрен в течение 2020-2022 гг.</w:t>
      </w:r>
    </w:p>
    <w:p w14:paraId="30E21056" w14:textId="77777777" w:rsidR="00F27172" w:rsidRDefault="00F27172" w:rsidP="005746D0">
      <w:pPr>
        <w:autoSpaceDE w:val="0"/>
        <w:autoSpaceDN w:val="0"/>
        <w:adjustRightInd w:val="0"/>
        <w:spacing w:line="360" w:lineRule="auto"/>
        <w:jc w:val="both"/>
        <w:rPr>
          <w:rFonts w:ascii="Myriad Pro" w:hAnsi="Myriad Pro"/>
          <w:b/>
          <w:color w:val="000000"/>
          <w:sz w:val="26"/>
          <w:szCs w:val="26"/>
          <w:shd w:val="clear" w:color="auto" w:fill="FFFFFF"/>
        </w:rPr>
      </w:pPr>
    </w:p>
    <w:p w14:paraId="6B9990D3" w14:textId="77777777" w:rsidR="00A75ECA" w:rsidRPr="00F02F53" w:rsidRDefault="00A75ECA" w:rsidP="005746D0">
      <w:pPr>
        <w:autoSpaceDE w:val="0"/>
        <w:autoSpaceDN w:val="0"/>
        <w:adjustRightInd w:val="0"/>
        <w:spacing w:line="360" w:lineRule="auto"/>
        <w:jc w:val="both"/>
        <w:rPr>
          <w:rFonts w:ascii="Myriad Pro" w:hAnsi="Myriad Pro"/>
          <w:b/>
          <w:color w:val="000000"/>
          <w:sz w:val="26"/>
          <w:szCs w:val="26"/>
          <w:shd w:val="clear" w:color="auto" w:fill="FFFFFF"/>
        </w:rPr>
      </w:pPr>
      <w:r w:rsidRPr="00F02F53">
        <w:rPr>
          <w:rFonts w:ascii="Myriad Pro" w:hAnsi="Myriad Pro"/>
          <w:b/>
          <w:color w:val="000000"/>
          <w:sz w:val="26"/>
          <w:szCs w:val="26"/>
          <w:shd w:val="clear" w:color="auto" w:fill="FFFFFF"/>
        </w:rPr>
        <w:t>ПОЗИЦИЯ ИСПОЛНИТЕЛЯ</w:t>
      </w:r>
    </w:p>
    <w:p w14:paraId="7D55E9D5" w14:textId="77777777" w:rsidR="00B20D22" w:rsidRDefault="00796C72" w:rsidP="00FB32CA">
      <w:pPr>
        <w:pStyle w:val="a3"/>
        <w:spacing w:after="0" w:line="360" w:lineRule="auto"/>
        <w:ind w:left="0" w:firstLine="709"/>
        <w:jc w:val="both"/>
        <w:rPr>
          <w:rFonts w:ascii="Myriad Pro" w:hAnsi="Myriad Pro"/>
          <w:sz w:val="26"/>
          <w:szCs w:val="26"/>
        </w:rPr>
      </w:pPr>
      <w:r>
        <w:rPr>
          <w:rFonts w:ascii="Myriad Pro" w:hAnsi="Myriad Pro"/>
          <w:sz w:val="26"/>
          <w:szCs w:val="26"/>
        </w:rPr>
        <w:t>Пунктом 4</w:t>
      </w:r>
      <w:r w:rsidR="00F9790D">
        <w:rPr>
          <w:rFonts w:ascii="Myriad Pro" w:hAnsi="Myriad Pro"/>
          <w:sz w:val="26"/>
          <w:szCs w:val="26"/>
        </w:rPr>
        <w:t>2</w:t>
      </w:r>
      <w:r>
        <w:rPr>
          <w:rFonts w:ascii="Myriad Pro" w:hAnsi="Myriad Pro"/>
          <w:sz w:val="26"/>
          <w:szCs w:val="26"/>
        </w:rPr>
        <w:t xml:space="preserve"> Методических указаний № 228-э определено, что </w:t>
      </w:r>
      <w:r w:rsidR="005440E2">
        <w:rPr>
          <w:rFonts w:ascii="Myriad Pro" w:hAnsi="Myriad Pro"/>
          <w:sz w:val="26"/>
          <w:szCs w:val="26"/>
        </w:rPr>
        <w:t xml:space="preserve">понижающий (повышающий) </w:t>
      </w:r>
      <w:r>
        <w:rPr>
          <w:rFonts w:ascii="Myriad Pro" w:hAnsi="Myriad Pro"/>
          <w:sz w:val="26"/>
          <w:szCs w:val="26"/>
        </w:rPr>
        <w:t>коэффициент</w:t>
      </w:r>
      <w:r w:rsidR="005440E2">
        <w:rPr>
          <w:rFonts w:ascii="Myriad Pro" w:hAnsi="Myriad Pro"/>
          <w:sz w:val="26"/>
          <w:szCs w:val="26"/>
        </w:rPr>
        <w:t xml:space="preserve">, учитывающий </w:t>
      </w:r>
      <w:r>
        <w:rPr>
          <w:rFonts w:ascii="Myriad Pro" w:hAnsi="Myriad Pro"/>
          <w:sz w:val="26"/>
          <w:szCs w:val="26"/>
        </w:rPr>
        <w:t>показател</w:t>
      </w:r>
      <w:r w:rsidR="005440E2">
        <w:rPr>
          <w:rFonts w:ascii="Myriad Pro" w:hAnsi="Myriad Pro"/>
          <w:sz w:val="26"/>
          <w:szCs w:val="26"/>
        </w:rPr>
        <w:t>и</w:t>
      </w:r>
      <w:r>
        <w:rPr>
          <w:rFonts w:ascii="Myriad Pro" w:hAnsi="Myriad Pro"/>
          <w:sz w:val="26"/>
          <w:szCs w:val="26"/>
        </w:rPr>
        <w:t xml:space="preserve"> качествам и надежности</w:t>
      </w:r>
      <w:r w:rsidR="005440E2">
        <w:rPr>
          <w:rFonts w:ascii="Myriad Pro" w:hAnsi="Myriad Pro"/>
          <w:sz w:val="26"/>
          <w:szCs w:val="26"/>
        </w:rPr>
        <w:t>,</w:t>
      </w:r>
      <w:r>
        <w:rPr>
          <w:rFonts w:ascii="Myriad Pro" w:hAnsi="Myriad Pro"/>
          <w:sz w:val="26"/>
          <w:szCs w:val="26"/>
        </w:rPr>
        <w:t xml:space="preserve"> применяется к скорректированной </w:t>
      </w:r>
      <w:r w:rsidR="005440E2">
        <w:rPr>
          <w:rFonts w:ascii="Myriad Pro" w:hAnsi="Myriad Pro"/>
          <w:sz w:val="26"/>
          <w:szCs w:val="26"/>
        </w:rPr>
        <w:t>НВВ </w:t>
      </w:r>
      <w:proofErr w:type="spellStart"/>
      <w:r>
        <w:rPr>
          <w:rFonts w:ascii="Myriad Pro" w:hAnsi="Myriad Pro"/>
          <w:sz w:val="26"/>
          <w:szCs w:val="26"/>
          <w:lang w:val="en-US"/>
        </w:rPr>
        <w:t>i</w:t>
      </w:r>
      <w:proofErr w:type="spellEnd"/>
      <w:r w:rsidR="005440E2">
        <w:rPr>
          <w:rFonts w:ascii="Myriad Pro" w:hAnsi="Myriad Pro"/>
          <w:sz w:val="26"/>
          <w:szCs w:val="26"/>
        </w:rPr>
        <w:t>- </w:t>
      </w:r>
      <w:r w:rsidRPr="00796C72">
        <w:rPr>
          <w:rFonts w:ascii="Myriad Pro" w:hAnsi="Myriad Pro"/>
          <w:sz w:val="26"/>
          <w:szCs w:val="26"/>
        </w:rPr>
        <w:t>2</w:t>
      </w:r>
      <w:r>
        <w:rPr>
          <w:rFonts w:ascii="Myriad Pro" w:hAnsi="Myriad Pro"/>
          <w:sz w:val="26"/>
          <w:szCs w:val="26"/>
        </w:rPr>
        <w:t xml:space="preserve"> года</w:t>
      </w:r>
      <w:r w:rsidR="005440E2">
        <w:rPr>
          <w:rFonts w:ascii="Myriad Pro" w:hAnsi="Myriad Pro"/>
          <w:sz w:val="26"/>
          <w:szCs w:val="26"/>
        </w:rPr>
        <w:t>.</w:t>
      </w:r>
    </w:p>
    <w:p w14:paraId="63F881E5" w14:textId="77777777" w:rsidR="00796C72" w:rsidRDefault="005440E2" w:rsidP="00FB32CA">
      <w:pPr>
        <w:pStyle w:val="a3"/>
        <w:spacing w:after="0" w:line="360" w:lineRule="auto"/>
        <w:ind w:left="0" w:firstLine="709"/>
        <w:jc w:val="both"/>
        <w:rPr>
          <w:rFonts w:ascii="Myriad Pro" w:hAnsi="Myriad Pro"/>
          <w:sz w:val="26"/>
          <w:szCs w:val="26"/>
        </w:rPr>
      </w:pPr>
      <w:r>
        <w:rPr>
          <w:rFonts w:ascii="Myriad Pro" w:hAnsi="Myriad Pro"/>
          <w:sz w:val="26"/>
          <w:szCs w:val="26"/>
        </w:rPr>
        <w:t xml:space="preserve">Утвержденная РСТ РК на </w:t>
      </w:r>
      <w:r w:rsidR="00796C72">
        <w:rPr>
          <w:rFonts w:ascii="Myriad Pro" w:hAnsi="Myriad Pro"/>
          <w:sz w:val="26"/>
          <w:szCs w:val="26"/>
        </w:rPr>
        <w:t>2017</w:t>
      </w:r>
      <w:r>
        <w:rPr>
          <w:rFonts w:ascii="Myriad Pro" w:hAnsi="Myriad Pro"/>
          <w:sz w:val="26"/>
          <w:szCs w:val="26"/>
        </w:rPr>
        <w:t xml:space="preserve"> </w:t>
      </w:r>
      <w:r w:rsidR="00796C72">
        <w:rPr>
          <w:rFonts w:ascii="Myriad Pro" w:hAnsi="Myriad Pro"/>
          <w:sz w:val="26"/>
          <w:szCs w:val="26"/>
        </w:rPr>
        <w:t>год скорректированная необходимая валовая выручка</w:t>
      </w:r>
      <w:r>
        <w:rPr>
          <w:rFonts w:ascii="Myriad Pro" w:hAnsi="Myriad Pro"/>
          <w:sz w:val="26"/>
          <w:szCs w:val="26"/>
        </w:rPr>
        <w:t xml:space="preserve"> </w:t>
      </w:r>
      <w:r w:rsidRPr="003500AC">
        <w:rPr>
          <w:rFonts w:ascii="Myriad Pro" w:hAnsi="Myriad Pro"/>
          <w:sz w:val="26"/>
          <w:szCs w:val="26"/>
        </w:rPr>
        <w:t>филиал</w:t>
      </w:r>
      <w:r>
        <w:rPr>
          <w:rFonts w:ascii="Myriad Pro" w:hAnsi="Myriad Pro"/>
          <w:sz w:val="26"/>
          <w:szCs w:val="26"/>
        </w:rPr>
        <w:t>а</w:t>
      </w:r>
      <w:r w:rsidRPr="003500AC">
        <w:rPr>
          <w:rFonts w:ascii="Myriad Pro" w:hAnsi="Myriad Pro"/>
          <w:sz w:val="26"/>
          <w:szCs w:val="26"/>
        </w:rPr>
        <w:t xml:space="preserve"> ПАО «МРСК Юга» - «</w:t>
      </w:r>
      <w:proofErr w:type="spellStart"/>
      <w:r w:rsidRPr="003500AC">
        <w:rPr>
          <w:rFonts w:ascii="Myriad Pro" w:hAnsi="Myriad Pro"/>
          <w:sz w:val="26"/>
          <w:szCs w:val="26"/>
        </w:rPr>
        <w:t>Калмэнерго</w:t>
      </w:r>
      <w:proofErr w:type="spellEnd"/>
      <w:r w:rsidRPr="003500AC">
        <w:rPr>
          <w:rFonts w:ascii="Myriad Pro" w:hAnsi="Myriad Pro"/>
          <w:sz w:val="26"/>
          <w:szCs w:val="26"/>
        </w:rPr>
        <w:t>»</w:t>
      </w:r>
      <w:r>
        <w:rPr>
          <w:rFonts w:ascii="Myriad Pro" w:hAnsi="Myriad Pro"/>
          <w:sz w:val="26"/>
          <w:szCs w:val="26"/>
        </w:rPr>
        <w:t xml:space="preserve"> </w:t>
      </w:r>
      <w:r w:rsidR="00796C72">
        <w:rPr>
          <w:rFonts w:ascii="Myriad Pro" w:hAnsi="Myriad Pro"/>
          <w:sz w:val="26"/>
          <w:szCs w:val="26"/>
        </w:rPr>
        <w:t xml:space="preserve">составляет </w:t>
      </w:r>
      <w:r>
        <w:rPr>
          <w:rFonts w:ascii="Myriad Pro" w:hAnsi="Myriad Pro"/>
          <w:sz w:val="26"/>
          <w:szCs w:val="26"/>
        </w:rPr>
        <w:t>913</w:t>
      </w:r>
      <w:r w:rsidR="008B124E">
        <w:rPr>
          <w:rFonts w:ascii="Myriad Pro" w:hAnsi="Myriad Pro"/>
          <w:sz w:val="26"/>
          <w:szCs w:val="26"/>
        </w:rPr>
        <w:t> </w:t>
      </w:r>
      <w:r>
        <w:rPr>
          <w:rFonts w:ascii="Myriad Pro" w:hAnsi="Myriad Pro"/>
          <w:sz w:val="26"/>
          <w:szCs w:val="26"/>
        </w:rPr>
        <w:t>554</w:t>
      </w:r>
      <w:r w:rsidR="008B124E">
        <w:rPr>
          <w:rFonts w:ascii="Myriad Pro" w:hAnsi="Myriad Pro"/>
          <w:sz w:val="26"/>
          <w:szCs w:val="26"/>
        </w:rPr>
        <w:t>,05</w:t>
      </w:r>
      <w:r>
        <w:rPr>
          <w:rFonts w:ascii="Myriad Pro" w:hAnsi="Myriad Pro"/>
          <w:sz w:val="26"/>
          <w:szCs w:val="26"/>
        </w:rPr>
        <w:t xml:space="preserve"> </w:t>
      </w:r>
      <w:r w:rsidR="00796C72">
        <w:rPr>
          <w:rFonts w:ascii="Myriad Pro" w:hAnsi="Myriad Pro"/>
          <w:sz w:val="26"/>
          <w:szCs w:val="26"/>
        </w:rPr>
        <w:t xml:space="preserve">тыс. руб. </w:t>
      </w:r>
      <w:r w:rsidR="008B124E">
        <w:rPr>
          <w:rFonts w:ascii="Myriad Pro" w:hAnsi="Myriad Pro"/>
          <w:sz w:val="26"/>
          <w:szCs w:val="26"/>
        </w:rPr>
        <w:t>(Приложение № 5 к Экспертному заключению РСТ РК № 1-ТСО от 29.12.2016, приказ РСТ РК от 29.12.2016 № 107-п/э).</w:t>
      </w:r>
    </w:p>
    <w:p w14:paraId="4F9C0F39" w14:textId="77777777" w:rsidR="00796C72" w:rsidRDefault="00796C72" w:rsidP="00FB32CA">
      <w:pPr>
        <w:pStyle w:val="ConsPlusNormal"/>
        <w:spacing w:line="360" w:lineRule="auto"/>
        <w:ind w:firstLine="709"/>
        <w:jc w:val="both"/>
      </w:pPr>
      <w:r>
        <w:t xml:space="preserve">Согласно пункту 5 Методических указаний № 254-э/1 </w:t>
      </w:r>
      <w:r w:rsidR="00C04E98">
        <w:t>м</w:t>
      </w:r>
      <w:r>
        <w:t>аксимальный процент корректировки, определя</w:t>
      </w:r>
      <w:r w:rsidR="00FB32CA">
        <w:t>ется для каждого года долгосрочного периода регулирования в следующем порядке</w:t>
      </w:r>
      <w:r>
        <w:t>:</w:t>
      </w:r>
    </w:p>
    <w:p w14:paraId="3100E02A" w14:textId="77777777" w:rsidR="00796C72" w:rsidRDefault="00796C72" w:rsidP="005440E2">
      <w:pPr>
        <w:pStyle w:val="ConsPlusNormal"/>
        <w:spacing w:line="360" w:lineRule="auto"/>
        <w:ind w:firstLine="567"/>
        <w:jc w:val="both"/>
      </w:pPr>
      <w:r>
        <w:lastRenderedPageBreak/>
        <w:t xml:space="preserve">для 2011 года: </w:t>
      </w:r>
      <w:r>
        <w:rPr>
          <w:noProof/>
          <w:position w:val="-10"/>
          <w:lang w:eastAsia="ru-RU"/>
        </w:rPr>
        <w:drawing>
          <wp:inline distT="0" distB="0" distL="0" distR="0" wp14:anchorId="7CCF1C4B" wp14:editId="307D61CF">
            <wp:extent cx="514350" cy="285750"/>
            <wp:effectExtent l="0" t="0" r="0"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t xml:space="preserve"> </w:t>
      </w:r>
      <w:r w:rsidR="005440E2">
        <w:t xml:space="preserve">- </w:t>
      </w:r>
      <w:r>
        <w:t>0,5%;</w:t>
      </w:r>
    </w:p>
    <w:p w14:paraId="09A478AA" w14:textId="77777777" w:rsidR="00796C72" w:rsidRDefault="00796C72" w:rsidP="005440E2">
      <w:pPr>
        <w:pStyle w:val="ConsPlusNormal"/>
        <w:spacing w:line="360" w:lineRule="auto"/>
        <w:ind w:firstLine="567"/>
        <w:jc w:val="both"/>
      </w:pPr>
      <w:r>
        <w:t xml:space="preserve">для 2012 года: </w:t>
      </w:r>
      <w:r>
        <w:rPr>
          <w:noProof/>
          <w:position w:val="-10"/>
          <w:lang w:eastAsia="ru-RU"/>
        </w:rPr>
        <w:drawing>
          <wp:inline distT="0" distB="0" distL="0" distR="0" wp14:anchorId="551DFFB7" wp14:editId="7AE7EE30">
            <wp:extent cx="542925" cy="285750"/>
            <wp:effectExtent l="0" t="0" r="9525" b="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42925" cy="285750"/>
                    </a:xfrm>
                    <a:prstGeom prst="rect">
                      <a:avLst/>
                    </a:prstGeom>
                    <a:noFill/>
                    <a:ln>
                      <a:noFill/>
                    </a:ln>
                  </pic:spPr>
                </pic:pic>
              </a:graphicData>
            </a:graphic>
          </wp:inline>
        </w:drawing>
      </w:r>
      <w:r>
        <w:t xml:space="preserve"> </w:t>
      </w:r>
      <w:r w:rsidR="005440E2">
        <w:t xml:space="preserve">- </w:t>
      </w:r>
      <w:r>
        <w:t>1%;</w:t>
      </w:r>
    </w:p>
    <w:p w14:paraId="05B5B73A" w14:textId="77777777" w:rsidR="00796C72" w:rsidRDefault="00796C72" w:rsidP="005440E2">
      <w:pPr>
        <w:pStyle w:val="ConsPlusNormal"/>
        <w:spacing w:line="360" w:lineRule="auto"/>
        <w:ind w:firstLine="567"/>
        <w:jc w:val="both"/>
      </w:pPr>
      <w:r>
        <w:t xml:space="preserve">начиная с 2013 года: </w:t>
      </w:r>
      <w:r>
        <w:rPr>
          <w:noProof/>
          <w:position w:val="-10"/>
          <w:lang w:eastAsia="ru-RU"/>
        </w:rPr>
        <w:drawing>
          <wp:inline distT="0" distB="0" distL="0" distR="0" wp14:anchorId="2EA9980E" wp14:editId="3B3B2B3A">
            <wp:extent cx="514350" cy="2857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t xml:space="preserve"> </w:t>
      </w:r>
      <w:r w:rsidR="005440E2">
        <w:t xml:space="preserve">- </w:t>
      </w:r>
      <w:r>
        <w:t>2%.</w:t>
      </w:r>
    </w:p>
    <w:p w14:paraId="2742D8A8" w14:textId="77777777" w:rsidR="000922EC" w:rsidRDefault="000922EC" w:rsidP="00B20D22">
      <w:pPr>
        <w:pStyle w:val="a3"/>
        <w:spacing w:after="0" w:line="360" w:lineRule="auto"/>
        <w:ind w:left="0" w:firstLine="567"/>
        <w:jc w:val="both"/>
        <w:rPr>
          <w:rFonts w:ascii="Myriad Pro" w:hAnsi="Myriad Pro"/>
          <w:sz w:val="26"/>
          <w:szCs w:val="26"/>
        </w:rPr>
      </w:pPr>
      <w:r>
        <w:rPr>
          <w:rFonts w:ascii="Myriad Pro" w:hAnsi="Myriad Pro"/>
          <w:sz w:val="26"/>
          <w:szCs w:val="26"/>
        </w:rPr>
        <w:t xml:space="preserve">Таким образом, для </w:t>
      </w:r>
      <w:bookmarkStart w:id="91" w:name="_Hlk37342450"/>
      <w:r>
        <w:rPr>
          <w:rFonts w:ascii="Myriad Pro" w:hAnsi="Myriad Pro"/>
          <w:sz w:val="26"/>
          <w:szCs w:val="26"/>
        </w:rPr>
        <w:t>филиала ПАО «МРСК Юга»-«</w:t>
      </w:r>
      <w:proofErr w:type="spellStart"/>
      <w:r w:rsidR="00A627E6">
        <w:rPr>
          <w:rFonts w:ascii="Myriad Pro" w:hAnsi="Myriad Pro"/>
          <w:sz w:val="26"/>
          <w:szCs w:val="26"/>
        </w:rPr>
        <w:t>Калмэнерго</w:t>
      </w:r>
      <w:proofErr w:type="spellEnd"/>
      <w:r>
        <w:rPr>
          <w:rFonts w:ascii="Myriad Pro" w:hAnsi="Myriad Pro"/>
          <w:sz w:val="26"/>
          <w:szCs w:val="26"/>
        </w:rPr>
        <w:t xml:space="preserve">» </w:t>
      </w:r>
      <w:bookmarkEnd w:id="91"/>
      <w:r>
        <w:rPr>
          <w:rFonts w:ascii="Myriad Pro" w:hAnsi="Myriad Pro"/>
          <w:sz w:val="26"/>
          <w:szCs w:val="26"/>
        </w:rPr>
        <w:t xml:space="preserve">максимальный </w:t>
      </w:r>
      <w:r w:rsidR="009F02A0">
        <w:rPr>
          <w:rFonts w:ascii="Myriad Pro" w:hAnsi="Myriad Pro"/>
          <w:sz w:val="26"/>
          <w:szCs w:val="26"/>
        </w:rPr>
        <w:t>процент корректировки</w:t>
      </w:r>
      <w:r>
        <w:rPr>
          <w:rFonts w:ascii="Myriad Pro" w:hAnsi="Myriad Pro"/>
          <w:sz w:val="26"/>
          <w:szCs w:val="26"/>
        </w:rPr>
        <w:t xml:space="preserve"> для 2017 года </w:t>
      </w:r>
      <w:r w:rsidR="005440E2">
        <w:rPr>
          <w:rFonts w:ascii="Myriad Pro" w:hAnsi="Myriad Pro"/>
          <w:sz w:val="26"/>
          <w:szCs w:val="26"/>
        </w:rPr>
        <w:t>установлен</w:t>
      </w:r>
      <w:r>
        <w:rPr>
          <w:rFonts w:ascii="Myriad Pro" w:hAnsi="Myriad Pro"/>
          <w:sz w:val="26"/>
          <w:szCs w:val="26"/>
        </w:rPr>
        <w:t xml:space="preserve"> в размере 2%.</w:t>
      </w:r>
    </w:p>
    <w:p w14:paraId="4A7E5B6E" w14:textId="77777777" w:rsidR="006D56A0" w:rsidRPr="00410C99" w:rsidRDefault="006D56A0" w:rsidP="006D56A0">
      <w:pPr>
        <w:pStyle w:val="a3"/>
        <w:spacing w:after="0" w:line="360" w:lineRule="auto"/>
        <w:ind w:left="0" w:firstLine="567"/>
        <w:jc w:val="both"/>
        <w:rPr>
          <w:rFonts w:ascii="Myriad Pro" w:hAnsi="Myriad Pro"/>
          <w:sz w:val="26"/>
          <w:szCs w:val="26"/>
        </w:rPr>
      </w:pPr>
      <w:r>
        <w:rPr>
          <w:rFonts w:ascii="Myriad Pro" w:hAnsi="Myriad Pro"/>
          <w:sz w:val="26"/>
          <w:szCs w:val="26"/>
        </w:rPr>
        <w:t>Приказом</w:t>
      </w:r>
      <w:r w:rsidRPr="006D56A0">
        <w:rPr>
          <w:rFonts w:ascii="Myriad Pro" w:hAnsi="Myriad Pro"/>
          <w:sz w:val="26"/>
          <w:szCs w:val="26"/>
        </w:rPr>
        <w:t xml:space="preserve"> </w:t>
      </w:r>
      <w:r>
        <w:rPr>
          <w:rFonts w:ascii="Myriad Pro" w:hAnsi="Myriad Pro"/>
          <w:sz w:val="26"/>
          <w:szCs w:val="26"/>
        </w:rPr>
        <w:t xml:space="preserve">Региональной службы по тарифам от 05.03.2012 № 26-п-э «Об установлении плановых значений показателей надежности и качества оказываемых услуг по передаче электрической энергии» для </w:t>
      </w:r>
      <w:r w:rsidRPr="006D56A0">
        <w:rPr>
          <w:rFonts w:ascii="Myriad Pro" w:hAnsi="Myriad Pro"/>
          <w:sz w:val="26"/>
          <w:szCs w:val="26"/>
        </w:rPr>
        <w:t>филиала ПАО «МРСК Юга» - «</w:t>
      </w:r>
      <w:proofErr w:type="spellStart"/>
      <w:r w:rsidRPr="006D56A0">
        <w:rPr>
          <w:rFonts w:ascii="Myriad Pro" w:hAnsi="Myriad Pro"/>
          <w:sz w:val="26"/>
          <w:szCs w:val="26"/>
        </w:rPr>
        <w:t>Калмэнерго</w:t>
      </w:r>
      <w:proofErr w:type="spellEnd"/>
      <w:r w:rsidRPr="006D56A0">
        <w:rPr>
          <w:rFonts w:ascii="Myriad Pro" w:hAnsi="Myriad Pro"/>
          <w:sz w:val="26"/>
          <w:szCs w:val="26"/>
        </w:rPr>
        <w:t>»</w:t>
      </w:r>
      <w:r>
        <w:rPr>
          <w:rFonts w:ascii="Myriad Pro" w:hAnsi="Myriad Pro"/>
          <w:sz w:val="26"/>
          <w:szCs w:val="26"/>
        </w:rPr>
        <w:t xml:space="preserve"> на 2017 год были установлены плановые показатели: надежности оказываемых услуг - 0,5041, качества оказываемых услуг - 1,0102, обобщенный показатель надежности и качества оказываемых услуг – 0,68124.</w:t>
      </w:r>
    </w:p>
    <w:p w14:paraId="6C865FDA" w14:textId="77777777" w:rsidR="00410C99" w:rsidRDefault="00410C99" w:rsidP="00B20D22">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Приказом Региональной службы по тарифам </w:t>
      </w:r>
      <w:r w:rsidR="00F85759">
        <w:rPr>
          <w:rFonts w:ascii="Myriad Pro" w:hAnsi="Myriad Pro"/>
          <w:sz w:val="26"/>
          <w:szCs w:val="26"/>
        </w:rPr>
        <w:t xml:space="preserve">Республики Калмыкия </w:t>
      </w:r>
      <w:r>
        <w:rPr>
          <w:rFonts w:ascii="Myriad Pro" w:hAnsi="Myriad Pro"/>
          <w:sz w:val="26"/>
          <w:szCs w:val="26"/>
        </w:rPr>
        <w:t xml:space="preserve">от 31.05.2012 № 63-п/э «О внесении изменений и дополнений в приказ РСТ РК от 29.12.2010 № 101-п/э «Об утверждении долгосрочных параметров регулирования </w:t>
      </w:r>
      <w:bookmarkStart w:id="92" w:name="_Hlk37354232"/>
      <w:r w:rsidRPr="003500AC">
        <w:rPr>
          <w:rFonts w:ascii="Myriad Pro" w:hAnsi="Myriad Pro"/>
          <w:sz w:val="26"/>
          <w:szCs w:val="26"/>
        </w:rPr>
        <w:t>филиал</w:t>
      </w:r>
      <w:r>
        <w:rPr>
          <w:rFonts w:ascii="Myriad Pro" w:hAnsi="Myriad Pro"/>
          <w:sz w:val="26"/>
          <w:szCs w:val="26"/>
        </w:rPr>
        <w:t>а</w:t>
      </w:r>
      <w:r w:rsidRPr="003500AC">
        <w:rPr>
          <w:rFonts w:ascii="Myriad Pro" w:hAnsi="Myriad Pro"/>
          <w:sz w:val="26"/>
          <w:szCs w:val="26"/>
        </w:rPr>
        <w:t xml:space="preserve"> ПАО «МРСК Юга» - «</w:t>
      </w:r>
      <w:proofErr w:type="spellStart"/>
      <w:r w:rsidRPr="003500AC">
        <w:rPr>
          <w:rFonts w:ascii="Myriad Pro" w:hAnsi="Myriad Pro"/>
          <w:sz w:val="26"/>
          <w:szCs w:val="26"/>
        </w:rPr>
        <w:t>Калмэнерго</w:t>
      </w:r>
      <w:proofErr w:type="spellEnd"/>
      <w:r w:rsidRPr="003500AC">
        <w:rPr>
          <w:rFonts w:ascii="Myriad Pro" w:hAnsi="Myriad Pro"/>
          <w:sz w:val="26"/>
          <w:szCs w:val="26"/>
        </w:rPr>
        <w:t>»</w:t>
      </w:r>
      <w:bookmarkEnd w:id="92"/>
      <w:r>
        <w:rPr>
          <w:rFonts w:ascii="Myriad Pro" w:hAnsi="Myriad Pro"/>
          <w:sz w:val="26"/>
          <w:szCs w:val="26"/>
        </w:rPr>
        <w:t>, применяющего в расчете тарифов на услуги по передаче электрической энергии на 2011-2015 гг. метод доходности инвестированного капитала (</w:t>
      </w:r>
      <w:r>
        <w:rPr>
          <w:rFonts w:ascii="Myriad Pro" w:hAnsi="Myriad Pro"/>
          <w:sz w:val="26"/>
          <w:szCs w:val="26"/>
          <w:lang w:val="en-US"/>
        </w:rPr>
        <w:t>RAB</w:t>
      </w:r>
      <w:r>
        <w:rPr>
          <w:rFonts w:ascii="Myriad Pro" w:hAnsi="Myriad Pro"/>
          <w:sz w:val="26"/>
          <w:szCs w:val="26"/>
        </w:rPr>
        <w:t>)» были установлены плановые показатели надежности и качества реализуемых товаров (услуг) на период 2012-2017 гг. Уровень надежности реализуемых товаров (услуг), установленный на 2017 год, составил 0,5041, уровень качества реализуемых товаров (услуг) – 1,0102.</w:t>
      </w:r>
    </w:p>
    <w:p w14:paraId="7A1826AD" w14:textId="77777777" w:rsidR="00A85E3F" w:rsidRPr="00B2343B" w:rsidRDefault="00B2343B" w:rsidP="00B2343B">
      <w:pPr>
        <w:pStyle w:val="a3"/>
        <w:spacing w:after="0" w:line="360" w:lineRule="auto"/>
        <w:ind w:left="0" w:firstLine="567"/>
        <w:jc w:val="both"/>
        <w:rPr>
          <w:rFonts w:ascii="Myriad Pro" w:hAnsi="Myriad Pro"/>
          <w:sz w:val="26"/>
          <w:szCs w:val="26"/>
        </w:rPr>
      </w:pPr>
      <w:r w:rsidRPr="00B2343B">
        <w:rPr>
          <w:rFonts w:ascii="Myriad Pro" w:hAnsi="Myriad Pro"/>
          <w:sz w:val="26"/>
          <w:szCs w:val="26"/>
        </w:rPr>
        <w:t xml:space="preserve">Принимая во внимание, что для </w:t>
      </w:r>
      <w:bookmarkStart w:id="93" w:name="_Hlk37666503"/>
      <w:r w:rsidRPr="00B2343B">
        <w:rPr>
          <w:rFonts w:ascii="Myriad Pro" w:hAnsi="Myriad Pro"/>
          <w:sz w:val="26"/>
          <w:szCs w:val="26"/>
        </w:rPr>
        <w:t xml:space="preserve">филиала ПАО «МРСК </w:t>
      </w:r>
      <w:r>
        <w:rPr>
          <w:rFonts w:ascii="Myriad Pro" w:hAnsi="Myriad Pro"/>
          <w:sz w:val="26"/>
          <w:szCs w:val="26"/>
        </w:rPr>
        <w:t>Юга</w:t>
      </w:r>
      <w:r w:rsidRPr="00B2343B">
        <w:rPr>
          <w:rFonts w:ascii="Myriad Pro" w:hAnsi="Myriad Pro"/>
          <w:sz w:val="26"/>
          <w:szCs w:val="26"/>
        </w:rPr>
        <w:t>»</w:t>
      </w:r>
      <w:r>
        <w:rPr>
          <w:rFonts w:ascii="Myriad Pro" w:hAnsi="Myriad Pro"/>
          <w:sz w:val="26"/>
          <w:szCs w:val="26"/>
        </w:rPr>
        <w:t>-</w:t>
      </w:r>
      <w:r w:rsidRPr="00B2343B">
        <w:rPr>
          <w:rFonts w:ascii="Myriad Pro" w:hAnsi="Myriad Pro"/>
          <w:sz w:val="26"/>
          <w:szCs w:val="26"/>
        </w:rPr>
        <w:t>«</w:t>
      </w:r>
      <w:proofErr w:type="spellStart"/>
      <w:r>
        <w:rPr>
          <w:rFonts w:ascii="Myriad Pro" w:hAnsi="Myriad Pro"/>
          <w:sz w:val="26"/>
          <w:szCs w:val="26"/>
        </w:rPr>
        <w:t>Калмэнерго</w:t>
      </w:r>
      <w:proofErr w:type="spellEnd"/>
      <w:r w:rsidRPr="00B2343B">
        <w:rPr>
          <w:rFonts w:ascii="Myriad Pro" w:hAnsi="Myriad Pro"/>
          <w:sz w:val="26"/>
          <w:szCs w:val="26"/>
        </w:rPr>
        <w:t xml:space="preserve">» </w:t>
      </w:r>
      <w:bookmarkEnd w:id="93"/>
      <w:r w:rsidRPr="00B2343B">
        <w:rPr>
          <w:rFonts w:ascii="Myriad Pro" w:hAnsi="Myriad Pro"/>
          <w:sz w:val="26"/>
          <w:szCs w:val="26"/>
        </w:rPr>
        <w:t>прошлый долгосрочный период начинался с 201</w:t>
      </w:r>
      <w:r>
        <w:rPr>
          <w:rFonts w:ascii="Myriad Pro" w:hAnsi="Myriad Pro"/>
          <w:sz w:val="26"/>
          <w:szCs w:val="26"/>
        </w:rPr>
        <w:t>1</w:t>
      </w:r>
      <w:r w:rsidRPr="00B2343B">
        <w:rPr>
          <w:rFonts w:ascii="Myriad Pro" w:hAnsi="Myriad Pro"/>
          <w:sz w:val="26"/>
          <w:szCs w:val="26"/>
        </w:rPr>
        <w:t xml:space="preserve"> по 201</w:t>
      </w:r>
      <w:r>
        <w:rPr>
          <w:rFonts w:ascii="Myriad Pro" w:hAnsi="Myriad Pro"/>
          <w:sz w:val="26"/>
          <w:szCs w:val="26"/>
        </w:rPr>
        <w:t>7</w:t>
      </w:r>
      <w:r w:rsidRPr="00B2343B">
        <w:rPr>
          <w:rFonts w:ascii="Myriad Pro" w:hAnsi="Myriad Pro"/>
          <w:sz w:val="26"/>
          <w:szCs w:val="26"/>
        </w:rPr>
        <w:t xml:space="preserve"> гг.</w:t>
      </w:r>
      <w:r>
        <w:rPr>
          <w:rFonts w:ascii="Myriad Pro" w:hAnsi="Myriad Pro"/>
          <w:sz w:val="26"/>
          <w:szCs w:val="26"/>
        </w:rPr>
        <w:t xml:space="preserve"> (т.е. до 2014 года)</w:t>
      </w:r>
      <w:r w:rsidRPr="00B2343B">
        <w:rPr>
          <w:rFonts w:ascii="Myriad Pro" w:hAnsi="Myriad Pro"/>
          <w:sz w:val="26"/>
          <w:szCs w:val="26"/>
        </w:rPr>
        <w:t>, значение обобщенного показателя уровня надежности и качества оказываемых услуг определяется в соответствии с пунктом 5.</w:t>
      </w:r>
      <w:r>
        <w:rPr>
          <w:rFonts w:ascii="Myriad Pro" w:hAnsi="Myriad Pro"/>
          <w:sz w:val="26"/>
          <w:szCs w:val="26"/>
        </w:rPr>
        <w:t>1.2.</w:t>
      </w:r>
      <w:r w:rsidRPr="00B2343B">
        <w:rPr>
          <w:rFonts w:ascii="Myriad Pro" w:hAnsi="Myriad Pro"/>
          <w:sz w:val="26"/>
          <w:szCs w:val="26"/>
        </w:rPr>
        <w:t xml:space="preserve"> Методических </w:t>
      </w:r>
      <w:r>
        <w:rPr>
          <w:rFonts w:ascii="Myriad Pro" w:hAnsi="Myriad Pro"/>
          <w:sz w:val="26"/>
          <w:szCs w:val="26"/>
        </w:rPr>
        <w:t xml:space="preserve">указаний </w:t>
      </w:r>
      <w:r w:rsidRPr="00B2343B">
        <w:rPr>
          <w:rFonts w:ascii="Myriad Pro" w:hAnsi="Myriad Pro"/>
          <w:sz w:val="26"/>
          <w:szCs w:val="26"/>
        </w:rPr>
        <w:t>№ 1256.</w:t>
      </w:r>
    </w:p>
    <w:p w14:paraId="0B90BE0D" w14:textId="77777777" w:rsidR="00B2343B" w:rsidRPr="00B2343B" w:rsidRDefault="0000578F" w:rsidP="00B2343B">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В соответствии с пунктом </w:t>
      </w:r>
      <w:r w:rsidR="00B2343B" w:rsidRPr="00B2343B">
        <w:rPr>
          <w:rFonts w:ascii="Myriad Pro" w:hAnsi="Myriad Pro"/>
          <w:sz w:val="26"/>
          <w:szCs w:val="26"/>
        </w:rPr>
        <w:t xml:space="preserve">5.1.2. </w:t>
      </w:r>
      <w:r>
        <w:rPr>
          <w:rFonts w:ascii="Myriad Pro" w:hAnsi="Myriad Pro"/>
          <w:sz w:val="26"/>
          <w:szCs w:val="26"/>
        </w:rPr>
        <w:t>з</w:t>
      </w:r>
      <w:r w:rsidR="00B2343B" w:rsidRPr="00B2343B">
        <w:rPr>
          <w:rFonts w:ascii="Myriad Pro" w:hAnsi="Myriad Pro"/>
          <w:sz w:val="26"/>
          <w:szCs w:val="26"/>
        </w:rPr>
        <w:t>начение обобщенного показателя уровня надежности и качества оказываемых услуг для территориальных сетевых организаций, долгосрочные периоды регулирования которых начались до 2014 года, рассчитывается по формуле:</w:t>
      </w:r>
    </w:p>
    <w:p w14:paraId="4AD7AE4C" w14:textId="77777777" w:rsidR="00B2343B" w:rsidRDefault="00B2343B" w:rsidP="00B2343B">
      <w:pPr>
        <w:autoSpaceDE w:val="0"/>
        <w:autoSpaceDN w:val="0"/>
        <w:adjustRightInd w:val="0"/>
        <w:jc w:val="center"/>
        <w:rPr>
          <w:rFonts w:ascii="Myriad Pro" w:hAnsi="Myriad Pro" w:cs="Myriad Pro"/>
          <w:sz w:val="26"/>
          <w:szCs w:val="26"/>
        </w:rPr>
      </w:pPr>
      <w:r>
        <w:rPr>
          <w:rFonts w:ascii="Myriad Pro" w:hAnsi="Myriad Pro" w:cs="Myriad Pro"/>
          <w:noProof/>
          <w:position w:val="-10"/>
          <w:sz w:val="26"/>
          <w:szCs w:val="26"/>
        </w:rPr>
        <w:lastRenderedPageBreak/>
        <w:drawing>
          <wp:inline distT="0" distB="0" distL="0" distR="0" wp14:anchorId="67F61740" wp14:editId="66E6E184">
            <wp:extent cx="1953260" cy="299720"/>
            <wp:effectExtent l="0" t="0" r="889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953260" cy="299720"/>
                    </a:xfrm>
                    <a:prstGeom prst="rect">
                      <a:avLst/>
                    </a:prstGeom>
                    <a:noFill/>
                    <a:ln>
                      <a:noFill/>
                    </a:ln>
                  </pic:spPr>
                </pic:pic>
              </a:graphicData>
            </a:graphic>
          </wp:inline>
        </w:drawing>
      </w:r>
      <w:r>
        <w:rPr>
          <w:rFonts w:ascii="Myriad Pro" w:hAnsi="Myriad Pro" w:cs="Myriad Pro"/>
          <w:sz w:val="26"/>
          <w:szCs w:val="26"/>
        </w:rPr>
        <w:t>, (20)</w:t>
      </w:r>
    </w:p>
    <w:p w14:paraId="4F466E94" w14:textId="77777777" w:rsidR="00B2343B" w:rsidRDefault="00B2343B" w:rsidP="00B2343B">
      <w:pPr>
        <w:autoSpaceDE w:val="0"/>
        <w:autoSpaceDN w:val="0"/>
        <w:adjustRightInd w:val="0"/>
        <w:jc w:val="both"/>
        <w:rPr>
          <w:rFonts w:ascii="Myriad Pro" w:hAnsi="Myriad Pro" w:cs="Myriad Pro"/>
          <w:sz w:val="26"/>
          <w:szCs w:val="26"/>
        </w:rPr>
      </w:pPr>
    </w:p>
    <w:p w14:paraId="5C0CFCDB" w14:textId="77777777" w:rsidR="00B2343B" w:rsidRDefault="00B2343B" w:rsidP="00B2343B">
      <w:pPr>
        <w:autoSpaceDE w:val="0"/>
        <w:autoSpaceDN w:val="0"/>
        <w:adjustRightInd w:val="0"/>
        <w:ind w:firstLine="540"/>
        <w:jc w:val="both"/>
        <w:rPr>
          <w:rFonts w:ascii="Myriad Pro" w:hAnsi="Myriad Pro" w:cs="Myriad Pro"/>
          <w:sz w:val="26"/>
          <w:szCs w:val="26"/>
        </w:rPr>
      </w:pPr>
      <w:r>
        <w:rPr>
          <w:rFonts w:ascii="Myriad Pro" w:hAnsi="Myriad Pro" w:cs="Myriad Pro"/>
          <w:sz w:val="26"/>
          <w:szCs w:val="26"/>
        </w:rPr>
        <w:t>где:</w:t>
      </w:r>
    </w:p>
    <w:p w14:paraId="794D3645" w14:textId="77777777" w:rsidR="00B2343B" w:rsidRPr="00B2343B" w:rsidRDefault="00B2343B" w:rsidP="00B2343B">
      <w:pPr>
        <w:pStyle w:val="a3"/>
        <w:spacing w:after="0" w:line="360" w:lineRule="auto"/>
        <w:ind w:left="0" w:firstLine="567"/>
        <w:jc w:val="both"/>
        <w:rPr>
          <w:rFonts w:ascii="Myriad Pro" w:hAnsi="Myriad Pro"/>
          <w:sz w:val="26"/>
          <w:szCs w:val="26"/>
        </w:rPr>
      </w:pPr>
      <w:r>
        <w:rPr>
          <w:rFonts w:ascii="Myriad Pro" w:hAnsi="Myriad Pro" w:cs="Myriad Pro"/>
          <w:noProof/>
          <w:position w:val="-1"/>
          <w:sz w:val="26"/>
          <w:szCs w:val="26"/>
          <w:lang w:eastAsia="ru-RU"/>
        </w:rPr>
        <w:drawing>
          <wp:inline distT="0" distB="0" distL="0" distR="0" wp14:anchorId="42667B0A" wp14:editId="708B12A9">
            <wp:extent cx="168275" cy="19050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68275" cy="190500"/>
                    </a:xfrm>
                    <a:prstGeom prst="rect">
                      <a:avLst/>
                    </a:prstGeom>
                    <a:noFill/>
                    <a:ln>
                      <a:noFill/>
                    </a:ln>
                  </pic:spPr>
                </pic:pic>
              </a:graphicData>
            </a:graphic>
          </wp:inline>
        </w:drawing>
      </w:r>
      <w:r>
        <w:rPr>
          <w:rFonts w:ascii="Myriad Pro" w:hAnsi="Myriad Pro" w:cs="Myriad Pro"/>
          <w:sz w:val="26"/>
          <w:szCs w:val="26"/>
        </w:rPr>
        <w:t xml:space="preserve"> и </w:t>
      </w:r>
      <w:r>
        <w:rPr>
          <w:rFonts w:ascii="Myriad Pro" w:hAnsi="Myriad Pro" w:cs="Myriad Pro"/>
          <w:noProof/>
          <w:position w:val="-7"/>
          <w:sz w:val="26"/>
          <w:szCs w:val="26"/>
          <w:lang w:eastAsia="ru-RU"/>
        </w:rPr>
        <w:drawing>
          <wp:inline distT="0" distB="0" distL="0" distR="0" wp14:anchorId="2257CA0B" wp14:editId="1CEECA29">
            <wp:extent cx="146050" cy="255905"/>
            <wp:effectExtent l="0" t="0" r="635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46050" cy="255905"/>
                    </a:xfrm>
                    <a:prstGeom prst="rect">
                      <a:avLst/>
                    </a:prstGeom>
                    <a:noFill/>
                    <a:ln>
                      <a:noFill/>
                    </a:ln>
                  </pic:spPr>
                </pic:pic>
              </a:graphicData>
            </a:graphic>
          </wp:inline>
        </w:drawing>
      </w:r>
      <w:r>
        <w:rPr>
          <w:rFonts w:ascii="Myriad Pro" w:hAnsi="Myriad Pro" w:cs="Myriad Pro"/>
          <w:sz w:val="26"/>
          <w:szCs w:val="26"/>
        </w:rPr>
        <w:t xml:space="preserve"> - </w:t>
      </w:r>
      <w:r w:rsidRPr="00B2343B">
        <w:rPr>
          <w:rFonts w:ascii="Myriad Pro" w:hAnsi="Myriad Pro"/>
          <w:sz w:val="26"/>
          <w:szCs w:val="26"/>
        </w:rPr>
        <w:t>коэффициенты значимости показателей надежности и качества оказываемых услуг:</w:t>
      </w:r>
    </w:p>
    <w:p w14:paraId="2227F7AB" w14:textId="77777777" w:rsidR="00B2343B" w:rsidRPr="00B2343B" w:rsidRDefault="00B2343B" w:rsidP="00B2343B">
      <w:pPr>
        <w:pStyle w:val="a3"/>
        <w:spacing w:after="0" w:line="360" w:lineRule="auto"/>
        <w:ind w:left="0" w:firstLine="567"/>
        <w:jc w:val="both"/>
        <w:rPr>
          <w:rFonts w:ascii="Myriad Pro" w:hAnsi="Myriad Pro"/>
          <w:sz w:val="26"/>
          <w:szCs w:val="26"/>
        </w:rPr>
      </w:pPr>
      <w:r w:rsidRPr="00B2343B">
        <w:rPr>
          <w:rFonts w:ascii="Myriad Pro" w:hAnsi="Myriad Pro"/>
          <w:noProof/>
          <w:sz w:val="26"/>
          <w:szCs w:val="26"/>
          <w:lang w:eastAsia="ru-RU"/>
        </w:rPr>
        <w:drawing>
          <wp:inline distT="0" distB="0" distL="0" distR="0" wp14:anchorId="0FCE4949" wp14:editId="77DE2672">
            <wp:extent cx="723900" cy="24892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723900" cy="248920"/>
                    </a:xfrm>
                    <a:prstGeom prst="rect">
                      <a:avLst/>
                    </a:prstGeom>
                    <a:noFill/>
                    <a:ln>
                      <a:noFill/>
                    </a:ln>
                  </pic:spPr>
                </pic:pic>
              </a:graphicData>
            </a:graphic>
          </wp:inline>
        </w:drawing>
      </w:r>
      <w:r w:rsidRPr="00B2343B">
        <w:rPr>
          <w:rFonts w:ascii="Myriad Pro" w:hAnsi="Myriad Pro"/>
          <w:sz w:val="26"/>
          <w:szCs w:val="26"/>
        </w:rPr>
        <w:t xml:space="preserve">, </w:t>
      </w:r>
      <w:r w:rsidRPr="00B2343B">
        <w:rPr>
          <w:rFonts w:ascii="Myriad Pro" w:hAnsi="Myriad Pro"/>
          <w:noProof/>
          <w:sz w:val="26"/>
          <w:szCs w:val="26"/>
          <w:lang w:eastAsia="ru-RU"/>
        </w:rPr>
        <w:drawing>
          <wp:inline distT="0" distB="0" distL="0" distR="0" wp14:anchorId="2075D4B5" wp14:editId="636DEFCE">
            <wp:extent cx="709295" cy="25590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709295" cy="255905"/>
                    </a:xfrm>
                    <a:prstGeom prst="rect">
                      <a:avLst/>
                    </a:prstGeom>
                    <a:noFill/>
                    <a:ln>
                      <a:noFill/>
                    </a:ln>
                  </pic:spPr>
                </pic:pic>
              </a:graphicData>
            </a:graphic>
          </wp:inline>
        </w:drawing>
      </w:r>
    </w:p>
    <w:p w14:paraId="725525AC" w14:textId="77777777" w:rsidR="00B2343B" w:rsidRPr="00B2343B" w:rsidRDefault="00B2343B" w:rsidP="00B2343B">
      <w:pPr>
        <w:pStyle w:val="a3"/>
        <w:spacing w:after="0" w:line="360" w:lineRule="auto"/>
        <w:ind w:left="0" w:firstLine="567"/>
        <w:jc w:val="both"/>
        <w:rPr>
          <w:rFonts w:ascii="Myriad Pro" w:hAnsi="Myriad Pro"/>
          <w:sz w:val="26"/>
          <w:szCs w:val="26"/>
        </w:rPr>
      </w:pPr>
      <w:proofErr w:type="spellStart"/>
      <w:r w:rsidRPr="00B2343B">
        <w:rPr>
          <w:rFonts w:ascii="Myriad Pro" w:hAnsi="Myriad Pro"/>
          <w:sz w:val="26"/>
          <w:szCs w:val="26"/>
        </w:rPr>
        <w:t>Kнад</w:t>
      </w:r>
      <w:proofErr w:type="spellEnd"/>
      <w:r w:rsidRPr="00B2343B">
        <w:rPr>
          <w:rFonts w:ascii="Myriad Pro" w:hAnsi="Myriad Pro"/>
          <w:sz w:val="26"/>
          <w:szCs w:val="26"/>
        </w:rPr>
        <w:t xml:space="preserve"> - коэффициент достижения (недостижения, перевыполнения) уровня надежности оказываемых услуг;</w:t>
      </w:r>
    </w:p>
    <w:p w14:paraId="47932D6C" w14:textId="77777777" w:rsidR="00B2343B" w:rsidRPr="00B2343B" w:rsidRDefault="00B2343B" w:rsidP="00B2343B">
      <w:pPr>
        <w:pStyle w:val="a3"/>
        <w:spacing w:after="0" w:line="360" w:lineRule="auto"/>
        <w:ind w:left="0" w:firstLine="567"/>
        <w:jc w:val="both"/>
        <w:rPr>
          <w:rFonts w:ascii="Myriad Pro" w:hAnsi="Myriad Pro"/>
          <w:sz w:val="26"/>
          <w:szCs w:val="26"/>
        </w:rPr>
      </w:pPr>
      <w:proofErr w:type="spellStart"/>
      <w:r w:rsidRPr="00B2343B">
        <w:rPr>
          <w:rFonts w:ascii="Myriad Pro" w:hAnsi="Myriad Pro"/>
          <w:sz w:val="26"/>
          <w:szCs w:val="26"/>
        </w:rPr>
        <w:t>Kкач</w:t>
      </w:r>
      <w:proofErr w:type="spellEnd"/>
      <w:r w:rsidRPr="00B2343B">
        <w:rPr>
          <w:rFonts w:ascii="Myriad Pro" w:hAnsi="Myriad Pro"/>
          <w:sz w:val="26"/>
          <w:szCs w:val="26"/>
        </w:rPr>
        <w:t xml:space="preserve"> - коэффициент достижения (недостижения, перевыполнения) уровня качества оказываемых услуг.</w:t>
      </w:r>
    </w:p>
    <w:p w14:paraId="74425E79" w14:textId="77777777" w:rsidR="00B2343B" w:rsidRDefault="00B2343B" w:rsidP="00B2343B">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На основании данных </w:t>
      </w:r>
      <w:r w:rsidRPr="00B2343B">
        <w:rPr>
          <w:rFonts w:ascii="Myriad Pro" w:hAnsi="Myriad Pro"/>
          <w:sz w:val="26"/>
          <w:szCs w:val="26"/>
        </w:rPr>
        <w:t>филиала ПАО «МРСК Юга»-«</w:t>
      </w:r>
      <w:proofErr w:type="spellStart"/>
      <w:r w:rsidRPr="00B2343B">
        <w:rPr>
          <w:rFonts w:ascii="Myriad Pro" w:hAnsi="Myriad Pro"/>
          <w:sz w:val="26"/>
          <w:szCs w:val="26"/>
        </w:rPr>
        <w:t>Калмэнерго</w:t>
      </w:r>
      <w:proofErr w:type="spellEnd"/>
      <w:r w:rsidRPr="00B2343B">
        <w:rPr>
          <w:rFonts w:ascii="Myriad Pro" w:hAnsi="Myriad Pro"/>
          <w:sz w:val="26"/>
          <w:szCs w:val="26"/>
        </w:rPr>
        <w:t>»</w:t>
      </w:r>
      <w:r>
        <w:rPr>
          <w:rFonts w:ascii="Myriad Pro" w:hAnsi="Myriad Pro"/>
          <w:sz w:val="26"/>
          <w:szCs w:val="26"/>
        </w:rPr>
        <w:t xml:space="preserve"> </w:t>
      </w:r>
      <w:r w:rsidRPr="00B2343B">
        <w:rPr>
          <w:rFonts w:ascii="Myriad Pro" w:hAnsi="Myriad Pro"/>
          <w:sz w:val="26"/>
          <w:szCs w:val="26"/>
        </w:rPr>
        <w:t>о достижении фактических показателей надежности и качества оказываемых услуг за 2017 год по формам Методических указаний № 1256 (письма от 27.03.2018 № КЛМ/1600/188, от 30.03.2018 № КЛМ/1600/205)</w:t>
      </w:r>
      <w:r>
        <w:rPr>
          <w:rFonts w:ascii="Myriad Pro" w:hAnsi="Myriad Pro"/>
          <w:sz w:val="26"/>
          <w:szCs w:val="26"/>
        </w:rPr>
        <w:t xml:space="preserve"> Исполнителем </w:t>
      </w:r>
      <w:r w:rsidRPr="00B2343B">
        <w:rPr>
          <w:rFonts w:ascii="Myriad Pro" w:hAnsi="Myriad Pro"/>
          <w:sz w:val="26"/>
          <w:szCs w:val="26"/>
        </w:rPr>
        <w:t>произведен расчет обобщенного показателя уровня надежности и качества.</w:t>
      </w:r>
    </w:p>
    <w:p w14:paraId="312F4AC8" w14:textId="77777777" w:rsidR="00B2343B" w:rsidRDefault="00B2343B" w:rsidP="00B2343B">
      <w:pPr>
        <w:pStyle w:val="a3"/>
        <w:spacing w:after="0" w:line="360" w:lineRule="auto"/>
        <w:ind w:left="0" w:firstLine="567"/>
        <w:jc w:val="both"/>
        <w:rPr>
          <w:rFonts w:ascii="Myriad Pro" w:hAnsi="Myriad Pro"/>
          <w:sz w:val="26"/>
          <w:szCs w:val="26"/>
        </w:rPr>
      </w:pPr>
      <w:proofErr w:type="spellStart"/>
      <w:r>
        <w:rPr>
          <w:rFonts w:ascii="Myriad Pro" w:hAnsi="Myriad Pro"/>
          <w:sz w:val="26"/>
          <w:szCs w:val="26"/>
        </w:rPr>
        <w:t>Коб</w:t>
      </w:r>
      <w:proofErr w:type="spellEnd"/>
      <w:r>
        <w:rPr>
          <w:rFonts w:ascii="Myriad Pro" w:hAnsi="Myriad Pro"/>
          <w:sz w:val="26"/>
          <w:szCs w:val="26"/>
        </w:rPr>
        <w:t xml:space="preserve"> = 0,65 *1 +</w:t>
      </w:r>
      <w:r w:rsidR="00C5615D">
        <w:rPr>
          <w:rFonts w:ascii="Myriad Pro" w:hAnsi="Myriad Pro"/>
          <w:sz w:val="26"/>
          <w:szCs w:val="26"/>
        </w:rPr>
        <w:t xml:space="preserve"> </w:t>
      </w:r>
      <w:r>
        <w:rPr>
          <w:rFonts w:ascii="Myriad Pro" w:hAnsi="Myriad Pro"/>
          <w:sz w:val="26"/>
          <w:szCs w:val="26"/>
        </w:rPr>
        <w:t>0,35*0 = 0,65</w:t>
      </w:r>
    </w:p>
    <w:p w14:paraId="7E54BA30" w14:textId="77777777" w:rsidR="0000578F" w:rsidRPr="0000578F" w:rsidRDefault="0000578F" w:rsidP="0000578F">
      <w:pPr>
        <w:pStyle w:val="a3"/>
        <w:spacing w:after="0" w:line="360" w:lineRule="auto"/>
        <w:ind w:left="0" w:firstLine="567"/>
        <w:jc w:val="both"/>
        <w:rPr>
          <w:rFonts w:ascii="Myriad Pro" w:hAnsi="Myriad Pro"/>
          <w:sz w:val="26"/>
          <w:szCs w:val="26"/>
        </w:rPr>
      </w:pPr>
      <w:r w:rsidRPr="0000578F">
        <w:rPr>
          <w:rFonts w:ascii="Myriad Pro" w:hAnsi="Myriad Pro"/>
          <w:sz w:val="26"/>
          <w:szCs w:val="26"/>
        </w:rPr>
        <w:t>Величина повышающего коэффициента, определенного Исполнителем по пункту 5 Методических указаний №254-э/1 составила:</w:t>
      </w:r>
    </w:p>
    <w:p w14:paraId="1377B3FC" w14:textId="77777777" w:rsidR="0000578F" w:rsidRPr="0000578F" w:rsidRDefault="0000578F" w:rsidP="0000578F">
      <w:pPr>
        <w:pStyle w:val="a3"/>
        <w:spacing w:after="0" w:line="360" w:lineRule="auto"/>
        <w:ind w:left="0" w:firstLine="567"/>
        <w:jc w:val="both"/>
        <w:rPr>
          <w:rFonts w:ascii="Myriad Pro" w:hAnsi="Myriad Pro"/>
          <w:sz w:val="26"/>
          <w:szCs w:val="26"/>
        </w:rPr>
      </w:pPr>
      <w:r w:rsidRPr="0000578F">
        <w:rPr>
          <w:rFonts w:ascii="Myriad Pro" w:hAnsi="Myriad Pro"/>
          <w:sz w:val="26"/>
          <w:szCs w:val="26"/>
        </w:rPr>
        <w:t>КНК = 0,</w:t>
      </w:r>
      <w:r>
        <w:rPr>
          <w:rFonts w:ascii="Myriad Pro" w:hAnsi="Myriad Pro"/>
          <w:sz w:val="26"/>
          <w:szCs w:val="26"/>
        </w:rPr>
        <w:t>65</w:t>
      </w:r>
      <w:r w:rsidRPr="0000578F">
        <w:rPr>
          <w:rFonts w:ascii="Myriad Pro" w:hAnsi="Myriad Pro"/>
          <w:sz w:val="26"/>
          <w:szCs w:val="26"/>
        </w:rPr>
        <w:t>*2% = 0,01</w:t>
      </w:r>
      <w:r>
        <w:rPr>
          <w:rFonts w:ascii="Myriad Pro" w:hAnsi="Myriad Pro"/>
          <w:sz w:val="26"/>
          <w:szCs w:val="26"/>
        </w:rPr>
        <w:t>3</w:t>
      </w:r>
    </w:p>
    <w:p w14:paraId="7240776D" w14:textId="77777777" w:rsidR="0000578F" w:rsidRPr="0000578F" w:rsidRDefault="0000578F" w:rsidP="0000578F">
      <w:pPr>
        <w:pStyle w:val="a3"/>
        <w:spacing w:after="0" w:line="360" w:lineRule="auto"/>
        <w:ind w:left="0" w:firstLine="567"/>
        <w:jc w:val="both"/>
        <w:rPr>
          <w:rFonts w:ascii="Myriad Pro" w:hAnsi="Myriad Pro"/>
          <w:sz w:val="26"/>
          <w:szCs w:val="26"/>
        </w:rPr>
      </w:pPr>
      <w:r w:rsidRPr="0000578F">
        <w:rPr>
          <w:rFonts w:ascii="Myriad Pro" w:hAnsi="Myriad Pro"/>
          <w:sz w:val="26"/>
          <w:szCs w:val="26"/>
        </w:rPr>
        <w:t>Величина корректировки необходимой валовой выручки с учетом достигнутого уровня надежности и качества оказываемых услуг составляет:</w:t>
      </w:r>
    </w:p>
    <w:p w14:paraId="2E32893C" w14:textId="77777777" w:rsidR="0000578F" w:rsidRDefault="0000578F" w:rsidP="0000578F">
      <w:pPr>
        <w:pStyle w:val="a3"/>
        <w:spacing w:after="0" w:line="360" w:lineRule="auto"/>
        <w:ind w:left="0" w:firstLine="567"/>
        <w:jc w:val="both"/>
        <w:rPr>
          <w:rFonts w:ascii="Myriad Pro" w:hAnsi="Myriad Pro"/>
          <w:sz w:val="26"/>
          <w:szCs w:val="26"/>
        </w:rPr>
      </w:pPr>
      <w:r>
        <w:rPr>
          <w:rFonts w:ascii="Myriad Pro" w:hAnsi="Myriad Pro"/>
          <w:sz w:val="26"/>
          <w:szCs w:val="26"/>
        </w:rPr>
        <w:t xml:space="preserve">913 554,05 </w:t>
      </w:r>
      <w:r w:rsidRPr="0000578F">
        <w:rPr>
          <w:rFonts w:ascii="Myriad Pro" w:hAnsi="Myriad Pro"/>
          <w:sz w:val="26"/>
          <w:szCs w:val="26"/>
        </w:rPr>
        <w:t>тыс. руб.*</w:t>
      </w:r>
      <w:r>
        <w:rPr>
          <w:rFonts w:ascii="Myriad Pro" w:hAnsi="Myriad Pro"/>
          <w:sz w:val="26"/>
          <w:szCs w:val="26"/>
        </w:rPr>
        <w:t xml:space="preserve"> </w:t>
      </w:r>
      <w:r w:rsidRPr="0000578F">
        <w:rPr>
          <w:rFonts w:ascii="Myriad Pro" w:hAnsi="Myriad Pro"/>
          <w:sz w:val="26"/>
          <w:szCs w:val="26"/>
        </w:rPr>
        <w:t>0,01</w:t>
      </w:r>
      <w:r>
        <w:rPr>
          <w:rFonts w:ascii="Myriad Pro" w:hAnsi="Myriad Pro"/>
          <w:sz w:val="26"/>
          <w:szCs w:val="26"/>
        </w:rPr>
        <w:t>3</w:t>
      </w:r>
      <w:r w:rsidRPr="0000578F">
        <w:rPr>
          <w:rFonts w:ascii="Myriad Pro" w:hAnsi="Myriad Pro"/>
          <w:sz w:val="26"/>
          <w:szCs w:val="26"/>
        </w:rPr>
        <w:t xml:space="preserve"> = </w:t>
      </w:r>
      <w:r>
        <w:rPr>
          <w:rFonts w:ascii="Myriad Pro" w:hAnsi="Myriad Pro"/>
          <w:sz w:val="26"/>
          <w:szCs w:val="26"/>
        </w:rPr>
        <w:t xml:space="preserve">11 876,2 </w:t>
      </w:r>
      <w:r w:rsidRPr="0000578F">
        <w:rPr>
          <w:rFonts w:ascii="Myriad Pro" w:hAnsi="Myriad Pro"/>
          <w:sz w:val="26"/>
          <w:szCs w:val="26"/>
        </w:rPr>
        <w:t>тыс. руб.</w:t>
      </w:r>
    </w:p>
    <w:p w14:paraId="63C7875B" w14:textId="77777777" w:rsidR="0000578F" w:rsidRDefault="0000578F" w:rsidP="00B2343B">
      <w:pPr>
        <w:pStyle w:val="a3"/>
        <w:spacing w:after="0" w:line="360" w:lineRule="auto"/>
        <w:ind w:left="0" w:firstLine="567"/>
        <w:jc w:val="both"/>
        <w:rPr>
          <w:rFonts w:ascii="Myriad Pro" w:hAnsi="Myriad Pro"/>
          <w:sz w:val="26"/>
          <w:szCs w:val="26"/>
        </w:rPr>
      </w:pPr>
      <w:r w:rsidRPr="0000578F">
        <w:rPr>
          <w:rFonts w:ascii="Myriad Pro" w:hAnsi="Myriad Pro"/>
          <w:sz w:val="26"/>
          <w:szCs w:val="26"/>
        </w:rPr>
        <w:t xml:space="preserve">Полученная Исполнителем величина корректировки соответствует расчетам филиала ПАО «МРСК </w:t>
      </w:r>
      <w:r>
        <w:rPr>
          <w:rFonts w:ascii="Myriad Pro" w:hAnsi="Myriad Pro"/>
          <w:sz w:val="26"/>
          <w:szCs w:val="26"/>
        </w:rPr>
        <w:t>Юга</w:t>
      </w:r>
      <w:r w:rsidRPr="0000578F">
        <w:rPr>
          <w:rFonts w:ascii="Myriad Pro" w:hAnsi="Myriad Pro"/>
          <w:sz w:val="26"/>
          <w:szCs w:val="26"/>
        </w:rPr>
        <w:t>»</w:t>
      </w:r>
      <w:r>
        <w:rPr>
          <w:rFonts w:ascii="Myriad Pro" w:hAnsi="Myriad Pro"/>
          <w:sz w:val="26"/>
          <w:szCs w:val="26"/>
        </w:rPr>
        <w:t>-</w:t>
      </w:r>
      <w:r w:rsidRPr="0000578F">
        <w:rPr>
          <w:rFonts w:ascii="Myriad Pro" w:hAnsi="Myriad Pro"/>
          <w:sz w:val="26"/>
          <w:szCs w:val="26"/>
        </w:rPr>
        <w:t>«</w:t>
      </w:r>
      <w:proofErr w:type="spellStart"/>
      <w:r>
        <w:rPr>
          <w:rFonts w:ascii="Myriad Pro" w:hAnsi="Myriad Pro"/>
          <w:sz w:val="26"/>
          <w:szCs w:val="26"/>
        </w:rPr>
        <w:t>Калмэнерго</w:t>
      </w:r>
      <w:proofErr w:type="spellEnd"/>
      <w:r w:rsidRPr="0000578F">
        <w:rPr>
          <w:rFonts w:ascii="Myriad Pro" w:hAnsi="Myriad Pro"/>
          <w:sz w:val="26"/>
          <w:szCs w:val="26"/>
        </w:rPr>
        <w:t xml:space="preserve">», а также расчетам </w:t>
      </w:r>
      <w:r>
        <w:rPr>
          <w:rFonts w:ascii="Myriad Pro" w:hAnsi="Myriad Pro"/>
          <w:sz w:val="26"/>
          <w:szCs w:val="26"/>
        </w:rPr>
        <w:t>Региональной службы по тарифам Республики Калмыкия</w:t>
      </w:r>
      <w:r w:rsidRPr="0000578F">
        <w:rPr>
          <w:rFonts w:ascii="Myriad Pro" w:hAnsi="Myriad Pro"/>
          <w:sz w:val="26"/>
          <w:szCs w:val="26"/>
        </w:rPr>
        <w:t>.</w:t>
      </w:r>
    </w:p>
    <w:p w14:paraId="78A08F9D" w14:textId="77777777" w:rsidR="005E1251" w:rsidRDefault="005E1251" w:rsidP="00B2343B">
      <w:pPr>
        <w:pStyle w:val="a3"/>
        <w:spacing w:after="0" w:line="360" w:lineRule="auto"/>
        <w:ind w:left="0" w:firstLine="567"/>
        <w:jc w:val="both"/>
        <w:rPr>
          <w:rFonts w:ascii="Myriad Pro" w:hAnsi="Myriad Pro"/>
          <w:sz w:val="26"/>
          <w:szCs w:val="26"/>
        </w:rPr>
      </w:pPr>
      <w:r>
        <w:rPr>
          <w:rFonts w:ascii="Myriad Pro" w:hAnsi="Myriad Pro"/>
          <w:sz w:val="26"/>
          <w:szCs w:val="26"/>
        </w:rPr>
        <w:br w:type="page"/>
      </w:r>
    </w:p>
    <w:p w14:paraId="42B266E8" w14:textId="77777777" w:rsidR="00B530E9" w:rsidRPr="009C4524" w:rsidRDefault="00B530E9" w:rsidP="005E1251">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94" w:name="_Toc42775800"/>
      <w:r w:rsidRPr="009C4524">
        <w:rPr>
          <w:rFonts w:ascii="Myriad Pro" w:hAnsi="Myriad Pro"/>
          <w:b/>
          <w:color w:val="4F6228" w:themeColor="accent3" w:themeShade="80"/>
          <w:sz w:val="28"/>
          <w:szCs w:val="28"/>
        </w:rPr>
        <w:lastRenderedPageBreak/>
        <w:t>Экспертиза обоснованности корректиров</w:t>
      </w:r>
      <w:r>
        <w:rPr>
          <w:rFonts w:ascii="Myriad Pro" w:hAnsi="Myriad Pro"/>
          <w:b/>
          <w:color w:val="4F6228" w:themeColor="accent3" w:themeShade="80"/>
          <w:sz w:val="28"/>
          <w:szCs w:val="28"/>
        </w:rPr>
        <w:t>ки необходимой валовой выручки с учетом величины экономии потерь</w:t>
      </w:r>
      <w:r w:rsidRPr="009C4524">
        <w:rPr>
          <w:rFonts w:ascii="Myriad Pro" w:hAnsi="Myriad Pro"/>
          <w:b/>
          <w:color w:val="4F6228" w:themeColor="accent3" w:themeShade="80"/>
          <w:sz w:val="28"/>
          <w:szCs w:val="28"/>
        </w:rPr>
        <w:t>.</w:t>
      </w:r>
      <w:bookmarkEnd w:id="94"/>
    </w:p>
    <w:p w14:paraId="5122A946" w14:textId="77777777" w:rsidR="00B530E9" w:rsidRDefault="00B530E9" w:rsidP="00B530E9">
      <w:pPr>
        <w:pStyle w:val="ConsPlusNormal"/>
        <w:spacing w:line="360" w:lineRule="auto"/>
        <w:ind w:firstLine="709"/>
        <w:jc w:val="both"/>
      </w:pPr>
      <w:r>
        <w:t>В соответствии с пунктом 25 Методических указаний № 228-э величина экономии от снижения объема технологических потерь электрической энергии учитывается в составе необходимой валовой выручки в течение 5 лет и определяется на каждый расчетный год i периода регулирования по следующей формуле:</w:t>
      </w:r>
    </w:p>
    <w:p w14:paraId="39C4B7D9" w14:textId="77777777" w:rsidR="00B530E9" w:rsidRDefault="00B530E9" w:rsidP="00B530E9">
      <w:pPr>
        <w:pStyle w:val="ConsPlusNormal"/>
        <w:jc w:val="both"/>
      </w:pPr>
      <w:r>
        <w:rPr>
          <w:noProof/>
          <w:position w:val="-49"/>
          <w:lang w:eastAsia="ru-RU"/>
        </w:rPr>
        <w:drawing>
          <wp:inline distT="0" distB="0" distL="0" distR="0" wp14:anchorId="0B9599B1" wp14:editId="0535C557">
            <wp:extent cx="2820670" cy="758825"/>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820670" cy="758825"/>
                    </a:xfrm>
                    <a:prstGeom prst="rect">
                      <a:avLst/>
                    </a:prstGeom>
                    <a:noFill/>
                    <a:ln>
                      <a:noFill/>
                    </a:ln>
                  </pic:spPr>
                </pic:pic>
              </a:graphicData>
            </a:graphic>
          </wp:inline>
        </w:drawing>
      </w:r>
      <w:r>
        <w:t>,</w:t>
      </w:r>
    </w:p>
    <w:p w14:paraId="4ACDDC5E" w14:textId="77777777" w:rsidR="00B530E9" w:rsidRDefault="00B530E9" w:rsidP="00B530E9">
      <w:pPr>
        <w:pStyle w:val="ConsPlusNormal"/>
        <w:jc w:val="both"/>
      </w:pPr>
    </w:p>
    <w:p w14:paraId="568BE880" w14:textId="77777777" w:rsidR="00B530E9" w:rsidRDefault="00B530E9" w:rsidP="00365184">
      <w:pPr>
        <w:pStyle w:val="ConsPlusNormal"/>
        <w:spacing w:line="360" w:lineRule="auto"/>
        <w:ind w:firstLine="567"/>
        <w:jc w:val="both"/>
      </w:pPr>
      <w:r>
        <w:t>где:</w:t>
      </w:r>
    </w:p>
    <w:p w14:paraId="506354FC" w14:textId="77777777" w:rsidR="00B530E9" w:rsidRDefault="00B530E9" w:rsidP="00B530E9">
      <w:pPr>
        <w:pStyle w:val="ConsPlusNormal"/>
        <w:spacing w:line="360" w:lineRule="auto"/>
        <w:jc w:val="both"/>
      </w:pPr>
      <w:r w:rsidRPr="00B530E9">
        <w:rPr>
          <w:noProof/>
          <w:lang w:eastAsia="ru-RU"/>
        </w:rPr>
        <w:drawing>
          <wp:inline distT="0" distB="0" distL="0" distR="0" wp14:anchorId="7AE04A42" wp14:editId="098DB3E6">
            <wp:extent cx="457200" cy="2762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r>
        <w:t xml:space="preserve"> - экономия от снижения технологических потерь, учитываемая в необходимой валовой выручке расчетного года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0DC02343" w14:textId="77777777" w:rsidR="00365184" w:rsidRPr="00365184" w:rsidRDefault="00365184" w:rsidP="00365184">
      <w:pPr>
        <w:pStyle w:val="ConsPlusNormal"/>
        <w:spacing w:line="360" w:lineRule="auto"/>
        <w:ind w:firstLine="567"/>
      </w:pPr>
      <w:r w:rsidRPr="00365184">
        <w:t xml:space="preserve">Экономия потерь на каждый год долгосрочного периода регулирования </w:t>
      </w:r>
      <w:proofErr w:type="spellStart"/>
      <w:r w:rsidRPr="00365184">
        <w:t>ЭП</w:t>
      </w:r>
      <w:r w:rsidRPr="00365184">
        <w:rPr>
          <w:vertAlign w:val="subscript"/>
        </w:rPr>
        <w:t>i</w:t>
      </w:r>
      <w:proofErr w:type="spellEnd"/>
      <w:r w:rsidRPr="00365184">
        <w:rPr>
          <w:vertAlign w:val="subscript"/>
        </w:rPr>
        <w:t>-j</w:t>
      </w:r>
      <w:r w:rsidRPr="00365184">
        <w:t xml:space="preserve"> для территориальных сетевых организаций рассчитывается как:</w:t>
      </w:r>
    </w:p>
    <w:p w14:paraId="1F158168" w14:textId="77777777" w:rsidR="00365184" w:rsidRPr="00365184" w:rsidRDefault="00365184" w:rsidP="00365184">
      <w:pPr>
        <w:pStyle w:val="ConsPlusNormal"/>
        <w:spacing w:line="360" w:lineRule="auto"/>
      </w:pPr>
      <w:r w:rsidRPr="00365184">
        <w:rPr>
          <w:noProof/>
          <w:lang w:eastAsia="ru-RU"/>
        </w:rPr>
        <w:drawing>
          <wp:inline distT="0" distB="0" distL="0" distR="0" wp14:anchorId="1C3B4404" wp14:editId="28AD0F8B">
            <wp:extent cx="2700020" cy="310515"/>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700020" cy="310515"/>
                    </a:xfrm>
                    <a:prstGeom prst="rect">
                      <a:avLst/>
                    </a:prstGeom>
                    <a:noFill/>
                    <a:ln>
                      <a:noFill/>
                    </a:ln>
                  </pic:spPr>
                </pic:pic>
              </a:graphicData>
            </a:graphic>
          </wp:inline>
        </w:drawing>
      </w:r>
      <w:r w:rsidRPr="00365184">
        <w:t>,</w:t>
      </w:r>
    </w:p>
    <w:p w14:paraId="171231E0" w14:textId="77777777" w:rsidR="00365184" w:rsidRPr="00365184" w:rsidRDefault="00365184" w:rsidP="00365184">
      <w:pPr>
        <w:pStyle w:val="ConsPlusNormal"/>
        <w:spacing w:line="360" w:lineRule="auto"/>
        <w:ind w:firstLine="567"/>
      </w:pPr>
      <w:r w:rsidRPr="00365184">
        <w:t>где:</w:t>
      </w:r>
    </w:p>
    <w:p w14:paraId="30100F9B" w14:textId="77777777" w:rsidR="00365184" w:rsidRPr="00365184" w:rsidRDefault="00365184" w:rsidP="00365184">
      <w:pPr>
        <w:pStyle w:val="ConsPlusNormal"/>
        <w:spacing w:line="360" w:lineRule="auto"/>
        <w:jc w:val="both"/>
      </w:pPr>
      <w:r w:rsidRPr="00365184">
        <w:t>j - количество лет, предшествующих году i периода регулирования;</w:t>
      </w:r>
    </w:p>
    <w:p w14:paraId="73336DBE" w14:textId="77777777" w:rsidR="00365184" w:rsidRPr="00365184" w:rsidRDefault="00365184" w:rsidP="00365184">
      <w:pPr>
        <w:pStyle w:val="ConsPlusNormal"/>
        <w:spacing w:line="360" w:lineRule="auto"/>
        <w:jc w:val="both"/>
      </w:pPr>
      <w:proofErr w:type="spellStart"/>
      <w:r w:rsidRPr="00365184">
        <w:t>ЭП</w:t>
      </w:r>
      <w:r w:rsidRPr="00365184">
        <w:rPr>
          <w:vertAlign w:val="subscript"/>
        </w:rPr>
        <w:t>i</w:t>
      </w:r>
      <w:proofErr w:type="spellEnd"/>
      <w:r w:rsidRPr="00365184">
        <w:rPr>
          <w:vertAlign w:val="subscript"/>
        </w:rPr>
        <w:t>-j</w:t>
      </w:r>
      <w:r w:rsidRPr="00365184">
        <w:t xml:space="preserve"> - экономия от снижения потерь в году i-j</w:t>
      </w:r>
      <w:r>
        <w:t>;</w:t>
      </w:r>
    </w:p>
    <w:p w14:paraId="17061A52" w14:textId="77777777" w:rsidR="00365184" w:rsidRPr="00365184" w:rsidRDefault="00365184" w:rsidP="00365184">
      <w:pPr>
        <w:pStyle w:val="ConsPlusNormal"/>
        <w:spacing w:line="360" w:lineRule="auto"/>
        <w:jc w:val="both"/>
      </w:pPr>
      <w:r w:rsidRPr="00365184">
        <w:rPr>
          <w:noProof/>
          <w:lang w:eastAsia="ru-RU"/>
        </w:rPr>
        <w:drawing>
          <wp:inline distT="0" distB="0" distL="0" distR="0" wp14:anchorId="123A02EB" wp14:editId="568EA66B">
            <wp:extent cx="457200" cy="31051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57200" cy="310515"/>
                    </a:xfrm>
                    <a:prstGeom prst="rect">
                      <a:avLst/>
                    </a:prstGeom>
                    <a:noFill/>
                    <a:ln>
                      <a:noFill/>
                    </a:ln>
                  </pic:spPr>
                </pic:pic>
              </a:graphicData>
            </a:graphic>
          </wp:inline>
        </w:drawing>
      </w:r>
      <w:r w:rsidRPr="00365184">
        <w:t xml:space="preserve"> - фактический объем отпуска в сеть в году i-j;</w:t>
      </w:r>
    </w:p>
    <w:p w14:paraId="602C7ED9" w14:textId="77777777" w:rsidR="00365184" w:rsidRPr="00365184" w:rsidRDefault="00365184" w:rsidP="00365184">
      <w:pPr>
        <w:pStyle w:val="ConsPlusNormal"/>
        <w:spacing w:line="360" w:lineRule="auto"/>
        <w:jc w:val="both"/>
      </w:pPr>
      <w:r w:rsidRPr="00365184">
        <w:rPr>
          <w:noProof/>
          <w:lang w:eastAsia="ru-RU"/>
        </w:rPr>
        <w:drawing>
          <wp:inline distT="0" distB="0" distL="0" distR="0" wp14:anchorId="399347CA" wp14:editId="6235DFF4">
            <wp:extent cx="370840" cy="31051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370840" cy="310515"/>
                    </a:xfrm>
                    <a:prstGeom prst="rect">
                      <a:avLst/>
                    </a:prstGeom>
                    <a:noFill/>
                    <a:ln>
                      <a:noFill/>
                    </a:ln>
                  </pic:spPr>
                </pic:pic>
              </a:graphicData>
            </a:graphic>
          </wp:inline>
        </w:drawing>
      </w:r>
      <w:r w:rsidRPr="00365184">
        <w:t xml:space="preserve"> - фактический объем потерь электрической энергии в сетях в году i-j;</w:t>
      </w:r>
    </w:p>
    <w:p w14:paraId="260B3A7A" w14:textId="77777777" w:rsidR="00365184" w:rsidRPr="00365184" w:rsidRDefault="00365184" w:rsidP="00365184">
      <w:pPr>
        <w:pStyle w:val="ConsPlusNormal"/>
        <w:spacing w:line="360" w:lineRule="auto"/>
        <w:jc w:val="both"/>
      </w:pPr>
      <w:proofErr w:type="spellStart"/>
      <w:r w:rsidRPr="00365184">
        <w:t>N</w:t>
      </w:r>
      <w:r w:rsidRPr="00365184">
        <w:rPr>
          <w:vertAlign w:val="subscript"/>
        </w:rPr>
        <w:t>i</w:t>
      </w:r>
      <w:proofErr w:type="spellEnd"/>
      <w:r w:rsidRPr="00365184">
        <w:rPr>
          <w:vertAlign w:val="subscript"/>
        </w:rPr>
        <w:t>-j</w:t>
      </w:r>
      <w:r w:rsidRPr="00365184">
        <w:t xml:space="preserve"> - уровень потерь электрической энергии при ее передаче по электрическим сетям, определяемый в соответствии с пунктом 40(1) Основ ценообразования;</w:t>
      </w:r>
    </w:p>
    <w:p w14:paraId="17CF2686" w14:textId="77777777" w:rsidR="00365184" w:rsidRPr="00365184" w:rsidRDefault="00365184" w:rsidP="00365184">
      <w:pPr>
        <w:pStyle w:val="ConsPlusNormal"/>
        <w:spacing w:line="360" w:lineRule="auto"/>
        <w:jc w:val="both"/>
      </w:pPr>
      <w:proofErr w:type="spellStart"/>
      <w:r w:rsidRPr="00365184">
        <w:t>ЦП</w:t>
      </w:r>
      <w:r w:rsidRPr="00365184">
        <w:rPr>
          <w:vertAlign w:val="subscript"/>
        </w:rPr>
        <w:t>i</w:t>
      </w:r>
      <w:proofErr w:type="spellEnd"/>
      <w:r w:rsidRPr="00365184">
        <w:rPr>
          <w:vertAlign w:val="subscript"/>
        </w:rPr>
        <w:t>-j</w:t>
      </w:r>
      <w:r w:rsidRPr="00365184">
        <w:t xml:space="preserve"> - средневзвешенная цена покупки электрической энергии (мощности) в целях компенсации потерь электрической энергии в сетях, учтенная при установлении тарифов в году i-j.</w:t>
      </w:r>
    </w:p>
    <w:p w14:paraId="528E7DF7" w14:textId="77777777" w:rsidR="00B530E9" w:rsidRDefault="00B530E9" w:rsidP="00B530E9">
      <w:pPr>
        <w:spacing w:line="360" w:lineRule="auto"/>
        <w:jc w:val="both"/>
        <w:rPr>
          <w:rFonts w:ascii="Myriad Pro" w:hAnsi="Myriad Pro"/>
          <w:b/>
          <w:bCs/>
          <w:sz w:val="26"/>
          <w:szCs w:val="26"/>
        </w:rPr>
      </w:pPr>
      <w:r w:rsidRPr="003500AC">
        <w:rPr>
          <w:rFonts w:ascii="Myriad Pro" w:hAnsi="Myriad Pro"/>
          <w:b/>
          <w:bCs/>
          <w:sz w:val="26"/>
          <w:szCs w:val="26"/>
        </w:rPr>
        <w:lastRenderedPageBreak/>
        <w:t>ПОЗИЦИЯ ТЕРРИТОРИАЛЬНОЙ СЕТЕВОЙ ОРГАНИЗАЦИИ</w:t>
      </w:r>
    </w:p>
    <w:p w14:paraId="3F834380" w14:textId="77777777" w:rsidR="00B530E9" w:rsidRDefault="00365184" w:rsidP="00365184">
      <w:pPr>
        <w:spacing w:line="360" w:lineRule="auto"/>
        <w:ind w:firstLine="567"/>
        <w:jc w:val="both"/>
        <w:rPr>
          <w:rFonts w:ascii="Myriad Pro" w:hAnsi="Myriad Pro"/>
          <w:sz w:val="26"/>
          <w:szCs w:val="26"/>
        </w:rPr>
      </w:pPr>
      <w:r w:rsidRPr="003500AC">
        <w:rPr>
          <w:rFonts w:ascii="Myriad Pro" w:hAnsi="Myriad Pro"/>
          <w:sz w:val="26"/>
          <w:szCs w:val="26"/>
        </w:rPr>
        <w:t>Филиалом ПАО «МРСК Юга»-«</w:t>
      </w:r>
      <w:proofErr w:type="spellStart"/>
      <w:r w:rsidRPr="003500AC">
        <w:rPr>
          <w:rFonts w:ascii="Myriad Pro" w:hAnsi="Myriad Pro"/>
          <w:sz w:val="26"/>
          <w:szCs w:val="26"/>
        </w:rPr>
        <w:t>Калмэнерго</w:t>
      </w:r>
      <w:proofErr w:type="spellEnd"/>
      <w:r w:rsidRPr="003500AC">
        <w:rPr>
          <w:rFonts w:ascii="Myriad Pro" w:hAnsi="Myriad Pro"/>
          <w:sz w:val="26"/>
          <w:szCs w:val="26"/>
        </w:rPr>
        <w:t xml:space="preserve">» </w:t>
      </w:r>
      <w:r>
        <w:rPr>
          <w:rFonts w:ascii="Myriad Pro" w:hAnsi="Myriad Pro"/>
          <w:sz w:val="26"/>
          <w:szCs w:val="26"/>
        </w:rPr>
        <w:t>в НВВ</w:t>
      </w:r>
      <w:r w:rsidRPr="003500AC">
        <w:rPr>
          <w:rFonts w:ascii="Myriad Pro" w:hAnsi="Myriad Pro"/>
          <w:sz w:val="26"/>
          <w:szCs w:val="26"/>
        </w:rPr>
        <w:t xml:space="preserve"> </w:t>
      </w:r>
      <w:r>
        <w:rPr>
          <w:rFonts w:ascii="Myriad Pro" w:hAnsi="Myriad Pro"/>
          <w:sz w:val="26"/>
          <w:szCs w:val="26"/>
        </w:rPr>
        <w:t>на 2019 год</w:t>
      </w:r>
      <w:r w:rsidRPr="00365184">
        <w:rPr>
          <w:rFonts w:ascii="Myriad Pro" w:hAnsi="Myriad Pro"/>
          <w:sz w:val="26"/>
          <w:szCs w:val="26"/>
        </w:rPr>
        <w:t xml:space="preserve"> </w:t>
      </w:r>
      <w:r w:rsidRPr="003500AC">
        <w:rPr>
          <w:rFonts w:ascii="Myriad Pro" w:hAnsi="Myriad Pro"/>
          <w:sz w:val="26"/>
          <w:szCs w:val="26"/>
        </w:rPr>
        <w:t>заявлена</w:t>
      </w:r>
      <w:r>
        <w:rPr>
          <w:rFonts w:ascii="Myriad Pro" w:hAnsi="Myriad Pro"/>
          <w:sz w:val="26"/>
          <w:szCs w:val="26"/>
        </w:rPr>
        <w:t xml:space="preserve"> величина экономии от снижения объема технологических потерь</w:t>
      </w:r>
      <w:r w:rsidR="00CE5BE2">
        <w:rPr>
          <w:rFonts w:ascii="Myriad Pro" w:hAnsi="Myriad Pro"/>
          <w:sz w:val="26"/>
          <w:szCs w:val="26"/>
        </w:rPr>
        <w:t xml:space="preserve"> </w:t>
      </w:r>
      <w:r>
        <w:rPr>
          <w:rFonts w:ascii="Myriad Pro" w:hAnsi="Myriad Pro"/>
          <w:sz w:val="26"/>
          <w:szCs w:val="26"/>
        </w:rPr>
        <w:t>в размере 1 742,64 тыс. руб.</w:t>
      </w:r>
    </w:p>
    <w:p w14:paraId="29C1517B" w14:textId="77777777" w:rsidR="000410AC" w:rsidRDefault="000410AC" w:rsidP="00365184">
      <w:pPr>
        <w:spacing w:line="360" w:lineRule="auto"/>
        <w:ind w:firstLine="567"/>
        <w:jc w:val="both"/>
        <w:rPr>
          <w:rFonts w:ascii="Myriad Pro" w:hAnsi="Myriad Pro"/>
          <w:sz w:val="26"/>
          <w:szCs w:val="26"/>
        </w:rPr>
      </w:pPr>
      <w:r>
        <w:rPr>
          <w:rFonts w:ascii="Myriad Pro" w:hAnsi="Myriad Pro"/>
          <w:sz w:val="26"/>
          <w:szCs w:val="26"/>
        </w:rPr>
        <w:t>Величина потерь определена по формуле:</w:t>
      </w:r>
    </w:p>
    <w:p w14:paraId="785F9633" w14:textId="77777777" w:rsidR="000410AC" w:rsidRDefault="000410AC" w:rsidP="00365184">
      <w:pPr>
        <w:spacing w:line="360" w:lineRule="auto"/>
        <w:ind w:firstLine="567"/>
        <w:jc w:val="both"/>
        <w:rPr>
          <w:rFonts w:ascii="Myriad Pro" w:hAnsi="Myriad Pro"/>
          <w:sz w:val="26"/>
          <w:szCs w:val="26"/>
        </w:rPr>
      </w:pPr>
      <w:r>
        <w:rPr>
          <w:noProof/>
          <w:position w:val="-36"/>
        </w:rPr>
        <w:drawing>
          <wp:inline distT="0" distB="0" distL="0" distR="0" wp14:anchorId="47DD9019" wp14:editId="19EDDD9C">
            <wp:extent cx="2898775" cy="621030"/>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898775" cy="621030"/>
                    </a:xfrm>
                    <a:prstGeom prst="rect">
                      <a:avLst/>
                    </a:prstGeom>
                    <a:noFill/>
                    <a:ln>
                      <a:noFill/>
                    </a:ln>
                  </pic:spPr>
                </pic:pic>
              </a:graphicData>
            </a:graphic>
          </wp:inline>
        </w:drawing>
      </w:r>
    </w:p>
    <w:tbl>
      <w:tblPr>
        <w:tblStyle w:val="af7"/>
        <w:tblW w:w="5000" w:type="pct"/>
        <w:tblLayout w:type="fixed"/>
        <w:tblLook w:val="04A0" w:firstRow="1" w:lastRow="0" w:firstColumn="1" w:lastColumn="0" w:noHBand="0" w:noVBand="1"/>
      </w:tblPr>
      <w:tblGrid>
        <w:gridCol w:w="479"/>
        <w:gridCol w:w="2778"/>
        <w:gridCol w:w="850"/>
        <w:gridCol w:w="850"/>
        <w:gridCol w:w="849"/>
        <w:gridCol w:w="850"/>
        <w:gridCol w:w="849"/>
        <w:gridCol w:w="877"/>
        <w:gridCol w:w="963"/>
      </w:tblGrid>
      <w:tr w:rsidR="005E1251" w:rsidRPr="005E1251" w14:paraId="637B5F72" w14:textId="77777777" w:rsidTr="005E1251">
        <w:tc>
          <w:tcPr>
            <w:tcW w:w="2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121D6A" w14:textId="77777777" w:rsidR="009322F8" w:rsidRPr="005E1251" w:rsidRDefault="009322F8" w:rsidP="0046438F">
            <w:pPr>
              <w:jc w:val="center"/>
              <w:rPr>
                <w:rFonts w:ascii="Myriad Pro" w:hAnsi="Myriad Pro"/>
                <w:b/>
                <w:bCs/>
                <w:color w:val="FFFFFF" w:themeColor="background1"/>
                <w:sz w:val="16"/>
                <w:szCs w:val="16"/>
              </w:rPr>
            </w:pPr>
            <w:r w:rsidRPr="005E1251">
              <w:rPr>
                <w:rFonts w:ascii="Myriad Pro" w:hAnsi="Myriad Pro"/>
                <w:b/>
                <w:bCs/>
                <w:color w:val="FFFFFF" w:themeColor="background1"/>
                <w:sz w:val="16"/>
                <w:szCs w:val="16"/>
              </w:rPr>
              <w:t>№ п/п</w:t>
            </w:r>
          </w:p>
        </w:tc>
        <w:tc>
          <w:tcPr>
            <w:tcW w:w="14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FF1AC9" w14:textId="77777777" w:rsidR="009322F8" w:rsidRPr="005E1251" w:rsidRDefault="009322F8" w:rsidP="0046438F">
            <w:pPr>
              <w:jc w:val="center"/>
              <w:rPr>
                <w:rFonts w:ascii="Myriad Pro" w:hAnsi="Myriad Pro"/>
                <w:b/>
                <w:bCs/>
                <w:color w:val="FFFFFF" w:themeColor="background1"/>
                <w:sz w:val="18"/>
                <w:szCs w:val="18"/>
              </w:rPr>
            </w:pPr>
            <w:r w:rsidRPr="005E1251">
              <w:rPr>
                <w:rFonts w:ascii="Myriad Pro" w:hAnsi="Myriad Pro"/>
                <w:b/>
                <w:bCs/>
                <w:color w:val="FFFFFF" w:themeColor="background1"/>
                <w:sz w:val="18"/>
                <w:szCs w:val="18"/>
              </w:rPr>
              <w:t>Показатели</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B38275" w14:textId="77777777" w:rsidR="009322F8" w:rsidRPr="005E1251" w:rsidRDefault="009322F8" w:rsidP="0046438F">
            <w:pPr>
              <w:jc w:val="center"/>
              <w:rPr>
                <w:rFonts w:ascii="Myriad Pro" w:hAnsi="Myriad Pro"/>
                <w:b/>
                <w:bCs/>
                <w:color w:val="FFFFFF" w:themeColor="background1"/>
                <w:sz w:val="18"/>
                <w:szCs w:val="18"/>
              </w:rPr>
            </w:pPr>
            <w:r w:rsidRPr="005E1251">
              <w:rPr>
                <w:rFonts w:ascii="Myriad Pro" w:hAnsi="Myriad Pro"/>
                <w:b/>
                <w:bCs/>
                <w:color w:val="FFFFFF" w:themeColor="background1"/>
                <w:sz w:val="18"/>
                <w:szCs w:val="18"/>
              </w:rPr>
              <w:t>2011</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A0C302" w14:textId="77777777" w:rsidR="009322F8" w:rsidRPr="005E1251" w:rsidRDefault="009322F8" w:rsidP="0046438F">
            <w:pPr>
              <w:jc w:val="center"/>
              <w:rPr>
                <w:rFonts w:ascii="Myriad Pro" w:hAnsi="Myriad Pro"/>
                <w:b/>
                <w:bCs/>
                <w:color w:val="FFFFFF" w:themeColor="background1"/>
                <w:sz w:val="18"/>
                <w:szCs w:val="18"/>
              </w:rPr>
            </w:pPr>
            <w:r w:rsidRPr="005E1251">
              <w:rPr>
                <w:rFonts w:ascii="Myriad Pro" w:hAnsi="Myriad Pro"/>
                <w:b/>
                <w:bCs/>
                <w:color w:val="FFFFFF" w:themeColor="background1"/>
                <w:sz w:val="18"/>
                <w:szCs w:val="18"/>
              </w:rPr>
              <w:t>2012</w:t>
            </w:r>
          </w:p>
        </w:tc>
        <w:tc>
          <w:tcPr>
            <w:tcW w:w="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65EAFC" w14:textId="77777777" w:rsidR="009322F8" w:rsidRPr="005E1251" w:rsidRDefault="009322F8" w:rsidP="0046438F">
            <w:pPr>
              <w:jc w:val="center"/>
              <w:rPr>
                <w:rFonts w:ascii="Myriad Pro" w:hAnsi="Myriad Pro"/>
                <w:b/>
                <w:bCs/>
                <w:color w:val="FFFFFF" w:themeColor="background1"/>
                <w:sz w:val="18"/>
                <w:szCs w:val="18"/>
              </w:rPr>
            </w:pPr>
            <w:r w:rsidRPr="005E1251">
              <w:rPr>
                <w:rFonts w:ascii="Myriad Pro" w:hAnsi="Myriad Pro"/>
                <w:b/>
                <w:bCs/>
                <w:color w:val="FFFFFF" w:themeColor="background1"/>
                <w:sz w:val="18"/>
                <w:szCs w:val="18"/>
              </w:rPr>
              <w:t>2013</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F4956C" w14:textId="77777777" w:rsidR="009322F8" w:rsidRPr="005E1251" w:rsidRDefault="009322F8" w:rsidP="0046438F">
            <w:pPr>
              <w:jc w:val="center"/>
              <w:rPr>
                <w:rFonts w:ascii="Myriad Pro" w:hAnsi="Myriad Pro"/>
                <w:b/>
                <w:bCs/>
                <w:color w:val="FFFFFF" w:themeColor="background1"/>
                <w:sz w:val="18"/>
                <w:szCs w:val="18"/>
              </w:rPr>
            </w:pPr>
            <w:r w:rsidRPr="005E1251">
              <w:rPr>
                <w:rFonts w:ascii="Myriad Pro" w:hAnsi="Myriad Pro"/>
                <w:b/>
                <w:bCs/>
                <w:color w:val="FFFFFF" w:themeColor="background1"/>
                <w:sz w:val="18"/>
                <w:szCs w:val="18"/>
              </w:rPr>
              <w:t>2014</w:t>
            </w:r>
          </w:p>
        </w:tc>
        <w:tc>
          <w:tcPr>
            <w:tcW w:w="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151BD6" w14:textId="77777777" w:rsidR="009322F8" w:rsidRPr="005E1251" w:rsidRDefault="009322F8" w:rsidP="0046438F">
            <w:pPr>
              <w:jc w:val="center"/>
              <w:rPr>
                <w:rFonts w:ascii="Myriad Pro" w:hAnsi="Myriad Pro"/>
                <w:b/>
                <w:bCs/>
                <w:color w:val="FFFFFF" w:themeColor="background1"/>
                <w:sz w:val="18"/>
                <w:szCs w:val="18"/>
              </w:rPr>
            </w:pPr>
            <w:r w:rsidRPr="005E1251">
              <w:rPr>
                <w:rFonts w:ascii="Myriad Pro" w:hAnsi="Myriad Pro"/>
                <w:b/>
                <w:bCs/>
                <w:color w:val="FFFFFF" w:themeColor="background1"/>
                <w:sz w:val="18"/>
                <w:szCs w:val="18"/>
              </w:rPr>
              <w:t>2015</w:t>
            </w:r>
          </w:p>
        </w:tc>
        <w:tc>
          <w:tcPr>
            <w:tcW w:w="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D9C526" w14:textId="77777777" w:rsidR="009322F8" w:rsidRPr="005E1251" w:rsidRDefault="009322F8" w:rsidP="0046438F">
            <w:pPr>
              <w:jc w:val="center"/>
              <w:rPr>
                <w:rFonts w:ascii="Myriad Pro" w:hAnsi="Myriad Pro"/>
                <w:b/>
                <w:bCs/>
                <w:color w:val="FFFFFF" w:themeColor="background1"/>
                <w:sz w:val="18"/>
                <w:szCs w:val="18"/>
              </w:rPr>
            </w:pPr>
            <w:r w:rsidRPr="005E1251">
              <w:rPr>
                <w:rFonts w:ascii="Myriad Pro" w:hAnsi="Myriad Pro"/>
                <w:b/>
                <w:bCs/>
                <w:color w:val="FFFFFF" w:themeColor="background1"/>
                <w:sz w:val="18"/>
                <w:szCs w:val="18"/>
              </w:rPr>
              <w:t>2016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6D0592" w14:textId="77777777" w:rsidR="009322F8" w:rsidRPr="005E1251" w:rsidRDefault="009322F8" w:rsidP="0046438F">
            <w:pPr>
              <w:jc w:val="center"/>
              <w:rPr>
                <w:rFonts w:ascii="Myriad Pro" w:hAnsi="Myriad Pro"/>
                <w:b/>
                <w:bCs/>
                <w:color w:val="FFFFFF" w:themeColor="background1"/>
                <w:sz w:val="18"/>
                <w:szCs w:val="18"/>
              </w:rPr>
            </w:pPr>
            <w:r w:rsidRPr="005E1251">
              <w:rPr>
                <w:rFonts w:ascii="Myriad Pro" w:hAnsi="Myriad Pro"/>
                <w:b/>
                <w:bCs/>
                <w:color w:val="FFFFFF" w:themeColor="background1"/>
                <w:sz w:val="18"/>
                <w:szCs w:val="18"/>
              </w:rPr>
              <w:t>2017</w:t>
            </w:r>
          </w:p>
        </w:tc>
      </w:tr>
      <w:tr w:rsidR="0046438F" w:rsidRPr="005E1251" w14:paraId="7D7CC6BC" w14:textId="77777777" w:rsidTr="005E1251">
        <w:tc>
          <w:tcPr>
            <w:tcW w:w="256" w:type="pct"/>
            <w:tcBorders>
              <w:top w:val="single" w:sz="4" w:space="0" w:color="FFFFFF" w:themeColor="background1"/>
            </w:tcBorders>
            <w:vAlign w:val="bottom"/>
          </w:tcPr>
          <w:p w14:paraId="0F098C1B" w14:textId="77777777" w:rsidR="009322F8" w:rsidRPr="005E1251" w:rsidRDefault="009322F8" w:rsidP="009322F8">
            <w:pPr>
              <w:jc w:val="both"/>
              <w:rPr>
                <w:rFonts w:ascii="Myriad Pro" w:hAnsi="Myriad Pro"/>
                <w:sz w:val="20"/>
                <w:szCs w:val="20"/>
              </w:rPr>
            </w:pPr>
            <w:r w:rsidRPr="005E1251">
              <w:rPr>
                <w:rFonts w:ascii="Myriad Pro" w:hAnsi="Myriad Pro"/>
                <w:sz w:val="20"/>
                <w:szCs w:val="20"/>
              </w:rPr>
              <w:t>1</w:t>
            </w:r>
          </w:p>
        </w:tc>
        <w:tc>
          <w:tcPr>
            <w:tcW w:w="1486" w:type="pct"/>
            <w:tcBorders>
              <w:top w:val="single" w:sz="4" w:space="0" w:color="FFFFFF" w:themeColor="background1"/>
            </w:tcBorders>
            <w:vAlign w:val="bottom"/>
          </w:tcPr>
          <w:p w14:paraId="7C50ACAA" w14:textId="77777777" w:rsidR="009322F8" w:rsidRPr="005E1251" w:rsidRDefault="009322F8" w:rsidP="0046438F">
            <w:pPr>
              <w:rPr>
                <w:rFonts w:ascii="Myriad Pro" w:hAnsi="Myriad Pro"/>
                <w:b/>
                <w:bCs/>
                <w:sz w:val="20"/>
                <w:szCs w:val="20"/>
              </w:rPr>
            </w:pPr>
            <w:r w:rsidRPr="005E1251">
              <w:rPr>
                <w:rFonts w:ascii="Myriad Pro" w:hAnsi="Myriad Pro"/>
                <w:sz w:val="20"/>
                <w:szCs w:val="20"/>
              </w:rPr>
              <w:t>Прием в сеть (утверждено), млн.</w:t>
            </w:r>
            <w:r w:rsidR="0046438F" w:rsidRPr="005E1251">
              <w:rPr>
                <w:rFonts w:ascii="Myriad Pro" w:hAnsi="Myriad Pro"/>
                <w:sz w:val="20"/>
                <w:szCs w:val="20"/>
              </w:rPr>
              <w:t xml:space="preserve"> </w:t>
            </w:r>
            <w:proofErr w:type="spellStart"/>
            <w:r w:rsidRPr="005E1251">
              <w:rPr>
                <w:rFonts w:ascii="Myriad Pro" w:hAnsi="Myriad Pro"/>
                <w:sz w:val="20"/>
                <w:szCs w:val="20"/>
              </w:rPr>
              <w:t>кВтч</w:t>
            </w:r>
            <w:proofErr w:type="spellEnd"/>
          </w:p>
        </w:tc>
        <w:tc>
          <w:tcPr>
            <w:tcW w:w="455" w:type="pct"/>
            <w:tcBorders>
              <w:top w:val="single" w:sz="4" w:space="0" w:color="FFFFFF" w:themeColor="background1"/>
            </w:tcBorders>
            <w:vAlign w:val="bottom"/>
          </w:tcPr>
          <w:p w14:paraId="3DFCF330"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460,00</w:t>
            </w:r>
          </w:p>
        </w:tc>
        <w:tc>
          <w:tcPr>
            <w:tcW w:w="455" w:type="pct"/>
            <w:tcBorders>
              <w:top w:val="single" w:sz="4" w:space="0" w:color="FFFFFF" w:themeColor="background1"/>
            </w:tcBorders>
            <w:vAlign w:val="bottom"/>
          </w:tcPr>
          <w:p w14:paraId="2C0A54FA"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470,00</w:t>
            </w:r>
          </w:p>
        </w:tc>
        <w:tc>
          <w:tcPr>
            <w:tcW w:w="454" w:type="pct"/>
            <w:tcBorders>
              <w:top w:val="single" w:sz="4" w:space="0" w:color="FFFFFF" w:themeColor="background1"/>
            </w:tcBorders>
            <w:vAlign w:val="bottom"/>
          </w:tcPr>
          <w:p w14:paraId="236ABAD0"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517,00</w:t>
            </w:r>
          </w:p>
        </w:tc>
        <w:tc>
          <w:tcPr>
            <w:tcW w:w="455" w:type="pct"/>
            <w:tcBorders>
              <w:top w:val="single" w:sz="4" w:space="0" w:color="FFFFFF" w:themeColor="background1"/>
            </w:tcBorders>
            <w:vAlign w:val="bottom"/>
          </w:tcPr>
          <w:p w14:paraId="508D75AF"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517,00</w:t>
            </w:r>
          </w:p>
        </w:tc>
        <w:tc>
          <w:tcPr>
            <w:tcW w:w="454" w:type="pct"/>
            <w:tcBorders>
              <w:top w:val="single" w:sz="4" w:space="0" w:color="FFFFFF" w:themeColor="background1"/>
            </w:tcBorders>
            <w:vAlign w:val="bottom"/>
          </w:tcPr>
          <w:p w14:paraId="5DE89649"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517,00</w:t>
            </w:r>
          </w:p>
        </w:tc>
        <w:tc>
          <w:tcPr>
            <w:tcW w:w="469" w:type="pct"/>
            <w:tcBorders>
              <w:top w:val="single" w:sz="4" w:space="0" w:color="FFFFFF" w:themeColor="background1"/>
            </w:tcBorders>
            <w:vAlign w:val="bottom"/>
          </w:tcPr>
          <w:p w14:paraId="3EDA54F2"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510,05</w:t>
            </w:r>
          </w:p>
        </w:tc>
        <w:tc>
          <w:tcPr>
            <w:tcW w:w="515" w:type="pct"/>
            <w:tcBorders>
              <w:top w:val="single" w:sz="4" w:space="0" w:color="FFFFFF" w:themeColor="background1"/>
            </w:tcBorders>
            <w:vAlign w:val="bottom"/>
          </w:tcPr>
          <w:p w14:paraId="58F9AD5E"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528,45</w:t>
            </w:r>
          </w:p>
        </w:tc>
      </w:tr>
      <w:tr w:rsidR="0046438F" w:rsidRPr="005E1251" w14:paraId="5AF1293E" w14:textId="77777777" w:rsidTr="00DA22E1">
        <w:tc>
          <w:tcPr>
            <w:tcW w:w="256" w:type="pct"/>
            <w:vAlign w:val="bottom"/>
          </w:tcPr>
          <w:p w14:paraId="36E12776" w14:textId="77777777" w:rsidR="009322F8" w:rsidRPr="005E1251" w:rsidRDefault="009322F8" w:rsidP="009322F8">
            <w:pPr>
              <w:jc w:val="both"/>
              <w:rPr>
                <w:rFonts w:ascii="Myriad Pro" w:hAnsi="Myriad Pro"/>
                <w:sz w:val="20"/>
                <w:szCs w:val="20"/>
              </w:rPr>
            </w:pPr>
            <w:r w:rsidRPr="005E1251">
              <w:rPr>
                <w:rFonts w:ascii="Myriad Pro" w:hAnsi="Myriad Pro"/>
                <w:sz w:val="20"/>
                <w:szCs w:val="20"/>
              </w:rPr>
              <w:t>2</w:t>
            </w:r>
          </w:p>
        </w:tc>
        <w:tc>
          <w:tcPr>
            <w:tcW w:w="1486" w:type="pct"/>
            <w:vAlign w:val="bottom"/>
          </w:tcPr>
          <w:p w14:paraId="76B3BBCC" w14:textId="77777777" w:rsidR="0046438F" w:rsidRPr="005E1251" w:rsidRDefault="009322F8" w:rsidP="0046438F">
            <w:pPr>
              <w:rPr>
                <w:rFonts w:ascii="Myriad Pro" w:hAnsi="Myriad Pro"/>
                <w:sz w:val="20"/>
                <w:szCs w:val="20"/>
              </w:rPr>
            </w:pPr>
            <w:r w:rsidRPr="005E1251">
              <w:rPr>
                <w:rFonts w:ascii="Myriad Pro" w:hAnsi="Myriad Pro"/>
                <w:sz w:val="20"/>
                <w:szCs w:val="20"/>
              </w:rPr>
              <w:t>Прием в сеть (факт),</w:t>
            </w:r>
          </w:p>
          <w:p w14:paraId="68386A75" w14:textId="77777777" w:rsidR="009322F8" w:rsidRPr="005E1251" w:rsidRDefault="009322F8" w:rsidP="0046438F">
            <w:pPr>
              <w:rPr>
                <w:rFonts w:ascii="Myriad Pro" w:hAnsi="Myriad Pro"/>
                <w:b/>
                <w:bCs/>
                <w:sz w:val="20"/>
                <w:szCs w:val="20"/>
              </w:rPr>
            </w:pPr>
            <w:r w:rsidRPr="005E1251">
              <w:rPr>
                <w:rFonts w:ascii="Myriad Pro" w:hAnsi="Myriad Pro"/>
                <w:sz w:val="20"/>
                <w:szCs w:val="20"/>
              </w:rPr>
              <w:t>млн.</w:t>
            </w:r>
            <w:r w:rsidR="0046438F" w:rsidRPr="005E1251">
              <w:rPr>
                <w:rFonts w:ascii="Myriad Pro" w:hAnsi="Myriad Pro"/>
                <w:sz w:val="20"/>
                <w:szCs w:val="20"/>
              </w:rPr>
              <w:t xml:space="preserve"> </w:t>
            </w:r>
            <w:proofErr w:type="spellStart"/>
            <w:r w:rsidRPr="005E1251">
              <w:rPr>
                <w:rFonts w:ascii="Myriad Pro" w:hAnsi="Myriad Pro"/>
                <w:sz w:val="20"/>
                <w:szCs w:val="20"/>
              </w:rPr>
              <w:t>кВтч</w:t>
            </w:r>
            <w:proofErr w:type="spellEnd"/>
          </w:p>
        </w:tc>
        <w:tc>
          <w:tcPr>
            <w:tcW w:w="455" w:type="pct"/>
            <w:vAlign w:val="bottom"/>
          </w:tcPr>
          <w:p w14:paraId="5758F354"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472,26</w:t>
            </w:r>
          </w:p>
        </w:tc>
        <w:tc>
          <w:tcPr>
            <w:tcW w:w="455" w:type="pct"/>
            <w:vAlign w:val="bottom"/>
          </w:tcPr>
          <w:p w14:paraId="0A7BBBC7"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472,42</w:t>
            </w:r>
          </w:p>
        </w:tc>
        <w:tc>
          <w:tcPr>
            <w:tcW w:w="454" w:type="pct"/>
            <w:vAlign w:val="bottom"/>
          </w:tcPr>
          <w:p w14:paraId="47DF881A"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472,51</w:t>
            </w:r>
          </w:p>
        </w:tc>
        <w:tc>
          <w:tcPr>
            <w:tcW w:w="455" w:type="pct"/>
            <w:vAlign w:val="bottom"/>
          </w:tcPr>
          <w:p w14:paraId="657519DF"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495,25</w:t>
            </w:r>
          </w:p>
        </w:tc>
        <w:tc>
          <w:tcPr>
            <w:tcW w:w="454" w:type="pct"/>
            <w:vAlign w:val="bottom"/>
          </w:tcPr>
          <w:p w14:paraId="586E6457"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523,96</w:t>
            </w:r>
          </w:p>
        </w:tc>
        <w:tc>
          <w:tcPr>
            <w:tcW w:w="469" w:type="pct"/>
            <w:vAlign w:val="bottom"/>
          </w:tcPr>
          <w:p w14:paraId="1E0C3FC4"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530,41</w:t>
            </w:r>
          </w:p>
        </w:tc>
        <w:tc>
          <w:tcPr>
            <w:tcW w:w="515" w:type="pct"/>
            <w:vAlign w:val="bottom"/>
          </w:tcPr>
          <w:p w14:paraId="56F6F3BB"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612,22</w:t>
            </w:r>
          </w:p>
        </w:tc>
      </w:tr>
      <w:tr w:rsidR="0046438F" w:rsidRPr="005E1251" w14:paraId="7ABF4708" w14:textId="77777777" w:rsidTr="00DA22E1">
        <w:tc>
          <w:tcPr>
            <w:tcW w:w="256" w:type="pct"/>
            <w:vAlign w:val="bottom"/>
          </w:tcPr>
          <w:p w14:paraId="70C82755" w14:textId="77777777" w:rsidR="009322F8" w:rsidRPr="005E1251" w:rsidRDefault="009322F8" w:rsidP="009322F8">
            <w:pPr>
              <w:jc w:val="both"/>
              <w:rPr>
                <w:rFonts w:ascii="Myriad Pro" w:hAnsi="Myriad Pro"/>
                <w:sz w:val="20"/>
                <w:szCs w:val="20"/>
              </w:rPr>
            </w:pPr>
            <w:r w:rsidRPr="005E1251">
              <w:rPr>
                <w:rFonts w:ascii="Myriad Pro" w:hAnsi="Myriad Pro"/>
                <w:sz w:val="20"/>
                <w:szCs w:val="20"/>
              </w:rPr>
              <w:t>3</w:t>
            </w:r>
          </w:p>
        </w:tc>
        <w:tc>
          <w:tcPr>
            <w:tcW w:w="1486" w:type="pct"/>
            <w:vAlign w:val="bottom"/>
          </w:tcPr>
          <w:p w14:paraId="4999D2BA" w14:textId="77777777" w:rsidR="0046438F" w:rsidRPr="005E1251" w:rsidRDefault="009322F8" w:rsidP="0046438F">
            <w:pPr>
              <w:rPr>
                <w:rFonts w:ascii="Myriad Pro" w:hAnsi="Myriad Pro"/>
                <w:sz w:val="20"/>
                <w:szCs w:val="20"/>
              </w:rPr>
            </w:pPr>
            <w:r w:rsidRPr="005E1251">
              <w:rPr>
                <w:rFonts w:ascii="Myriad Pro" w:hAnsi="Myriad Pro"/>
                <w:sz w:val="20"/>
                <w:szCs w:val="20"/>
              </w:rPr>
              <w:t>Потери утверждено,</w:t>
            </w:r>
          </w:p>
          <w:p w14:paraId="2D36044F" w14:textId="77777777" w:rsidR="009322F8" w:rsidRPr="005E1251" w:rsidRDefault="009322F8" w:rsidP="0046438F">
            <w:pPr>
              <w:rPr>
                <w:rFonts w:ascii="Myriad Pro" w:hAnsi="Myriad Pro"/>
                <w:b/>
                <w:bCs/>
                <w:sz w:val="20"/>
                <w:szCs w:val="20"/>
              </w:rPr>
            </w:pPr>
            <w:r w:rsidRPr="005E1251">
              <w:rPr>
                <w:rFonts w:ascii="Myriad Pro" w:hAnsi="Myriad Pro"/>
                <w:sz w:val="20"/>
                <w:szCs w:val="20"/>
              </w:rPr>
              <w:t>млн.</w:t>
            </w:r>
            <w:r w:rsidR="0046438F" w:rsidRPr="005E1251">
              <w:rPr>
                <w:rFonts w:ascii="Myriad Pro" w:hAnsi="Myriad Pro"/>
                <w:sz w:val="20"/>
                <w:szCs w:val="20"/>
              </w:rPr>
              <w:t xml:space="preserve"> </w:t>
            </w:r>
            <w:proofErr w:type="spellStart"/>
            <w:r w:rsidRPr="005E1251">
              <w:rPr>
                <w:rFonts w:ascii="Myriad Pro" w:hAnsi="Myriad Pro"/>
                <w:sz w:val="20"/>
                <w:szCs w:val="20"/>
              </w:rPr>
              <w:t>кВтч</w:t>
            </w:r>
            <w:proofErr w:type="spellEnd"/>
          </w:p>
        </w:tc>
        <w:tc>
          <w:tcPr>
            <w:tcW w:w="455" w:type="pct"/>
            <w:vAlign w:val="bottom"/>
          </w:tcPr>
          <w:p w14:paraId="0C502345"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75,06</w:t>
            </w:r>
          </w:p>
        </w:tc>
        <w:tc>
          <w:tcPr>
            <w:tcW w:w="455" w:type="pct"/>
            <w:vAlign w:val="bottom"/>
          </w:tcPr>
          <w:p w14:paraId="7965B600"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97,20</w:t>
            </w:r>
          </w:p>
        </w:tc>
        <w:tc>
          <w:tcPr>
            <w:tcW w:w="454" w:type="pct"/>
            <w:vAlign w:val="bottom"/>
          </w:tcPr>
          <w:p w14:paraId="4E041715"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79,45</w:t>
            </w:r>
          </w:p>
        </w:tc>
        <w:tc>
          <w:tcPr>
            <w:tcW w:w="455" w:type="pct"/>
            <w:vAlign w:val="bottom"/>
          </w:tcPr>
          <w:p w14:paraId="0DF66EDA"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78,69</w:t>
            </w:r>
          </w:p>
        </w:tc>
        <w:tc>
          <w:tcPr>
            <w:tcW w:w="454" w:type="pct"/>
            <w:vAlign w:val="bottom"/>
          </w:tcPr>
          <w:p w14:paraId="42075C17"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85,33</w:t>
            </w:r>
          </w:p>
        </w:tc>
        <w:tc>
          <w:tcPr>
            <w:tcW w:w="469" w:type="pct"/>
            <w:vAlign w:val="bottom"/>
          </w:tcPr>
          <w:p w14:paraId="2F64AF5B"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88,27</w:t>
            </w:r>
          </w:p>
        </w:tc>
        <w:tc>
          <w:tcPr>
            <w:tcW w:w="515" w:type="pct"/>
            <w:vAlign w:val="bottom"/>
          </w:tcPr>
          <w:p w14:paraId="44A7F719"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113,93</w:t>
            </w:r>
          </w:p>
        </w:tc>
      </w:tr>
      <w:tr w:rsidR="0046438F" w:rsidRPr="005E1251" w14:paraId="341FB92C" w14:textId="77777777" w:rsidTr="00DA22E1">
        <w:tc>
          <w:tcPr>
            <w:tcW w:w="256" w:type="pct"/>
            <w:vAlign w:val="bottom"/>
          </w:tcPr>
          <w:p w14:paraId="1714ECA7" w14:textId="77777777" w:rsidR="009322F8" w:rsidRPr="005E1251" w:rsidRDefault="009322F8" w:rsidP="009322F8">
            <w:pPr>
              <w:jc w:val="both"/>
              <w:rPr>
                <w:rFonts w:ascii="Myriad Pro" w:hAnsi="Myriad Pro"/>
                <w:sz w:val="20"/>
                <w:szCs w:val="20"/>
              </w:rPr>
            </w:pPr>
            <w:r w:rsidRPr="005E1251">
              <w:rPr>
                <w:rFonts w:ascii="Myriad Pro" w:hAnsi="Myriad Pro"/>
                <w:sz w:val="20"/>
                <w:szCs w:val="20"/>
              </w:rPr>
              <w:t>4</w:t>
            </w:r>
          </w:p>
        </w:tc>
        <w:tc>
          <w:tcPr>
            <w:tcW w:w="1486" w:type="pct"/>
            <w:vAlign w:val="bottom"/>
          </w:tcPr>
          <w:p w14:paraId="18C78821" w14:textId="77777777" w:rsidR="009322F8" w:rsidRPr="005E1251" w:rsidRDefault="009322F8" w:rsidP="0046438F">
            <w:pPr>
              <w:rPr>
                <w:rFonts w:ascii="Myriad Pro" w:hAnsi="Myriad Pro"/>
                <w:b/>
                <w:bCs/>
                <w:sz w:val="20"/>
                <w:szCs w:val="20"/>
              </w:rPr>
            </w:pPr>
            <w:r w:rsidRPr="005E1251">
              <w:rPr>
                <w:rFonts w:ascii="Myriad Pro" w:hAnsi="Myriad Pro"/>
                <w:sz w:val="20"/>
                <w:szCs w:val="20"/>
              </w:rPr>
              <w:t>Потери факт, млн.</w:t>
            </w:r>
            <w:r w:rsidR="0046438F" w:rsidRPr="005E1251">
              <w:rPr>
                <w:rFonts w:ascii="Myriad Pro" w:hAnsi="Myriad Pro"/>
                <w:sz w:val="20"/>
                <w:szCs w:val="20"/>
              </w:rPr>
              <w:t xml:space="preserve"> </w:t>
            </w:r>
            <w:proofErr w:type="spellStart"/>
            <w:r w:rsidRPr="005E1251">
              <w:rPr>
                <w:rFonts w:ascii="Myriad Pro" w:hAnsi="Myriad Pro"/>
                <w:sz w:val="20"/>
                <w:szCs w:val="20"/>
              </w:rPr>
              <w:t>кВтч</w:t>
            </w:r>
            <w:proofErr w:type="spellEnd"/>
          </w:p>
        </w:tc>
        <w:tc>
          <w:tcPr>
            <w:tcW w:w="455" w:type="pct"/>
            <w:vAlign w:val="bottom"/>
          </w:tcPr>
          <w:p w14:paraId="39BE1C13"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96,21</w:t>
            </w:r>
          </w:p>
        </w:tc>
        <w:tc>
          <w:tcPr>
            <w:tcW w:w="455" w:type="pct"/>
            <w:vAlign w:val="bottom"/>
          </w:tcPr>
          <w:p w14:paraId="4D47E6AF"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94,38</w:t>
            </w:r>
          </w:p>
        </w:tc>
        <w:tc>
          <w:tcPr>
            <w:tcW w:w="454" w:type="pct"/>
            <w:vAlign w:val="bottom"/>
          </w:tcPr>
          <w:p w14:paraId="5A69A2FC"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89,39</w:t>
            </w:r>
          </w:p>
        </w:tc>
        <w:tc>
          <w:tcPr>
            <w:tcW w:w="455" w:type="pct"/>
            <w:vAlign w:val="bottom"/>
          </w:tcPr>
          <w:p w14:paraId="219E8E77"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89,89</w:t>
            </w:r>
          </w:p>
        </w:tc>
        <w:tc>
          <w:tcPr>
            <w:tcW w:w="454" w:type="pct"/>
            <w:vAlign w:val="bottom"/>
          </w:tcPr>
          <w:p w14:paraId="5ACC3ACE"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99,65</w:t>
            </w:r>
          </w:p>
        </w:tc>
        <w:tc>
          <w:tcPr>
            <w:tcW w:w="469" w:type="pct"/>
            <w:vAlign w:val="bottom"/>
          </w:tcPr>
          <w:p w14:paraId="67F8C6ED"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95,72</w:t>
            </w:r>
          </w:p>
        </w:tc>
        <w:tc>
          <w:tcPr>
            <w:tcW w:w="515" w:type="pct"/>
            <w:vAlign w:val="bottom"/>
          </w:tcPr>
          <w:p w14:paraId="4DF466FC"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135,47</w:t>
            </w:r>
          </w:p>
        </w:tc>
      </w:tr>
      <w:tr w:rsidR="0046438F" w:rsidRPr="005E1251" w14:paraId="01FF8894" w14:textId="77777777" w:rsidTr="00DA22E1">
        <w:tc>
          <w:tcPr>
            <w:tcW w:w="256" w:type="pct"/>
            <w:vAlign w:val="bottom"/>
          </w:tcPr>
          <w:p w14:paraId="400FAED7" w14:textId="77777777" w:rsidR="009322F8" w:rsidRPr="005E1251" w:rsidRDefault="009322F8" w:rsidP="009322F8">
            <w:pPr>
              <w:jc w:val="both"/>
              <w:rPr>
                <w:rFonts w:ascii="Myriad Pro" w:hAnsi="Myriad Pro"/>
                <w:sz w:val="20"/>
                <w:szCs w:val="20"/>
              </w:rPr>
            </w:pPr>
            <w:r w:rsidRPr="005E1251">
              <w:rPr>
                <w:rFonts w:ascii="Myriad Pro" w:hAnsi="Myriad Pro"/>
                <w:sz w:val="20"/>
                <w:szCs w:val="20"/>
              </w:rPr>
              <w:t>5</w:t>
            </w:r>
          </w:p>
        </w:tc>
        <w:tc>
          <w:tcPr>
            <w:tcW w:w="1486" w:type="pct"/>
            <w:vAlign w:val="bottom"/>
          </w:tcPr>
          <w:p w14:paraId="34B3507D" w14:textId="77777777" w:rsidR="009322F8" w:rsidRPr="005E1251" w:rsidRDefault="009322F8" w:rsidP="0046438F">
            <w:pPr>
              <w:rPr>
                <w:rFonts w:ascii="Myriad Pro" w:hAnsi="Myriad Pro"/>
                <w:b/>
                <w:bCs/>
                <w:sz w:val="20"/>
                <w:szCs w:val="20"/>
              </w:rPr>
            </w:pPr>
            <w:r w:rsidRPr="005E1251">
              <w:rPr>
                <w:rFonts w:ascii="Myriad Pro" w:hAnsi="Myriad Pro"/>
                <w:sz w:val="20"/>
                <w:szCs w:val="20"/>
              </w:rPr>
              <w:t>Тариф покупки потерь (утверждено), руб</w:t>
            </w:r>
            <w:r w:rsidR="0046438F" w:rsidRPr="005E1251">
              <w:rPr>
                <w:rFonts w:ascii="Myriad Pro" w:hAnsi="Myriad Pro"/>
                <w:sz w:val="20"/>
                <w:szCs w:val="20"/>
              </w:rPr>
              <w:t>.</w:t>
            </w:r>
            <w:r w:rsidRPr="005E1251">
              <w:rPr>
                <w:rFonts w:ascii="Myriad Pro" w:hAnsi="Myriad Pro"/>
                <w:sz w:val="20"/>
                <w:szCs w:val="20"/>
              </w:rPr>
              <w:t>/</w:t>
            </w:r>
            <w:proofErr w:type="spellStart"/>
            <w:r w:rsidRPr="005E1251">
              <w:rPr>
                <w:rFonts w:ascii="Myriad Pro" w:hAnsi="Myriad Pro"/>
                <w:sz w:val="20"/>
                <w:szCs w:val="20"/>
              </w:rPr>
              <w:t>МВтч</w:t>
            </w:r>
            <w:proofErr w:type="spellEnd"/>
          </w:p>
        </w:tc>
        <w:tc>
          <w:tcPr>
            <w:tcW w:w="455" w:type="pct"/>
            <w:vAlign w:val="bottom"/>
          </w:tcPr>
          <w:p w14:paraId="5E2391D7" w14:textId="77777777" w:rsidR="009322F8" w:rsidRPr="005E1251" w:rsidRDefault="009322F8" w:rsidP="0046438F">
            <w:pPr>
              <w:jc w:val="center"/>
              <w:rPr>
                <w:rFonts w:ascii="Myriad Pro" w:hAnsi="Myriad Pro"/>
                <w:b/>
                <w:bCs/>
                <w:sz w:val="18"/>
                <w:szCs w:val="18"/>
              </w:rPr>
            </w:pPr>
            <w:r w:rsidRPr="005E1251">
              <w:rPr>
                <w:rFonts w:ascii="Myriad Pro" w:hAnsi="Myriad Pro"/>
                <w:sz w:val="18"/>
                <w:szCs w:val="18"/>
              </w:rPr>
              <w:t>1 612,66</w:t>
            </w:r>
          </w:p>
        </w:tc>
        <w:tc>
          <w:tcPr>
            <w:tcW w:w="455" w:type="pct"/>
            <w:vAlign w:val="bottom"/>
          </w:tcPr>
          <w:p w14:paraId="159EDB6C" w14:textId="77777777" w:rsidR="009322F8" w:rsidRPr="005E1251" w:rsidRDefault="009322F8" w:rsidP="0046438F">
            <w:pPr>
              <w:jc w:val="center"/>
              <w:rPr>
                <w:rFonts w:ascii="Myriad Pro" w:hAnsi="Myriad Pro"/>
                <w:b/>
                <w:bCs/>
                <w:sz w:val="18"/>
                <w:szCs w:val="18"/>
              </w:rPr>
            </w:pPr>
            <w:r w:rsidRPr="005E1251">
              <w:rPr>
                <w:rFonts w:ascii="Myriad Pro" w:hAnsi="Myriad Pro"/>
                <w:sz w:val="18"/>
                <w:szCs w:val="18"/>
              </w:rPr>
              <w:t>1 369,77</w:t>
            </w:r>
          </w:p>
        </w:tc>
        <w:tc>
          <w:tcPr>
            <w:tcW w:w="454" w:type="pct"/>
            <w:vAlign w:val="bottom"/>
          </w:tcPr>
          <w:p w14:paraId="0A546A72" w14:textId="77777777" w:rsidR="009322F8" w:rsidRPr="005E1251" w:rsidRDefault="009322F8" w:rsidP="0046438F">
            <w:pPr>
              <w:jc w:val="center"/>
              <w:rPr>
                <w:rFonts w:ascii="Myriad Pro" w:hAnsi="Myriad Pro"/>
                <w:b/>
                <w:bCs/>
                <w:sz w:val="18"/>
                <w:szCs w:val="18"/>
              </w:rPr>
            </w:pPr>
            <w:r w:rsidRPr="005E1251">
              <w:rPr>
                <w:rFonts w:ascii="Myriad Pro" w:hAnsi="Myriad Pro"/>
                <w:sz w:val="18"/>
                <w:szCs w:val="18"/>
              </w:rPr>
              <w:t>1 869,77</w:t>
            </w:r>
          </w:p>
        </w:tc>
        <w:tc>
          <w:tcPr>
            <w:tcW w:w="455" w:type="pct"/>
            <w:vAlign w:val="bottom"/>
          </w:tcPr>
          <w:p w14:paraId="63845155" w14:textId="77777777" w:rsidR="009322F8" w:rsidRPr="005E1251" w:rsidRDefault="009322F8" w:rsidP="0046438F">
            <w:pPr>
              <w:jc w:val="center"/>
              <w:rPr>
                <w:rFonts w:ascii="Myriad Pro" w:hAnsi="Myriad Pro"/>
                <w:b/>
                <w:bCs/>
                <w:sz w:val="18"/>
                <w:szCs w:val="18"/>
              </w:rPr>
            </w:pPr>
            <w:r w:rsidRPr="005E1251">
              <w:rPr>
                <w:rFonts w:ascii="Myriad Pro" w:hAnsi="Myriad Pro"/>
                <w:sz w:val="18"/>
                <w:szCs w:val="18"/>
              </w:rPr>
              <w:t>1 812,58</w:t>
            </w:r>
          </w:p>
        </w:tc>
        <w:tc>
          <w:tcPr>
            <w:tcW w:w="454" w:type="pct"/>
            <w:vAlign w:val="bottom"/>
          </w:tcPr>
          <w:p w14:paraId="66311360" w14:textId="77777777" w:rsidR="009322F8" w:rsidRPr="005E1251" w:rsidRDefault="009322F8" w:rsidP="0046438F">
            <w:pPr>
              <w:jc w:val="center"/>
              <w:rPr>
                <w:rFonts w:ascii="Myriad Pro" w:hAnsi="Myriad Pro"/>
                <w:b/>
                <w:bCs/>
                <w:sz w:val="18"/>
                <w:szCs w:val="18"/>
              </w:rPr>
            </w:pPr>
            <w:r w:rsidRPr="005E1251">
              <w:rPr>
                <w:rFonts w:ascii="Myriad Pro" w:hAnsi="Myriad Pro"/>
                <w:sz w:val="18"/>
                <w:szCs w:val="18"/>
              </w:rPr>
              <w:t>1 740,22</w:t>
            </w:r>
          </w:p>
        </w:tc>
        <w:tc>
          <w:tcPr>
            <w:tcW w:w="469" w:type="pct"/>
            <w:vAlign w:val="bottom"/>
          </w:tcPr>
          <w:p w14:paraId="03C1407E" w14:textId="77777777" w:rsidR="009322F8" w:rsidRPr="005E1251" w:rsidRDefault="009322F8" w:rsidP="0046438F">
            <w:pPr>
              <w:jc w:val="center"/>
              <w:rPr>
                <w:rFonts w:ascii="Myriad Pro" w:hAnsi="Myriad Pro"/>
                <w:b/>
                <w:bCs/>
                <w:sz w:val="18"/>
                <w:szCs w:val="18"/>
              </w:rPr>
            </w:pPr>
            <w:r w:rsidRPr="005E1251">
              <w:rPr>
                <w:rFonts w:ascii="Myriad Pro" w:hAnsi="Myriad Pro"/>
                <w:sz w:val="18"/>
                <w:szCs w:val="18"/>
              </w:rPr>
              <w:t>1 772,17</w:t>
            </w:r>
          </w:p>
        </w:tc>
        <w:tc>
          <w:tcPr>
            <w:tcW w:w="515" w:type="pct"/>
            <w:vAlign w:val="bottom"/>
          </w:tcPr>
          <w:p w14:paraId="27D3C37E" w14:textId="77777777" w:rsidR="009322F8" w:rsidRPr="005E1251" w:rsidRDefault="009322F8" w:rsidP="0046438F">
            <w:pPr>
              <w:jc w:val="center"/>
              <w:rPr>
                <w:rFonts w:ascii="Myriad Pro" w:hAnsi="Myriad Pro"/>
                <w:b/>
                <w:bCs/>
                <w:sz w:val="18"/>
                <w:szCs w:val="18"/>
              </w:rPr>
            </w:pPr>
            <w:r w:rsidRPr="005E1251">
              <w:rPr>
                <w:rFonts w:ascii="Myriad Pro" w:hAnsi="Myriad Pro"/>
                <w:sz w:val="18"/>
                <w:szCs w:val="18"/>
              </w:rPr>
              <w:t>1 926,14</w:t>
            </w:r>
          </w:p>
        </w:tc>
      </w:tr>
      <w:tr w:rsidR="0046438F" w:rsidRPr="005E1251" w14:paraId="1468F40B" w14:textId="77777777" w:rsidTr="00DA22E1">
        <w:tc>
          <w:tcPr>
            <w:tcW w:w="256" w:type="pct"/>
            <w:vAlign w:val="bottom"/>
          </w:tcPr>
          <w:p w14:paraId="43273409" w14:textId="77777777" w:rsidR="009322F8" w:rsidRPr="005E1251" w:rsidRDefault="009322F8" w:rsidP="009322F8">
            <w:pPr>
              <w:jc w:val="both"/>
              <w:rPr>
                <w:rFonts w:ascii="Myriad Pro" w:hAnsi="Myriad Pro"/>
                <w:sz w:val="20"/>
                <w:szCs w:val="20"/>
              </w:rPr>
            </w:pPr>
            <w:r w:rsidRPr="005E1251">
              <w:rPr>
                <w:rFonts w:ascii="Myriad Pro" w:hAnsi="Myriad Pro"/>
                <w:sz w:val="20"/>
                <w:szCs w:val="20"/>
              </w:rPr>
              <w:t>6</w:t>
            </w:r>
          </w:p>
        </w:tc>
        <w:tc>
          <w:tcPr>
            <w:tcW w:w="1486" w:type="pct"/>
            <w:vAlign w:val="bottom"/>
          </w:tcPr>
          <w:p w14:paraId="520425CC" w14:textId="77777777" w:rsidR="009322F8" w:rsidRPr="005E1251" w:rsidRDefault="009322F8" w:rsidP="0046438F">
            <w:pPr>
              <w:rPr>
                <w:rFonts w:ascii="Myriad Pro" w:hAnsi="Myriad Pro"/>
                <w:b/>
                <w:bCs/>
                <w:sz w:val="20"/>
                <w:szCs w:val="20"/>
              </w:rPr>
            </w:pPr>
            <w:r w:rsidRPr="005E1251">
              <w:rPr>
                <w:rFonts w:ascii="Myriad Pro" w:hAnsi="Myriad Pro"/>
                <w:sz w:val="20"/>
                <w:szCs w:val="20"/>
              </w:rPr>
              <w:t>Норматив технологического расхода (потерь) электрической энергии (ППРФ 1178 п 40(1))</w:t>
            </w:r>
          </w:p>
        </w:tc>
        <w:tc>
          <w:tcPr>
            <w:tcW w:w="455" w:type="pct"/>
            <w:vAlign w:val="bottom"/>
          </w:tcPr>
          <w:p w14:paraId="042ADC81"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16,32%</w:t>
            </w:r>
          </w:p>
        </w:tc>
        <w:tc>
          <w:tcPr>
            <w:tcW w:w="455" w:type="pct"/>
            <w:vAlign w:val="bottom"/>
          </w:tcPr>
          <w:p w14:paraId="7B59E8B9"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20,68%</w:t>
            </w:r>
          </w:p>
        </w:tc>
        <w:tc>
          <w:tcPr>
            <w:tcW w:w="454" w:type="pct"/>
            <w:vAlign w:val="bottom"/>
          </w:tcPr>
          <w:p w14:paraId="4341F353"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15,37%</w:t>
            </w:r>
          </w:p>
        </w:tc>
        <w:tc>
          <w:tcPr>
            <w:tcW w:w="455" w:type="pct"/>
            <w:vAlign w:val="bottom"/>
          </w:tcPr>
          <w:p w14:paraId="54208334"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15,22%</w:t>
            </w:r>
          </w:p>
        </w:tc>
        <w:tc>
          <w:tcPr>
            <w:tcW w:w="454" w:type="pct"/>
            <w:vAlign w:val="bottom"/>
          </w:tcPr>
          <w:p w14:paraId="7E5649BD"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16,51%</w:t>
            </w:r>
          </w:p>
        </w:tc>
        <w:tc>
          <w:tcPr>
            <w:tcW w:w="469" w:type="pct"/>
            <w:vAlign w:val="bottom"/>
          </w:tcPr>
          <w:p w14:paraId="4F57CE6C"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17,31%</w:t>
            </w:r>
          </w:p>
        </w:tc>
        <w:tc>
          <w:tcPr>
            <w:tcW w:w="515" w:type="pct"/>
            <w:vAlign w:val="bottom"/>
          </w:tcPr>
          <w:p w14:paraId="7696DB53"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21,56%</w:t>
            </w:r>
          </w:p>
        </w:tc>
      </w:tr>
      <w:tr w:rsidR="0046438F" w:rsidRPr="005E1251" w14:paraId="71D5E83B" w14:textId="77777777" w:rsidTr="00DA22E1">
        <w:tc>
          <w:tcPr>
            <w:tcW w:w="256" w:type="pct"/>
            <w:vAlign w:val="bottom"/>
          </w:tcPr>
          <w:p w14:paraId="19670B43" w14:textId="77777777" w:rsidR="009322F8" w:rsidRPr="005E1251" w:rsidRDefault="009322F8" w:rsidP="009322F8">
            <w:pPr>
              <w:jc w:val="both"/>
              <w:rPr>
                <w:rFonts w:ascii="Myriad Pro" w:hAnsi="Myriad Pro"/>
                <w:sz w:val="20"/>
                <w:szCs w:val="20"/>
              </w:rPr>
            </w:pPr>
            <w:r w:rsidRPr="005E1251">
              <w:rPr>
                <w:rFonts w:ascii="Myriad Pro" w:hAnsi="Myriad Pro"/>
                <w:sz w:val="20"/>
                <w:szCs w:val="20"/>
              </w:rPr>
              <w:t>7</w:t>
            </w:r>
          </w:p>
        </w:tc>
        <w:tc>
          <w:tcPr>
            <w:tcW w:w="1486" w:type="pct"/>
            <w:vAlign w:val="bottom"/>
          </w:tcPr>
          <w:p w14:paraId="2127C4D6" w14:textId="77777777" w:rsidR="009322F8" w:rsidRPr="005E1251" w:rsidRDefault="009322F8" w:rsidP="0046438F">
            <w:pPr>
              <w:rPr>
                <w:rFonts w:ascii="Myriad Pro" w:hAnsi="Myriad Pro"/>
                <w:b/>
                <w:bCs/>
                <w:sz w:val="20"/>
                <w:szCs w:val="20"/>
              </w:rPr>
            </w:pPr>
            <w:r w:rsidRPr="005E1251">
              <w:rPr>
                <w:rFonts w:ascii="Myriad Pro" w:hAnsi="Myriad Pro"/>
                <w:sz w:val="20"/>
                <w:szCs w:val="20"/>
              </w:rPr>
              <w:t xml:space="preserve">Экономия потерь </w:t>
            </w:r>
          </w:p>
        </w:tc>
        <w:tc>
          <w:tcPr>
            <w:tcW w:w="455" w:type="pct"/>
            <w:vAlign w:val="bottom"/>
          </w:tcPr>
          <w:p w14:paraId="0DB701C3" w14:textId="77777777" w:rsidR="009322F8" w:rsidRPr="005E1251" w:rsidRDefault="009322F8" w:rsidP="0046438F">
            <w:pPr>
              <w:jc w:val="center"/>
              <w:rPr>
                <w:rFonts w:ascii="Myriad Pro" w:hAnsi="Myriad Pro"/>
                <w:b/>
                <w:bCs/>
                <w:sz w:val="18"/>
                <w:szCs w:val="18"/>
              </w:rPr>
            </w:pPr>
            <w:r w:rsidRPr="005E1251">
              <w:rPr>
                <w:rFonts w:ascii="Myriad Pro" w:hAnsi="Myriad Pro"/>
                <w:sz w:val="18"/>
                <w:szCs w:val="18"/>
              </w:rPr>
              <w:t>0,00</w:t>
            </w:r>
          </w:p>
        </w:tc>
        <w:tc>
          <w:tcPr>
            <w:tcW w:w="455" w:type="pct"/>
            <w:vAlign w:val="bottom"/>
          </w:tcPr>
          <w:p w14:paraId="40CB5C46" w14:textId="77777777" w:rsidR="009322F8" w:rsidRPr="005E1251" w:rsidRDefault="009322F8" w:rsidP="0046438F">
            <w:pPr>
              <w:jc w:val="center"/>
              <w:rPr>
                <w:rFonts w:ascii="Myriad Pro" w:hAnsi="Myriad Pro"/>
                <w:b/>
                <w:bCs/>
                <w:sz w:val="18"/>
                <w:szCs w:val="18"/>
              </w:rPr>
            </w:pPr>
            <w:r w:rsidRPr="005E1251">
              <w:rPr>
                <w:rFonts w:ascii="Myriad Pro" w:hAnsi="Myriad Pro"/>
                <w:sz w:val="18"/>
                <w:szCs w:val="18"/>
              </w:rPr>
              <w:t>4 542,67</w:t>
            </w:r>
          </w:p>
        </w:tc>
        <w:tc>
          <w:tcPr>
            <w:tcW w:w="454" w:type="pct"/>
            <w:vAlign w:val="bottom"/>
          </w:tcPr>
          <w:p w14:paraId="549FB961" w14:textId="77777777" w:rsidR="009322F8" w:rsidRPr="005E1251" w:rsidRDefault="009322F8" w:rsidP="0046438F">
            <w:pPr>
              <w:jc w:val="center"/>
              <w:rPr>
                <w:rFonts w:ascii="Myriad Pro" w:hAnsi="Myriad Pro"/>
                <w:b/>
                <w:bCs/>
                <w:sz w:val="18"/>
                <w:szCs w:val="18"/>
              </w:rPr>
            </w:pPr>
            <w:r w:rsidRPr="005E1251">
              <w:rPr>
                <w:rFonts w:ascii="Myriad Pro" w:hAnsi="Myriad Pro"/>
                <w:sz w:val="18"/>
                <w:szCs w:val="18"/>
              </w:rPr>
              <w:t>0,00</w:t>
            </w:r>
          </w:p>
        </w:tc>
        <w:tc>
          <w:tcPr>
            <w:tcW w:w="455" w:type="pct"/>
            <w:vAlign w:val="bottom"/>
          </w:tcPr>
          <w:p w14:paraId="0E9790D0" w14:textId="77777777" w:rsidR="009322F8" w:rsidRPr="005E1251" w:rsidRDefault="009322F8" w:rsidP="0046438F">
            <w:pPr>
              <w:jc w:val="center"/>
              <w:rPr>
                <w:rFonts w:ascii="Myriad Pro" w:hAnsi="Myriad Pro"/>
                <w:b/>
                <w:bCs/>
                <w:sz w:val="18"/>
                <w:szCs w:val="18"/>
              </w:rPr>
            </w:pPr>
            <w:r w:rsidRPr="005E1251">
              <w:rPr>
                <w:rFonts w:ascii="Myriad Pro" w:hAnsi="Myriad Pro"/>
                <w:sz w:val="18"/>
                <w:szCs w:val="18"/>
              </w:rPr>
              <w:t>0,00</w:t>
            </w:r>
          </w:p>
        </w:tc>
        <w:tc>
          <w:tcPr>
            <w:tcW w:w="454" w:type="pct"/>
            <w:vAlign w:val="bottom"/>
          </w:tcPr>
          <w:p w14:paraId="679B357B" w14:textId="77777777" w:rsidR="009322F8" w:rsidRPr="005E1251" w:rsidRDefault="009322F8" w:rsidP="0046438F">
            <w:pPr>
              <w:jc w:val="center"/>
              <w:rPr>
                <w:rFonts w:ascii="Myriad Pro" w:hAnsi="Myriad Pro"/>
                <w:b/>
                <w:bCs/>
                <w:sz w:val="18"/>
                <w:szCs w:val="18"/>
              </w:rPr>
            </w:pPr>
            <w:r w:rsidRPr="005E1251">
              <w:rPr>
                <w:rFonts w:ascii="Myriad Pro" w:hAnsi="Myriad Pro"/>
                <w:sz w:val="18"/>
                <w:szCs w:val="18"/>
              </w:rPr>
              <w:t>0,00</w:t>
            </w:r>
          </w:p>
        </w:tc>
        <w:tc>
          <w:tcPr>
            <w:tcW w:w="469" w:type="pct"/>
            <w:vAlign w:val="bottom"/>
          </w:tcPr>
          <w:p w14:paraId="485F992F" w14:textId="77777777" w:rsidR="009322F8" w:rsidRPr="005E1251" w:rsidRDefault="009322F8" w:rsidP="0046438F">
            <w:pPr>
              <w:jc w:val="center"/>
              <w:rPr>
                <w:rFonts w:ascii="Myriad Pro" w:hAnsi="Myriad Pro"/>
                <w:b/>
                <w:bCs/>
                <w:sz w:val="18"/>
                <w:szCs w:val="18"/>
              </w:rPr>
            </w:pPr>
            <w:r w:rsidRPr="005E1251">
              <w:rPr>
                <w:rFonts w:ascii="Myriad Pro" w:hAnsi="Myriad Pro"/>
                <w:sz w:val="18"/>
                <w:szCs w:val="18"/>
              </w:rPr>
              <w:t>0,00</w:t>
            </w:r>
          </w:p>
        </w:tc>
        <w:tc>
          <w:tcPr>
            <w:tcW w:w="515" w:type="pct"/>
            <w:vAlign w:val="bottom"/>
          </w:tcPr>
          <w:p w14:paraId="16847053" w14:textId="77777777" w:rsidR="009322F8" w:rsidRPr="005E1251" w:rsidRDefault="009322F8" w:rsidP="0046438F">
            <w:pPr>
              <w:jc w:val="center"/>
              <w:rPr>
                <w:rFonts w:ascii="Myriad Pro" w:hAnsi="Myriad Pro"/>
                <w:b/>
                <w:bCs/>
                <w:sz w:val="18"/>
                <w:szCs w:val="18"/>
              </w:rPr>
            </w:pPr>
            <w:r w:rsidRPr="005E1251">
              <w:rPr>
                <w:rFonts w:ascii="Myriad Pro" w:hAnsi="Myriad Pro"/>
                <w:sz w:val="18"/>
                <w:szCs w:val="18"/>
              </w:rPr>
              <w:t>0,00</w:t>
            </w:r>
          </w:p>
        </w:tc>
      </w:tr>
      <w:tr w:rsidR="0046438F" w:rsidRPr="005E1251" w14:paraId="704D13E7" w14:textId="77777777" w:rsidTr="00DA22E1">
        <w:tc>
          <w:tcPr>
            <w:tcW w:w="256" w:type="pct"/>
            <w:vAlign w:val="bottom"/>
          </w:tcPr>
          <w:p w14:paraId="363B1599" w14:textId="77777777" w:rsidR="009322F8" w:rsidRPr="005E1251" w:rsidRDefault="009322F8" w:rsidP="009322F8">
            <w:pPr>
              <w:jc w:val="both"/>
              <w:rPr>
                <w:rFonts w:ascii="Myriad Pro" w:hAnsi="Myriad Pro"/>
                <w:sz w:val="20"/>
                <w:szCs w:val="20"/>
              </w:rPr>
            </w:pPr>
            <w:r w:rsidRPr="005E1251">
              <w:rPr>
                <w:rFonts w:ascii="Myriad Pro" w:hAnsi="Myriad Pro"/>
                <w:sz w:val="20"/>
                <w:szCs w:val="20"/>
              </w:rPr>
              <w:t>8</w:t>
            </w:r>
          </w:p>
        </w:tc>
        <w:tc>
          <w:tcPr>
            <w:tcW w:w="1486" w:type="pct"/>
            <w:vAlign w:val="bottom"/>
          </w:tcPr>
          <w:p w14:paraId="13B8534B" w14:textId="77777777" w:rsidR="009322F8" w:rsidRPr="005E1251" w:rsidRDefault="009322F8" w:rsidP="0046438F">
            <w:pPr>
              <w:rPr>
                <w:rFonts w:ascii="Myriad Pro" w:hAnsi="Myriad Pro"/>
                <w:b/>
                <w:bCs/>
                <w:sz w:val="20"/>
                <w:szCs w:val="20"/>
              </w:rPr>
            </w:pPr>
            <w:r w:rsidRPr="005E1251">
              <w:rPr>
                <w:rFonts w:ascii="Myriad Pro" w:hAnsi="Myriad Pro"/>
                <w:sz w:val="20"/>
                <w:szCs w:val="20"/>
              </w:rPr>
              <w:t>ИПЦ 2010</w:t>
            </w:r>
          </w:p>
        </w:tc>
        <w:tc>
          <w:tcPr>
            <w:tcW w:w="455" w:type="pct"/>
            <w:vAlign w:val="bottom"/>
          </w:tcPr>
          <w:p w14:paraId="21602D61" w14:textId="77777777" w:rsidR="009322F8" w:rsidRPr="005E1251" w:rsidRDefault="009322F8" w:rsidP="0046438F">
            <w:pPr>
              <w:jc w:val="center"/>
              <w:rPr>
                <w:rFonts w:ascii="Myriad Pro" w:hAnsi="Myriad Pro"/>
                <w:b/>
                <w:bCs/>
                <w:sz w:val="20"/>
                <w:szCs w:val="20"/>
              </w:rPr>
            </w:pPr>
          </w:p>
        </w:tc>
        <w:tc>
          <w:tcPr>
            <w:tcW w:w="455" w:type="pct"/>
            <w:vAlign w:val="bottom"/>
          </w:tcPr>
          <w:p w14:paraId="01B9A082" w14:textId="77777777" w:rsidR="009322F8" w:rsidRPr="005E1251" w:rsidRDefault="009322F8" w:rsidP="0046438F">
            <w:pPr>
              <w:jc w:val="center"/>
              <w:rPr>
                <w:rFonts w:ascii="Myriad Pro" w:hAnsi="Myriad Pro"/>
                <w:b/>
                <w:bCs/>
                <w:sz w:val="20"/>
                <w:szCs w:val="20"/>
              </w:rPr>
            </w:pPr>
          </w:p>
        </w:tc>
        <w:tc>
          <w:tcPr>
            <w:tcW w:w="454" w:type="pct"/>
            <w:vAlign w:val="bottom"/>
          </w:tcPr>
          <w:p w14:paraId="494F4C87" w14:textId="77777777" w:rsidR="009322F8" w:rsidRPr="005E1251" w:rsidRDefault="009322F8" w:rsidP="0046438F">
            <w:pPr>
              <w:jc w:val="center"/>
              <w:rPr>
                <w:rFonts w:ascii="Myriad Pro" w:hAnsi="Myriad Pro"/>
                <w:b/>
                <w:bCs/>
                <w:sz w:val="20"/>
                <w:szCs w:val="20"/>
              </w:rPr>
            </w:pPr>
          </w:p>
        </w:tc>
        <w:tc>
          <w:tcPr>
            <w:tcW w:w="455" w:type="pct"/>
            <w:vAlign w:val="bottom"/>
          </w:tcPr>
          <w:p w14:paraId="0237C4D2" w14:textId="77777777" w:rsidR="009322F8" w:rsidRPr="005E1251" w:rsidRDefault="009322F8" w:rsidP="0046438F">
            <w:pPr>
              <w:jc w:val="center"/>
              <w:rPr>
                <w:rFonts w:ascii="Myriad Pro" w:hAnsi="Myriad Pro"/>
                <w:b/>
                <w:bCs/>
                <w:sz w:val="20"/>
                <w:szCs w:val="20"/>
              </w:rPr>
            </w:pPr>
          </w:p>
        </w:tc>
        <w:tc>
          <w:tcPr>
            <w:tcW w:w="454" w:type="pct"/>
            <w:vAlign w:val="bottom"/>
          </w:tcPr>
          <w:p w14:paraId="30865461" w14:textId="77777777" w:rsidR="009322F8" w:rsidRPr="005E1251" w:rsidRDefault="009322F8" w:rsidP="0046438F">
            <w:pPr>
              <w:jc w:val="center"/>
              <w:rPr>
                <w:rFonts w:ascii="Myriad Pro" w:hAnsi="Myriad Pro"/>
                <w:b/>
                <w:bCs/>
                <w:sz w:val="20"/>
                <w:szCs w:val="20"/>
              </w:rPr>
            </w:pPr>
          </w:p>
        </w:tc>
        <w:tc>
          <w:tcPr>
            <w:tcW w:w="469" w:type="pct"/>
            <w:vAlign w:val="bottom"/>
          </w:tcPr>
          <w:p w14:paraId="2C5FC789" w14:textId="77777777" w:rsidR="009322F8" w:rsidRPr="005E1251" w:rsidRDefault="009322F8" w:rsidP="0046438F">
            <w:pPr>
              <w:jc w:val="center"/>
              <w:rPr>
                <w:rFonts w:ascii="Myriad Pro" w:hAnsi="Myriad Pro"/>
                <w:b/>
                <w:bCs/>
                <w:sz w:val="20"/>
                <w:szCs w:val="20"/>
              </w:rPr>
            </w:pPr>
          </w:p>
        </w:tc>
        <w:tc>
          <w:tcPr>
            <w:tcW w:w="515" w:type="pct"/>
            <w:vAlign w:val="bottom"/>
          </w:tcPr>
          <w:p w14:paraId="7176A962" w14:textId="77777777" w:rsidR="009322F8" w:rsidRPr="005E1251" w:rsidRDefault="009322F8" w:rsidP="0046438F">
            <w:pPr>
              <w:jc w:val="center"/>
              <w:rPr>
                <w:rFonts w:ascii="Myriad Pro" w:hAnsi="Myriad Pro"/>
                <w:b/>
                <w:bCs/>
                <w:sz w:val="20"/>
                <w:szCs w:val="20"/>
              </w:rPr>
            </w:pPr>
          </w:p>
        </w:tc>
      </w:tr>
      <w:tr w:rsidR="0046438F" w:rsidRPr="005E1251" w14:paraId="1923C367" w14:textId="77777777" w:rsidTr="00DA22E1">
        <w:tc>
          <w:tcPr>
            <w:tcW w:w="256" w:type="pct"/>
            <w:vAlign w:val="bottom"/>
          </w:tcPr>
          <w:p w14:paraId="58017622" w14:textId="77777777" w:rsidR="009322F8" w:rsidRPr="005E1251" w:rsidRDefault="009322F8" w:rsidP="009322F8">
            <w:pPr>
              <w:jc w:val="both"/>
              <w:rPr>
                <w:rFonts w:ascii="Myriad Pro" w:hAnsi="Myriad Pro"/>
                <w:sz w:val="20"/>
                <w:szCs w:val="20"/>
              </w:rPr>
            </w:pPr>
            <w:r w:rsidRPr="005E1251">
              <w:rPr>
                <w:rFonts w:ascii="Myriad Pro" w:hAnsi="Myriad Pro"/>
                <w:sz w:val="20"/>
                <w:szCs w:val="20"/>
              </w:rPr>
              <w:t>9</w:t>
            </w:r>
          </w:p>
        </w:tc>
        <w:tc>
          <w:tcPr>
            <w:tcW w:w="1486" w:type="pct"/>
            <w:vAlign w:val="bottom"/>
          </w:tcPr>
          <w:p w14:paraId="4B1DE1E0" w14:textId="77777777" w:rsidR="009322F8" w:rsidRPr="005E1251" w:rsidRDefault="009322F8" w:rsidP="0046438F">
            <w:pPr>
              <w:rPr>
                <w:rFonts w:ascii="Myriad Pro" w:hAnsi="Myriad Pro"/>
                <w:b/>
                <w:bCs/>
                <w:sz w:val="20"/>
                <w:szCs w:val="20"/>
              </w:rPr>
            </w:pPr>
            <w:r w:rsidRPr="005E1251">
              <w:rPr>
                <w:rFonts w:ascii="Myriad Pro" w:hAnsi="Myriad Pro"/>
                <w:sz w:val="20"/>
                <w:szCs w:val="20"/>
              </w:rPr>
              <w:t>ИПЦ 2011</w:t>
            </w:r>
          </w:p>
        </w:tc>
        <w:tc>
          <w:tcPr>
            <w:tcW w:w="455" w:type="pct"/>
            <w:vAlign w:val="bottom"/>
          </w:tcPr>
          <w:p w14:paraId="546F1AF3" w14:textId="77777777" w:rsidR="009322F8" w:rsidRPr="005E1251" w:rsidRDefault="009322F8" w:rsidP="0046438F">
            <w:pPr>
              <w:jc w:val="center"/>
              <w:rPr>
                <w:rFonts w:ascii="Myriad Pro" w:hAnsi="Myriad Pro"/>
                <w:b/>
                <w:bCs/>
                <w:sz w:val="20"/>
                <w:szCs w:val="20"/>
              </w:rPr>
            </w:pPr>
          </w:p>
        </w:tc>
        <w:tc>
          <w:tcPr>
            <w:tcW w:w="455" w:type="pct"/>
            <w:vAlign w:val="bottom"/>
          </w:tcPr>
          <w:p w14:paraId="4569CE8B" w14:textId="77777777" w:rsidR="009322F8" w:rsidRPr="005E1251" w:rsidRDefault="009322F8" w:rsidP="0046438F">
            <w:pPr>
              <w:jc w:val="center"/>
              <w:rPr>
                <w:rFonts w:ascii="Myriad Pro" w:hAnsi="Myriad Pro"/>
                <w:b/>
                <w:bCs/>
                <w:sz w:val="20"/>
                <w:szCs w:val="20"/>
              </w:rPr>
            </w:pPr>
          </w:p>
        </w:tc>
        <w:tc>
          <w:tcPr>
            <w:tcW w:w="454" w:type="pct"/>
            <w:vAlign w:val="bottom"/>
          </w:tcPr>
          <w:p w14:paraId="0725846A" w14:textId="77777777" w:rsidR="009322F8" w:rsidRPr="005E1251" w:rsidRDefault="009322F8" w:rsidP="0046438F">
            <w:pPr>
              <w:jc w:val="center"/>
              <w:rPr>
                <w:rFonts w:ascii="Myriad Pro" w:hAnsi="Myriad Pro"/>
                <w:b/>
                <w:bCs/>
                <w:sz w:val="20"/>
                <w:szCs w:val="20"/>
              </w:rPr>
            </w:pPr>
          </w:p>
        </w:tc>
        <w:tc>
          <w:tcPr>
            <w:tcW w:w="455" w:type="pct"/>
            <w:vAlign w:val="bottom"/>
          </w:tcPr>
          <w:p w14:paraId="455588C9" w14:textId="77777777" w:rsidR="009322F8" w:rsidRPr="005E1251" w:rsidRDefault="009322F8" w:rsidP="0046438F">
            <w:pPr>
              <w:jc w:val="center"/>
              <w:rPr>
                <w:rFonts w:ascii="Myriad Pro" w:hAnsi="Myriad Pro"/>
                <w:b/>
                <w:bCs/>
                <w:sz w:val="20"/>
                <w:szCs w:val="20"/>
              </w:rPr>
            </w:pPr>
          </w:p>
        </w:tc>
        <w:tc>
          <w:tcPr>
            <w:tcW w:w="454" w:type="pct"/>
            <w:vAlign w:val="bottom"/>
          </w:tcPr>
          <w:p w14:paraId="7D6D5C49" w14:textId="77777777" w:rsidR="009322F8" w:rsidRPr="005E1251" w:rsidRDefault="009322F8" w:rsidP="0046438F">
            <w:pPr>
              <w:jc w:val="center"/>
              <w:rPr>
                <w:rFonts w:ascii="Myriad Pro" w:hAnsi="Myriad Pro"/>
                <w:b/>
                <w:bCs/>
                <w:sz w:val="20"/>
                <w:szCs w:val="20"/>
              </w:rPr>
            </w:pPr>
          </w:p>
        </w:tc>
        <w:tc>
          <w:tcPr>
            <w:tcW w:w="469" w:type="pct"/>
            <w:vAlign w:val="bottom"/>
          </w:tcPr>
          <w:p w14:paraId="677A517B" w14:textId="77777777" w:rsidR="009322F8" w:rsidRPr="005E1251" w:rsidRDefault="009322F8" w:rsidP="0046438F">
            <w:pPr>
              <w:jc w:val="center"/>
              <w:rPr>
                <w:rFonts w:ascii="Myriad Pro" w:hAnsi="Myriad Pro"/>
                <w:b/>
                <w:bCs/>
                <w:sz w:val="20"/>
                <w:szCs w:val="20"/>
              </w:rPr>
            </w:pPr>
          </w:p>
        </w:tc>
        <w:tc>
          <w:tcPr>
            <w:tcW w:w="515" w:type="pct"/>
            <w:vAlign w:val="bottom"/>
          </w:tcPr>
          <w:p w14:paraId="5A94CA5A" w14:textId="77777777" w:rsidR="009322F8" w:rsidRPr="005E1251" w:rsidRDefault="009322F8" w:rsidP="0046438F">
            <w:pPr>
              <w:jc w:val="center"/>
              <w:rPr>
                <w:rFonts w:ascii="Myriad Pro" w:hAnsi="Myriad Pro"/>
                <w:b/>
                <w:bCs/>
                <w:sz w:val="20"/>
                <w:szCs w:val="20"/>
              </w:rPr>
            </w:pPr>
          </w:p>
        </w:tc>
      </w:tr>
      <w:tr w:rsidR="0046438F" w:rsidRPr="005E1251" w14:paraId="4F824749" w14:textId="77777777" w:rsidTr="00DA22E1">
        <w:tc>
          <w:tcPr>
            <w:tcW w:w="256" w:type="pct"/>
            <w:vAlign w:val="bottom"/>
          </w:tcPr>
          <w:p w14:paraId="0C0BFEB1" w14:textId="77777777" w:rsidR="009322F8" w:rsidRPr="005E1251" w:rsidRDefault="009322F8" w:rsidP="009322F8">
            <w:pPr>
              <w:jc w:val="both"/>
              <w:rPr>
                <w:rFonts w:ascii="Myriad Pro" w:hAnsi="Myriad Pro"/>
                <w:sz w:val="20"/>
                <w:szCs w:val="20"/>
              </w:rPr>
            </w:pPr>
            <w:r w:rsidRPr="005E1251">
              <w:rPr>
                <w:rFonts w:ascii="Myriad Pro" w:hAnsi="Myriad Pro"/>
                <w:sz w:val="20"/>
                <w:szCs w:val="20"/>
              </w:rPr>
              <w:t>10</w:t>
            </w:r>
          </w:p>
        </w:tc>
        <w:tc>
          <w:tcPr>
            <w:tcW w:w="1486" w:type="pct"/>
            <w:vAlign w:val="bottom"/>
          </w:tcPr>
          <w:p w14:paraId="43368F96" w14:textId="77777777" w:rsidR="009322F8" w:rsidRPr="005E1251" w:rsidRDefault="009322F8" w:rsidP="0046438F">
            <w:pPr>
              <w:rPr>
                <w:rFonts w:ascii="Myriad Pro" w:hAnsi="Myriad Pro"/>
                <w:b/>
                <w:bCs/>
                <w:sz w:val="20"/>
                <w:szCs w:val="20"/>
              </w:rPr>
            </w:pPr>
            <w:r w:rsidRPr="005E1251">
              <w:rPr>
                <w:rFonts w:ascii="Myriad Pro" w:hAnsi="Myriad Pro"/>
                <w:sz w:val="20"/>
                <w:szCs w:val="20"/>
              </w:rPr>
              <w:t>ИПЦ 2012</w:t>
            </w:r>
          </w:p>
        </w:tc>
        <w:tc>
          <w:tcPr>
            <w:tcW w:w="455" w:type="pct"/>
            <w:vAlign w:val="bottom"/>
          </w:tcPr>
          <w:p w14:paraId="1F2F4BAE"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5,10%</w:t>
            </w:r>
          </w:p>
        </w:tc>
        <w:tc>
          <w:tcPr>
            <w:tcW w:w="455" w:type="pct"/>
            <w:vAlign w:val="bottom"/>
          </w:tcPr>
          <w:p w14:paraId="7477120C" w14:textId="77777777" w:rsidR="009322F8" w:rsidRPr="005E1251" w:rsidRDefault="009322F8" w:rsidP="0046438F">
            <w:pPr>
              <w:jc w:val="center"/>
              <w:rPr>
                <w:rFonts w:ascii="Myriad Pro" w:hAnsi="Myriad Pro"/>
                <w:b/>
                <w:bCs/>
                <w:sz w:val="20"/>
                <w:szCs w:val="20"/>
              </w:rPr>
            </w:pPr>
          </w:p>
        </w:tc>
        <w:tc>
          <w:tcPr>
            <w:tcW w:w="454" w:type="pct"/>
            <w:vAlign w:val="bottom"/>
          </w:tcPr>
          <w:p w14:paraId="16FC4D46" w14:textId="77777777" w:rsidR="009322F8" w:rsidRPr="005E1251" w:rsidRDefault="009322F8" w:rsidP="0046438F">
            <w:pPr>
              <w:jc w:val="center"/>
              <w:rPr>
                <w:rFonts w:ascii="Myriad Pro" w:hAnsi="Myriad Pro"/>
                <w:b/>
                <w:bCs/>
                <w:sz w:val="20"/>
                <w:szCs w:val="20"/>
              </w:rPr>
            </w:pPr>
          </w:p>
        </w:tc>
        <w:tc>
          <w:tcPr>
            <w:tcW w:w="455" w:type="pct"/>
            <w:vAlign w:val="bottom"/>
          </w:tcPr>
          <w:p w14:paraId="682D3418" w14:textId="77777777" w:rsidR="009322F8" w:rsidRPr="005E1251" w:rsidRDefault="009322F8" w:rsidP="0046438F">
            <w:pPr>
              <w:jc w:val="center"/>
              <w:rPr>
                <w:rFonts w:ascii="Myriad Pro" w:hAnsi="Myriad Pro"/>
                <w:b/>
                <w:bCs/>
                <w:sz w:val="20"/>
                <w:szCs w:val="20"/>
              </w:rPr>
            </w:pPr>
          </w:p>
        </w:tc>
        <w:tc>
          <w:tcPr>
            <w:tcW w:w="454" w:type="pct"/>
            <w:vAlign w:val="bottom"/>
          </w:tcPr>
          <w:p w14:paraId="2934695E" w14:textId="77777777" w:rsidR="009322F8" w:rsidRPr="005E1251" w:rsidRDefault="009322F8" w:rsidP="0046438F">
            <w:pPr>
              <w:jc w:val="center"/>
              <w:rPr>
                <w:rFonts w:ascii="Myriad Pro" w:hAnsi="Myriad Pro"/>
                <w:b/>
                <w:bCs/>
                <w:sz w:val="20"/>
                <w:szCs w:val="20"/>
              </w:rPr>
            </w:pPr>
          </w:p>
        </w:tc>
        <w:tc>
          <w:tcPr>
            <w:tcW w:w="469" w:type="pct"/>
            <w:vAlign w:val="bottom"/>
          </w:tcPr>
          <w:p w14:paraId="5ABAFD29" w14:textId="77777777" w:rsidR="009322F8" w:rsidRPr="005E1251" w:rsidRDefault="009322F8" w:rsidP="0046438F">
            <w:pPr>
              <w:jc w:val="center"/>
              <w:rPr>
                <w:rFonts w:ascii="Myriad Pro" w:hAnsi="Myriad Pro"/>
                <w:b/>
                <w:bCs/>
                <w:sz w:val="20"/>
                <w:szCs w:val="20"/>
              </w:rPr>
            </w:pPr>
          </w:p>
        </w:tc>
        <w:tc>
          <w:tcPr>
            <w:tcW w:w="515" w:type="pct"/>
            <w:vAlign w:val="bottom"/>
          </w:tcPr>
          <w:p w14:paraId="528EE8B5" w14:textId="77777777" w:rsidR="009322F8" w:rsidRPr="005E1251" w:rsidRDefault="009322F8" w:rsidP="0046438F">
            <w:pPr>
              <w:jc w:val="center"/>
              <w:rPr>
                <w:rFonts w:ascii="Myriad Pro" w:hAnsi="Myriad Pro"/>
                <w:b/>
                <w:bCs/>
                <w:sz w:val="20"/>
                <w:szCs w:val="20"/>
              </w:rPr>
            </w:pPr>
          </w:p>
        </w:tc>
      </w:tr>
      <w:tr w:rsidR="0046438F" w:rsidRPr="005E1251" w14:paraId="5E445EF1" w14:textId="77777777" w:rsidTr="00DA22E1">
        <w:tc>
          <w:tcPr>
            <w:tcW w:w="256" w:type="pct"/>
            <w:vAlign w:val="bottom"/>
          </w:tcPr>
          <w:p w14:paraId="53F5AC10" w14:textId="77777777" w:rsidR="009322F8" w:rsidRPr="005E1251" w:rsidRDefault="009322F8" w:rsidP="009322F8">
            <w:pPr>
              <w:jc w:val="both"/>
              <w:rPr>
                <w:rFonts w:ascii="Myriad Pro" w:hAnsi="Myriad Pro"/>
                <w:sz w:val="20"/>
                <w:szCs w:val="20"/>
              </w:rPr>
            </w:pPr>
            <w:r w:rsidRPr="005E1251">
              <w:rPr>
                <w:rFonts w:ascii="Myriad Pro" w:hAnsi="Myriad Pro"/>
                <w:sz w:val="20"/>
                <w:szCs w:val="20"/>
              </w:rPr>
              <w:t>11</w:t>
            </w:r>
          </w:p>
        </w:tc>
        <w:tc>
          <w:tcPr>
            <w:tcW w:w="1486" w:type="pct"/>
            <w:vAlign w:val="bottom"/>
          </w:tcPr>
          <w:p w14:paraId="12D6B4E9" w14:textId="77777777" w:rsidR="009322F8" w:rsidRPr="005E1251" w:rsidRDefault="009322F8" w:rsidP="0046438F">
            <w:pPr>
              <w:rPr>
                <w:rFonts w:ascii="Myriad Pro" w:hAnsi="Myriad Pro"/>
                <w:b/>
                <w:bCs/>
                <w:sz w:val="20"/>
                <w:szCs w:val="20"/>
              </w:rPr>
            </w:pPr>
            <w:r w:rsidRPr="005E1251">
              <w:rPr>
                <w:rFonts w:ascii="Myriad Pro" w:hAnsi="Myriad Pro"/>
                <w:sz w:val="20"/>
                <w:szCs w:val="20"/>
              </w:rPr>
              <w:t>ИПЦ 2013</w:t>
            </w:r>
          </w:p>
        </w:tc>
        <w:tc>
          <w:tcPr>
            <w:tcW w:w="455" w:type="pct"/>
            <w:vAlign w:val="bottom"/>
          </w:tcPr>
          <w:p w14:paraId="51E712FA"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6,80%</w:t>
            </w:r>
          </w:p>
        </w:tc>
        <w:tc>
          <w:tcPr>
            <w:tcW w:w="455" w:type="pct"/>
            <w:vAlign w:val="bottom"/>
          </w:tcPr>
          <w:p w14:paraId="28CFF3D6"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6,80%</w:t>
            </w:r>
          </w:p>
        </w:tc>
        <w:tc>
          <w:tcPr>
            <w:tcW w:w="454" w:type="pct"/>
            <w:vAlign w:val="bottom"/>
          </w:tcPr>
          <w:p w14:paraId="4CCA2B9D" w14:textId="77777777" w:rsidR="009322F8" w:rsidRPr="005E1251" w:rsidRDefault="009322F8" w:rsidP="0046438F">
            <w:pPr>
              <w:jc w:val="center"/>
              <w:rPr>
                <w:rFonts w:ascii="Myriad Pro" w:hAnsi="Myriad Pro"/>
                <w:b/>
                <w:bCs/>
                <w:sz w:val="20"/>
                <w:szCs w:val="20"/>
              </w:rPr>
            </w:pPr>
          </w:p>
        </w:tc>
        <w:tc>
          <w:tcPr>
            <w:tcW w:w="455" w:type="pct"/>
            <w:vAlign w:val="bottom"/>
          </w:tcPr>
          <w:p w14:paraId="02F7FBD5" w14:textId="77777777" w:rsidR="009322F8" w:rsidRPr="005E1251" w:rsidRDefault="009322F8" w:rsidP="0046438F">
            <w:pPr>
              <w:jc w:val="center"/>
              <w:rPr>
                <w:rFonts w:ascii="Myriad Pro" w:hAnsi="Myriad Pro"/>
                <w:b/>
                <w:bCs/>
                <w:sz w:val="20"/>
                <w:szCs w:val="20"/>
              </w:rPr>
            </w:pPr>
          </w:p>
        </w:tc>
        <w:tc>
          <w:tcPr>
            <w:tcW w:w="454" w:type="pct"/>
            <w:vAlign w:val="bottom"/>
          </w:tcPr>
          <w:p w14:paraId="7E84CD07" w14:textId="77777777" w:rsidR="009322F8" w:rsidRPr="005E1251" w:rsidRDefault="009322F8" w:rsidP="0046438F">
            <w:pPr>
              <w:jc w:val="center"/>
              <w:rPr>
                <w:rFonts w:ascii="Myriad Pro" w:hAnsi="Myriad Pro"/>
                <w:b/>
                <w:bCs/>
                <w:sz w:val="20"/>
                <w:szCs w:val="20"/>
              </w:rPr>
            </w:pPr>
          </w:p>
        </w:tc>
        <w:tc>
          <w:tcPr>
            <w:tcW w:w="469" w:type="pct"/>
            <w:vAlign w:val="bottom"/>
          </w:tcPr>
          <w:p w14:paraId="47BA7DA8" w14:textId="77777777" w:rsidR="009322F8" w:rsidRPr="005E1251" w:rsidRDefault="009322F8" w:rsidP="0046438F">
            <w:pPr>
              <w:jc w:val="center"/>
              <w:rPr>
                <w:rFonts w:ascii="Myriad Pro" w:hAnsi="Myriad Pro"/>
                <w:b/>
                <w:bCs/>
                <w:sz w:val="20"/>
                <w:szCs w:val="20"/>
              </w:rPr>
            </w:pPr>
          </w:p>
        </w:tc>
        <w:tc>
          <w:tcPr>
            <w:tcW w:w="515" w:type="pct"/>
            <w:vAlign w:val="bottom"/>
          </w:tcPr>
          <w:p w14:paraId="58736707" w14:textId="77777777" w:rsidR="009322F8" w:rsidRPr="005E1251" w:rsidRDefault="009322F8" w:rsidP="0046438F">
            <w:pPr>
              <w:jc w:val="center"/>
              <w:rPr>
                <w:rFonts w:ascii="Myriad Pro" w:hAnsi="Myriad Pro"/>
                <w:b/>
                <w:bCs/>
                <w:sz w:val="20"/>
                <w:szCs w:val="20"/>
              </w:rPr>
            </w:pPr>
          </w:p>
        </w:tc>
      </w:tr>
      <w:tr w:rsidR="0046438F" w:rsidRPr="005E1251" w14:paraId="0D85F9FE" w14:textId="77777777" w:rsidTr="00DA22E1">
        <w:tc>
          <w:tcPr>
            <w:tcW w:w="256" w:type="pct"/>
            <w:vAlign w:val="bottom"/>
          </w:tcPr>
          <w:p w14:paraId="7FFB36DD" w14:textId="77777777" w:rsidR="009322F8" w:rsidRPr="005E1251" w:rsidRDefault="009322F8" w:rsidP="009322F8">
            <w:pPr>
              <w:jc w:val="both"/>
              <w:rPr>
                <w:rFonts w:ascii="Myriad Pro" w:hAnsi="Myriad Pro"/>
                <w:sz w:val="20"/>
                <w:szCs w:val="20"/>
              </w:rPr>
            </w:pPr>
            <w:r w:rsidRPr="005E1251">
              <w:rPr>
                <w:rFonts w:ascii="Myriad Pro" w:hAnsi="Myriad Pro"/>
                <w:sz w:val="20"/>
                <w:szCs w:val="20"/>
              </w:rPr>
              <w:t>12</w:t>
            </w:r>
          </w:p>
        </w:tc>
        <w:tc>
          <w:tcPr>
            <w:tcW w:w="1486" w:type="pct"/>
            <w:vAlign w:val="bottom"/>
          </w:tcPr>
          <w:p w14:paraId="6374AB07" w14:textId="77777777" w:rsidR="009322F8" w:rsidRPr="005E1251" w:rsidRDefault="009322F8" w:rsidP="0046438F">
            <w:pPr>
              <w:rPr>
                <w:rFonts w:ascii="Myriad Pro" w:hAnsi="Myriad Pro"/>
                <w:b/>
                <w:bCs/>
                <w:sz w:val="20"/>
                <w:szCs w:val="20"/>
              </w:rPr>
            </w:pPr>
            <w:r w:rsidRPr="005E1251">
              <w:rPr>
                <w:rFonts w:ascii="Myriad Pro" w:hAnsi="Myriad Pro"/>
                <w:sz w:val="20"/>
                <w:szCs w:val="20"/>
              </w:rPr>
              <w:t>ИПЦ 2014</w:t>
            </w:r>
          </w:p>
        </w:tc>
        <w:tc>
          <w:tcPr>
            <w:tcW w:w="455" w:type="pct"/>
            <w:vAlign w:val="bottom"/>
          </w:tcPr>
          <w:p w14:paraId="0DD2175E"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7,80%</w:t>
            </w:r>
          </w:p>
        </w:tc>
        <w:tc>
          <w:tcPr>
            <w:tcW w:w="455" w:type="pct"/>
            <w:vAlign w:val="bottom"/>
          </w:tcPr>
          <w:p w14:paraId="4FD7333C"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7,80%</w:t>
            </w:r>
          </w:p>
        </w:tc>
        <w:tc>
          <w:tcPr>
            <w:tcW w:w="454" w:type="pct"/>
            <w:vAlign w:val="bottom"/>
          </w:tcPr>
          <w:p w14:paraId="0DD56695"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7,80%</w:t>
            </w:r>
          </w:p>
        </w:tc>
        <w:tc>
          <w:tcPr>
            <w:tcW w:w="455" w:type="pct"/>
            <w:vAlign w:val="bottom"/>
          </w:tcPr>
          <w:p w14:paraId="4ECD172D" w14:textId="77777777" w:rsidR="009322F8" w:rsidRPr="005E1251" w:rsidRDefault="009322F8" w:rsidP="0046438F">
            <w:pPr>
              <w:jc w:val="center"/>
              <w:rPr>
                <w:rFonts w:ascii="Myriad Pro" w:hAnsi="Myriad Pro"/>
                <w:b/>
                <w:bCs/>
                <w:sz w:val="20"/>
                <w:szCs w:val="20"/>
              </w:rPr>
            </w:pPr>
          </w:p>
        </w:tc>
        <w:tc>
          <w:tcPr>
            <w:tcW w:w="454" w:type="pct"/>
            <w:vAlign w:val="bottom"/>
          </w:tcPr>
          <w:p w14:paraId="2CFF0A44" w14:textId="77777777" w:rsidR="009322F8" w:rsidRPr="005E1251" w:rsidRDefault="009322F8" w:rsidP="0046438F">
            <w:pPr>
              <w:jc w:val="center"/>
              <w:rPr>
                <w:rFonts w:ascii="Myriad Pro" w:hAnsi="Myriad Pro"/>
                <w:b/>
                <w:bCs/>
                <w:sz w:val="20"/>
                <w:szCs w:val="20"/>
              </w:rPr>
            </w:pPr>
          </w:p>
        </w:tc>
        <w:tc>
          <w:tcPr>
            <w:tcW w:w="469" w:type="pct"/>
            <w:vAlign w:val="bottom"/>
          </w:tcPr>
          <w:p w14:paraId="4F39A247" w14:textId="77777777" w:rsidR="009322F8" w:rsidRPr="005E1251" w:rsidRDefault="009322F8" w:rsidP="0046438F">
            <w:pPr>
              <w:jc w:val="center"/>
              <w:rPr>
                <w:rFonts w:ascii="Myriad Pro" w:hAnsi="Myriad Pro"/>
                <w:b/>
                <w:bCs/>
                <w:sz w:val="20"/>
                <w:szCs w:val="20"/>
              </w:rPr>
            </w:pPr>
          </w:p>
        </w:tc>
        <w:tc>
          <w:tcPr>
            <w:tcW w:w="515" w:type="pct"/>
            <w:vAlign w:val="bottom"/>
          </w:tcPr>
          <w:p w14:paraId="711353E2" w14:textId="77777777" w:rsidR="009322F8" w:rsidRPr="005E1251" w:rsidRDefault="009322F8" w:rsidP="0046438F">
            <w:pPr>
              <w:jc w:val="center"/>
              <w:rPr>
                <w:rFonts w:ascii="Myriad Pro" w:hAnsi="Myriad Pro"/>
                <w:b/>
                <w:bCs/>
                <w:sz w:val="20"/>
                <w:szCs w:val="20"/>
              </w:rPr>
            </w:pPr>
          </w:p>
        </w:tc>
      </w:tr>
      <w:tr w:rsidR="0046438F" w:rsidRPr="005E1251" w14:paraId="271BFE7D" w14:textId="77777777" w:rsidTr="00DA22E1">
        <w:tc>
          <w:tcPr>
            <w:tcW w:w="256" w:type="pct"/>
            <w:vAlign w:val="bottom"/>
          </w:tcPr>
          <w:p w14:paraId="67D44689" w14:textId="77777777" w:rsidR="009322F8" w:rsidRPr="005E1251" w:rsidRDefault="009322F8" w:rsidP="009322F8">
            <w:pPr>
              <w:jc w:val="both"/>
              <w:rPr>
                <w:rFonts w:ascii="Myriad Pro" w:hAnsi="Myriad Pro"/>
                <w:sz w:val="20"/>
                <w:szCs w:val="20"/>
              </w:rPr>
            </w:pPr>
            <w:r w:rsidRPr="005E1251">
              <w:rPr>
                <w:rFonts w:ascii="Myriad Pro" w:hAnsi="Myriad Pro"/>
                <w:sz w:val="20"/>
                <w:szCs w:val="20"/>
              </w:rPr>
              <w:t>13</w:t>
            </w:r>
          </w:p>
        </w:tc>
        <w:tc>
          <w:tcPr>
            <w:tcW w:w="1486" w:type="pct"/>
            <w:vAlign w:val="bottom"/>
          </w:tcPr>
          <w:p w14:paraId="55A2D7A0" w14:textId="77777777" w:rsidR="009322F8" w:rsidRPr="005E1251" w:rsidRDefault="009322F8" w:rsidP="0046438F">
            <w:pPr>
              <w:rPr>
                <w:rFonts w:ascii="Myriad Pro" w:hAnsi="Myriad Pro"/>
                <w:b/>
                <w:bCs/>
                <w:sz w:val="20"/>
                <w:szCs w:val="20"/>
              </w:rPr>
            </w:pPr>
            <w:r w:rsidRPr="005E1251">
              <w:rPr>
                <w:rFonts w:ascii="Myriad Pro" w:hAnsi="Myriad Pro"/>
                <w:sz w:val="20"/>
                <w:szCs w:val="20"/>
              </w:rPr>
              <w:t>ИПЦ 2015</w:t>
            </w:r>
          </w:p>
        </w:tc>
        <w:tc>
          <w:tcPr>
            <w:tcW w:w="455" w:type="pct"/>
            <w:vAlign w:val="bottom"/>
          </w:tcPr>
          <w:p w14:paraId="6336F781"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15,50%</w:t>
            </w:r>
          </w:p>
        </w:tc>
        <w:tc>
          <w:tcPr>
            <w:tcW w:w="455" w:type="pct"/>
            <w:vAlign w:val="bottom"/>
          </w:tcPr>
          <w:p w14:paraId="4EC1FCA9"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15,50%</w:t>
            </w:r>
          </w:p>
        </w:tc>
        <w:tc>
          <w:tcPr>
            <w:tcW w:w="454" w:type="pct"/>
            <w:vAlign w:val="bottom"/>
          </w:tcPr>
          <w:p w14:paraId="0306AF59"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15,50%</w:t>
            </w:r>
          </w:p>
        </w:tc>
        <w:tc>
          <w:tcPr>
            <w:tcW w:w="455" w:type="pct"/>
            <w:vAlign w:val="bottom"/>
          </w:tcPr>
          <w:p w14:paraId="3281958A"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15,50%</w:t>
            </w:r>
          </w:p>
        </w:tc>
        <w:tc>
          <w:tcPr>
            <w:tcW w:w="454" w:type="pct"/>
            <w:vAlign w:val="bottom"/>
          </w:tcPr>
          <w:p w14:paraId="3052AF6B" w14:textId="77777777" w:rsidR="009322F8" w:rsidRPr="005E1251" w:rsidRDefault="009322F8" w:rsidP="0046438F">
            <w:pPr>
              <w:jc w:val="center"/>
              <w:rPr>
                <w:rFonts w:ascii="Myriad Pro" w:hAnsi="Myriad Pro"/>
                <w:b/>
                <w:bCs/>
                <w:sz w:val="20"/>
                <w:szCs w:val="20"/>
              </w:rPr>
            </w:pPr>
          </w:p>
        </w:tc>
        <w:tc>
          <w:tcPr>
            <w:tcW w:w="469" w:type="pct"/>
            <w:vAlign w:val="bottom"/>
          </w:tcPr>
          <w:p w14:paraId="6F207602" w14:textId="77777777" w:rsidR="009322F8" w:rsidRPr="005E1251" w:rsidRDefault="009322F8" w:rsidP="0046438F">
            <w:pPr>
              <w:jc w:val="center"/>
              <w:rPr>
                <w:rFonts w:ascii="Myriad Pro" w:hAnsi="Myriad Pro"/>
                <w:b/>
                <w:bCs/>
                <w:sz w:val="20"/>
                <w:szCs w:val="20"/>
              </w:rPr>
            </w:pPr>
          </w:p>
        </w:tc>
        <w:tc>
          <w:tcPr>
            <w:tcW w:w="515" w:type="pct"/>
            <w:vAlign w:val="bottom"/>
          </w:tcPr>
          <w:p w14:paraId="4B5C1845" w14:textId="77777777" w:rsidR="009322F8" w:rsidRPr="005E1251" w:rsidRDefault="009322F8" w:rsidP="0046438F">
            <w:pPr>
              <w:jc w:val="center"/>
              <w:rPr>
                <w:rFonts w:ascii="Myriad Pro" w:hAnsi="Myriad Pro"/>
                <w:b/>
                <w:bCs/>
                <w:sz w:val="20"/>
                <w:szCs w:val="20"/>
              </w:rPr>
            </w:pPr>
          </w:p>
        </w:tc>
      </w:tr>
      <w:tr w:rsidR="0046438F" w:rsidRPr="005E1251" w14:paraId="06C657DF" w14:textId="77777777" w:rsidTr="00DA22E1">
        <w:tc>
          <w:tcPr>
            <w:tcW w:w="256" w:type="pct"/>
            <w:vAlign w:val="bottom"/>
          </w:tcPr>
          <w:p w14:paraId="77FEB8B4" w14:textId="77777777" w:rsidR="009322F8" w:rsidRPr="005E1251" w:rsidRDefault="009322F8" w:rsidP="009322F8">
            <w:pPr>
              <w:jc w:val="both"/>
              <w:rPr>
                <w:rFonts w:ascii="Myriad Pro" w:hAnsi="Myriad Pro"/>
                <w:sz w:val="20"/>
                <w:szCs w:val="20"/>
              </w:rPr>
            </w:pPr>
            <w:r w:rsidRPr="005E1251">
              <w:rPr>
                <w:rFonts w:ascii="Myriad Pro" w:hAnsi="Myriad Pro"/>
                <w:sz w:val="20"/>
                <w:szCs w:val="20"/>
              </w:rPr>
              <w:t>14</w:t>
            </w:r>
          </w:p>
        </w:tc>
        <w:tc>
          <w:tcPr>
            <w:tcW w:w="1486" w:type="pct"/>
            <w:vAlign w:val="bottom"/>
          </w:tcPr>
          <w:p w14:paraId="0200D38C" w14:textId="77777777" w:rsidR="009322F8" w:rsidRPr="005E1251" w:rsidRDefault="009322F8" w:rsidP="0046438F">
            <w:pPr>
              <w:rPr>
                <w:rFonts w:ascii="Myriad Pro" w:hAnsi="Myriad Pro"/>
                <w:b/>
                <w:bCs/>
                <w:sz w:val="20"/>
                <w:szCs w:val="20"/>
              </w:rPr>
            </w:pPr>
            <w:r w:rsidRPr="005E1251">
              <w:rPr>
                <w:rFonts w:ascii="Myriad Pro" w:hAnsi="Myriad Pro"/>
                <w:sz w:val="20"/>
                <w:szCs w:val="20"/>
              </w:rPr>
              <w:t>ИПЦ 2016</w:t>
            </w:r>
          </w:p>
        </w:tc>
        <w:tc>
          <w:tcPr>
            <w:tcW w:w="455" w:type="pct"/>
            <w:vAlign w:val="bottom"/>
          </w:tcPr>
          <w:p w14:paraId="74C0429A"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7,10%</w:t>
            </w:r>
          </w:p>
        </w:tc>
        <w:tc>
          <w:tcPr>
            <w:tcW w:w="455" w:type="pct"/>
            <w:vAlign w:val="bottom"/>
          </w:tcPr>
          <w:p w14:paraId="0EC7F640"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7,10%</w:t>
            </w:r>
          </w:p>
        </w:tc>
        <w:tc>
          <w:tcPr>
            <w:tcW w:w="454" w:type="pct"/>
            <w:vAlign w:val="bottom"/>
          </w:tcPr>
          <w:p w14:paraId="283EB9D0"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7,10%</w:t>
            </w:r>
          </w:p>
        </w:tc>
        <w:tc>
          <w:tcPr>
            <w:tcW w:w="455" w:type="pct"/>
            <w:vAlign w:val="bottom"/>
          </w:tcPr>
          <w:p w14:paraId="096B1BC2"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7,10%</w:t>
            </w:r>
          </w:p>
        </w:tc>
        <w:tc>
          <w:tcPr>
            <w:tcW w:w="454" w:type="pct"/>
            <w:vAlign w:val="bottom"/>
          </w:tcPr>
          <w:p w14:paraId="6D14A7FB"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7,10%</w:t>
            </w:r>
          </w:p>
        </w:tc>
        <w:tc>
          <w:tcPr>
            <w:tcW w:w="469" w:type="pct"/>
            <w:vAlign w:val="bottom"/>
          </w:tcPr>
          <w:p w14:paraId="4C7D4577" w14:textId="77777777" w:rsidR="009322F8" w:rsidRPr="005E1251" w:rsidRDefault="009322F8" w:rsidP="0046438F">
            <w:pPr>
              <w:jc w:val="center"/>
              <w:rPr>
                <w:rFonts w:ascii="Myriad Pro" w:hAnsi="Myriad Pro"/>
                <w:b/>
                <w:bCs/>
                <w:sz w:val="20"/>
                <w:szCs w:val="20"/>
              </w:rPr>
            </w:pPr>
          </w:p>
        </w:tc>
        <w:tc>
          <w:tcPr>
            <w:tcW w:w="515" w:type="pct"/>
            <w:vAlign w:val="bottom"/>
          </w:tcPr>
          <w:p w14:paraId="7CDEB4AD" w14:textId="77777777" w:rsidR="009322F8" w:rsidRPr="005E1251" w:rsidRDefault="009322F8" w:rsidP="0046438F">
            <w:pPr>
              <w:jc w:val="center"/>
              <w:rPr>
                <w:rFonts w:ascii="Myriad Pro" w:hAnsi="Myriad Pro"/>
                <w:b/>
                <w:bCs/>
                <w:sz w:val="20"/>
                <w:szCs w:val="20"/>
              </w:rPr>
            </w:pPr>
          </w:p>
        </w:tc>
      </w:tr>
      <w:tr w:rsidR="0046438F" w:rsidRPr="005E1251" w14:paraId="100F4631" w14:textId="77777777" w:rsidTr="00DA22E1">
        <w:tc>
          <w:tcPr>
            <w:tcW w:w="256" w:type="pct"/>
            <w:vAlign w:val="bottom"/>
          </w:tcPr>
          <w:p w14:paraId="0225C5C8" w14:textId="77777777" w:rsidR="009322F8" w:rsidRPr="005E1251" w:rsidRDefault="009322F8" w:rsidP="009322F8">
            <w:pPr>
              <w:jc w:val="both"/>
              <w:rPr>
                <w:rFonts w:ascii="Myriad Pro" w:hAnsi="Myriad Pro"/>
                <w:sz w:val="20"/>
                <w:szCs w:val="20"/>
              </w:rPr>
            </w:pPr>
            <w:r w:rsidRPr="005E1251">
              <w:rPr>
                <w:rFonts w:ascii="Myriad Pro" w:hAnsi="Myriad Pro"/>
                <w:sz w:val="20"/>
                <w:szCs w:val="20"/>
              </w:rPr>
              <w:t>15</w:t>
            </w:r>
          </w:p>
        </w:tc>
        <w:tc>
          <w:tcPr>
            <w:tcW w:w="1486" w:type="pct"/>
            <w:vAlign w:val="bottom"/>
          </w:tcPr>
          <w:p w14:paraId="7E212CDE" w14:textId="77777777" w:rsidR="009322F8" w:rsidRPr="005E1251" w:rsidRDefault="009322F8" w:rsidP="0046438F">
            <w:pPr>
              <w:rPr>
                <w:rFonts w:ascii="Myriad Pro" w:hAnsi="Myriad Pro"/>
                <w:b/>
                <w:bCs/>
                <w:sz w:val="20"/>
                <w:szCs w:val="20"/>
              </w:rPr>
            </w:pPr>
            <w:r w:rsidRPr="005E1251">
              <w:rPr>
                <w:rFonts w:ascii="Myriad Pro" w:hAnsi="Myriad Pro"/>
                <w:sz w:val="20"/>
                <w:szCs w:val="20"/>
              </w:rPr>
              <w:t>ИПЦ 2017</w:t>
            </w:r>
          </w:p>
        </w:tc>
        <w:tc>
          <w:tcPr>
            <w:tcW w:w="455" w:type="pct"/>
            <w:vAlign w:val="bottom"/>
          </w:tcPr>
          <w:p w14:paraId="59C34F17"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3,90%</w:t>
            </w:r>
          </w:p>
        </w:tc>
        <w:tc>
          <w:tcPr>
            <w:tcW w:w="455" w:type="pct"/>
            <w:vAlign w:val="bottom"/>
          </w:tcPr>
          <w:p w14:paraId="34BDFB4D"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3,90%</w:t>
            </w:r>
          </w:p>
        </w:tc>
        <w:tc>
          <w:tcPr>
            <w:tcW w:w="454" w:type="pct"/>
            <w:vAlign w:val="bottom"/>
          </w:tcPr>
          <w:p w14:paraId="775E798F"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3,90%</w:t>
            </w:r>
          </w:p>
        </w:tc>
        <w:tc>
          <w:tcPr>
            <w:tcW w:w="455" w:type="pct"/>
            <w:vAlign w:val="bottom"/>
          </w:tcPr>
          <w:p w14:paraId="7E6A52D0"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3,90%</w:t>
            </w:r>
          </w:p>
        </w:tc>
        <w:tc>
          <w:tcPr>
            <w:tcW w:w="454" w:type="pct"/>
            <w:vAlign w:val="bottom"/>
          </w:tcPr>
          <w:p w14:paraId="4FF7FD1B"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3,90%</w:t>
            </w:r>
          </w:p>
        </w:tc>
        <w:tc>
          <w:tcPr>
            <w:tcW w:w="469" w:type="pct"/>
            <w:vAlign w:val="bottom"/>
          </w:tcPr>
          <w:p w14:paraId="77B5E546" w14:textId="77777777" w:rsidR="009322F8" w:rsidRPr="005E1251" w:rsidRDefault="009322F8" w:rsidP="0046438F">
            <w:pPr>
              <w:jc w:val="center"/>
              <w:rPr>
                <w:rFonts w:ascii="Myriad Pro" w:hAnsi="Myriad Pro"/>
                <w:b/>
                <w:bCs/>
                <w:sz w:val="20"/>
                <w:szCs w:val="20"/>
              </w:rPr>
            </w:pPr>
            <w:r w:rsidRPr="005E1251">
              <w:rPr>
                <w:rFonts w:ascii="Myriad Pro" w:hAnsi="Myriad Pro"/>
                <w:sz w:val="20"/>
                <w:szCs w:val="20"/>
              </w:rPr>
              <w:t>3,90%</w:t>
            </w:r>
          </w:p>
        </w:tc>
        <w:tc>
          <w:tcPr>
            <w:tcW w:w="515" w:type="pct"/>
            <w:vAlign w:val="bottom"/>
          </w:tcPr>
          <w:p w14:paraId="1829A0EC" w14:textId="77777777" w:rsidR="009322F8" w:rsidRPr="005E1251" w:rsidRDefault="009322F8" w:rsidP="0046438F">
            <w:pPr>
              <w:jc w:val="center"/>
              <w:rPr>
                <w:rFonts w:ascii="Myriad Pro" w:hAnsi="Myriad Pro"/>
                <w:b/>
                <w:bCs/>
                <w:sz w:val="20"/>
                <w:szCs w:val="20"/>
              </w:rPr>
            </w:pPr>
          </w:p>
        </w:tc>
      </w:tr>
      <w:tr w:rsidR="0046438F" w:rsidRPr="005E1251" w14:paraId="1E0FC472" w14:textId="77777777" w:rsidTr="00DA22E1">
        <w:tc>
          <w:tcPr>
            <w:tcW w:w="256" w:type="pct"/>
            <w:vAlign w:val="bottom"/>
          </w:tcPr>
          <w:p w14:paraId="35049214" w14:textId="77777777" w:rsidR="0046438F" w:rsidRPr="005E1251" w:rsidRDefault="0046438F" w:rsidP="0046438F">
            <w:pPr>
              <w:jc w:val="both"/>
              <w:rPr>
                <w:rFonts w:ascii="Myriad Pro" w:hAnsi="Myriad Pro"/>
                <w:sz w:val="20"/>
                <w:szCs w:val="20"/>
              </w:rPr>
            </w:pPr>
            <w:r w:rsidRPr="005E1251">
              <w:rPr>
                <w:rFonts w:ascii="Myriad Pro" w:hAnsi="Myriad Pro"/>
                <w:sz w:val="20"/>
                <w:szCs w:val="20"/>
              </w:rPr>
              <w:t>16</w:t>
            </w:r>
          </w:p>
        </w:tc>
        <w:tc>
          <w:tcPr>
            <w:tcW w:w="1486" w:type="pct"/>
            <w:vAlign w:val="bottom"/>
          </w:tcPr>
          <w:p w14:paraId="0B64DFA9" w14:textId="77777777" w:rsidR="0046438F" w:rsidRPr="005E1251" w:rsidRDefault="0046438F" w:rsidP="0046438F">
            <w:pPr>
              <w:rPr>
                <w:rFonts w:ascii="Myriad Pro" w:hAnsi="Myriad Pro"/>
                <w:b/>
                <w:bCs/>
                <w:sz w:val="20"/>
                <w:szCs w:val="20"/>
              </w:rPr>
            </w:pPr>
            <w:r w:rsidRPr="005E1251">
              <w:rPr>
                <w:rFonts w:ascii="Myriad Pro" w:hAnsi="Myriad Pro"/>
                <w:sz w:val="20"/>
                <w:szCs w:val="20"/>
              </w:rPr>
              <w:t>ИПЦ 2018</w:t>
            </w:r>
          </w:p>
        </w:tc>
        <w:tc>
          <w:tcPr>
            <w:tcW w:w="455" w:type="pct"/>
            <w:vAlign w:val="bottom"/>
          </w:tcPr>
          <w:p w14:paraId="37E51A6E" w14:textId="77777777" w:rsidR="0046438F" w:rsidRPr="005E1251" w:rsidRDefault="0046438F" w:rsidP="0046438F">
            <w:pPr>
              <w:jc w:val="center"/>
              <w:rPr>
                <w:rFonts w:ascii="Myriad Pro" w:hAnsi="Myriad Pro"/>
                <w:sz w:val="20"/>
                <w:szCs w:val="20"/>
              </w:rPr>
            </w:pPr>
            <w:r w:rsidRPr="005E1251">
              <w:rPr>
                <w:rFonts w:ascii="Myriad Pro" w:hAnsi="Myriad Pro"/>
                <w:sz w:val="20"/>
                <w:szCs w:val="20"/>
              </w:rPr>
              <w:t>3,70%</w:t>
            </w:r>
          </w:p>
        </w:tc>
        <w:tc>
          <w:tcPr>
            <w:tcW w:w="455" w:type="pct"/>
            <w:vAlign w:val="bottom"/>
          </w:tcPr>
          <w:p w14:paraId="6B33C51A" w14:textId="77777777" w:rsidR="0046438F" w:rsidRPr="005E1251" w:rsidRDefault="0046438F" w:rsidP="0046438F">
            <w:pPr>
              <w:jc w:val="center"/>
              <w:rPr>
                <w:rFonts w:ascii="Myriad Pro" w:hAnsi="Myriad Pro"/>
                <w:sz w:val="20"/>
                <w:szCs w:val="20"/>
              </w:rPr>
            </w:pPr>
            <w:r w:rsidRPr="005E1251">
              <w:rPr>
                <w:rFonts w:ascii="Myriad Pro" w:hAnsi="Myriad Pro"/>
                <w:sz w:val="20"/>
                <w:szCs w:val="20"/>
              </w:rPr>
              <w:t>3,70%</w:t>
            </w:r>
          </w:p>
        </w:tc>
        <w:tc>
          <w:tcPr>
            <w:tcW w:w="454" w:type="pct"/>
            <w:vAlign w:val="bottom"/>
          </w:tcPr>
          <w:p w14:paraId="3C1D59CD" w14:textId="77777777" w:rsidR="0046438F" w:rsidRPr="005E1251" w:rsidRDefault="0046438F" w:rsidP="0046438F">
            <w:pPr>
              <w:jc w:val="center"/>
              <w:rPr>
                <w:rFonts w:ascii="Myriad Pro" w:hAnsi="Myriad Pro"/>
                <w:sz w:val="20"/>
                <w:szCs w:val="20"/>
              </w:rPr>
            </w:pPr>
            <w:r w:rsidRPr="005E1251">
              <w:rPr>
                <w:rFonts w:ascii="Myriad Pro" w:hAnsi="Myriad Pro"/>
                <w:sz w:val="20"/>
                <w:szCs w:val="20"/>
              </w:rPr>
              <w:t>3,70%</w:t>
            </w:r>
          </w:p>
        </w:tc>
        <w:tc>
          <w:tcPr>
            <w:tcW w:w="455" w:type="pct"/>
            <w:vAlign w:val="bottom"/>
          </w:tcPr>
          <w:p w14:paraId="4D0AE1EB" w14:textId="77777777" w:rsidR="0046438F" w:rsidRPr="005E1251" w:rsidRDefault="0046438F" w:rsidP="0046438F">
            <w:pPr>
              <w:jc w:val="center"/>
              <w:rPr>
                <w:rFonts w:ascii="Myriad Pro" w:hAnsi="Myriad Pro"/>
                <w:sz w:val="20"/>
                <w:szCs w:val="20"/>
              </w:rPr>
            </w:pPr>
            <w:r w:rsidRPr="005E1251">
              <w:rPr>
                <w:rFonts w:ascii="Myriad Pro" w:hAnsi="Myriad Pro"/>
                <w:sz w:val="20"/>
                <w:szCs w:val="20"/>
              </w:rPr>
              <w:t>3,70%</w:t>
            </w:r>
          </w:p>
        </w:tc>
        <w:tc>
          <w:tcPr>
            <w:tcW w:w="454" w:type="pct"/>
            <w:vAlign w:val="bottom"/>
          </w:tcPr>
          <w:p w14:paraId="3589C30C" w14:textId="77777777" w:rsidR="0046438F" w:rsidRPr="005E1251" w:rsidRDefault="0046438F" w:rsidP="0046438F">
            <w:pPr>
              <w:jc w:val="center"/>
              <w:rPr>
                <w:rFonts w:ascii="Myriad Pro" w:hAnsi="Myriad Pro"/>
                <w:sz w:val="20"/>
                <w:szCs w:val="20"/>
              </w:rPr>
            </w:pPr>
            <w:r w:rsidRPr="005E1251">
              <w:rPr>
                <w:rFonts w:ascii="Myriad Pro" w:hAnsi="Myriad Pro"/>
                <w:sz w:val="20"/>
                <w:szCs w:val="20"/>
              </w:rPr>
              <w:t>3,70%</w:t>
            </w:r>
          </w:p>
        </w:tc>
        <w:tc>
          <w:tcPr>
            <w:tcW w:w="469" w:type="pct"/>
            <w:vAlign w:val="bottom"/>
          </w:tcPr>
          <w:p w14:paraId="010C7290" w14:textId="77777777" w:rsidR="0046438F" w:rsidRPr="005E1251" w:rsidRDefault="0046438F" w:rsidP="0046438F">
            <w:pPr>
              <w:jc w:val="center"/>
              <w:rPr>
                <w:rFonts w:ascii="Myriad Pro" w:hAnsi="Myriad Pro"/>
                <w:sz w:val="20"/>
                <w:szCs w:val="20"/>
              </w:rPr>
            </w:pPr>
            <w:r w:rsidRPr="005E1251">
              <w:rPr>
                <w:rFonts w:ascii="Myriad Pro" w:hAnsi="Myriad Pro"/>
                <w:sz w:val="20"/>
                <w:szCs w:val="20"/>
              </w:rPr>
              <w:t>3,70%</w:t>
            </w:r>
          </w:p>
        </w:tc>
        <w:tc>
          <w:tcPr>
            <w:tcW w:w="515" w:type="pct"/>
            <w:vAlign w:val="bottom"/>
          </w:tcPr>
          <w:p w14:paraId="5593B190" w14:textId="77777777" w:rsidR="0046438F" w:rsidRPr="005E1251" w:rsidRDefault="0046438F" w:rsidP="0046438F">
            <w:pPr>
              <w:jc w:val="center"/>
              <w:rPr>
                <w:rFonts w:ascii="Myriad Pro" w:hAnsi="Myriad Pro"/>
                <w:sz w:val="20"/>
                <w:szCs w:val="20"/>
              </w:rPr>
            </w:pPr>
            <w:r w:rsidRPr="005E1251">
              <w:rPr>
                <w:rFonts w:ascii="Myriad Pro" w:hAnsi="Myriad Pro"/>
                <w:sz w:val="20"/>
                <w:szCs w:val="20"/>
              </w:rPr>
              <w:t>3,70%</w:t>
            </w:r>
          </w:p>
        </w:tc>
      </w:tr>
      <w:tr w:rsidR="0046438F" w:rsidRPr="005E1251" w14:paraId="1B12EA45" w14:textId="77777777" w:rsidTr="00DA22E1">
        <w:tc>
          <w:tcPr>
            <w:tcW w:w="256" w:type="pct"/>
            <w:vAlign w:val="bottom"/>
          </w:tcPr>
          <w:p w14:paraId="5DF01444" w14:textId="77777777" w:rsidR="0046438F" w:rsidRPr="005E1251" w:rsidRDefault="0046438F" w:rsidP="0046438F">
            <w:pPr>
              <w:jc w:val="both"/>
              <w:rPr>
                <w:rFonts w:ascii="Myriad Pro" w:hAnsi="Myriad Pro"/>
                <w:sz w:val="20"/>
                <w:szCs w:val="20"/>
              </w:rPr>
            </w:pPr>
            <w:r w:rsidRPr="005E1251">
              <w:rPr>
                <w:rFonts w:ascii="Myriad Pro" w:hAnsi="Myriad Pro"/>
                <w:sz w:val="20"/>
                <w:szCs w:val="20"/>
              </w:rPr>
              <w:t>17</w:t>
            </w:r>
          </w:p>
        </w:tc>
        <w:tc>
          <w:tcPr>
            <w:tcW w:w="1486" w:type="pct"/>
            <w:vAlign w:val="bottom"/>
          </w:tcPr>
          <w:p w14:paraId="5E466026" w14:textId="77777777" w:rsidR="0046438F" w:rsidRPr="005E1251" w:rsidRDefault="0046438F" w:rsidP="0046438F">
            <w:pPr>
              <w:rPr>
                <w:rFonts w:ascii="Myriad Pro" w:hAnsi="Myriad Pro"/>
                <w:sz w:val="20"/>
                <w:szCs w:val="20"/>
              </w:rPr>
            </w:pPr>
            <w:r w:rsidRPr="005E1251">
              <w:rPr>
                <w:rFonts w:ascii="Myriad Pro" w:hAnsi="Myriad Pro"/>
                <w:sz w:val="20"/>
                <w:szCs w:val="20"/>
              </w:rPr>
              <w:t>Экономия потерь с учетом ИПЦ п.7*(1+п.8)*(1+п.9)*(1+п.10)*</w:t>
            </w:r>
          </w:p>
          <w:p w14:paraId="4CE37DC7" w14:textId="77777777" w:rsidR="0046438F" w:rsidRPr="005E1251" w:rsidRDefault="0046438F" w:rsidP="0046438F">
            <w:pPr>
              <w:rPr>
                <w:rFonts w:ascii="Myriad Pro" w:hAnsi="Myriad Pro"/>
                <w:b/>
                <w:bCs/>
                <w:sz w:val="20"/>
                <w:szCs w:val="20"/>
              </w:rPr>
            </w:pPr>
            <w:r w:rsidRPr="005E1251">
              <w:rPr>
                <w:rFonts w:ascii="Myriad Pro" w:hAnsi="Myriad Pro"/>
                <w:sz w:val="20"/>
                <w:szCs w:val="20"/>
              </w:rPr>
              <w:t>(1+п.11)* (1+п.12)</w:t>
            </w:r>
            <w:r w:rsidR="008C2BF8" w:rsidRPr="005E1251">
              <w:rPr>
                <w:rFonts w:ascii="Myriad Pro" w:hAnsi="Myriad Pro"/>
                <w:sz w:val="20"/>
                <w:szCs w:val="20"/>
              </w:rPr>
              <w:t xml:space="preserve"> </w:t>
            </w:r>
            <w:r w:rsidRPr="005E1251">
              <w:rPr>
                <w:rFonts w:ascii="Myriad Pro" w:hAnsi="Myriad Pro"/>
                <w:sz w:val="20"/>
                <w:szCs w:val="20"/>
              </w:rPr>
              <w:t>*</w:t>
            </w:r>
            <w:r w:rsidR="008C2BF8" w:rsidRPr="005E1251">
              <w:rPr>
                <w:rFonts w:ascii="Myriad Pro" w:hAnsi="Myriad Pro"/>
                <w:sz w:val="20"/>
                <w:szCs w:val="20"/>
              </w:rPr>
              <w:t xml:space="preserve"> </w:t>
            </w:r>
            <w:r w:rsidRPr="005E1251">
              <w:rPr>
                <w:rFonts w:ascii="Myriad Pro" w:hAnsi="Myriad Pro"/>
                <w:sz w:val="20"/>
                <w:szCs w:val="20"/>
              </w:rPr>
              <w:t>(1+п.13)</w:t>
            </w:r>
            <w:r w:rsidR="008C2BF8" w:rsidRPr="005E1251">
              <w:rPr>
                <w:rFonts w:ascii="Myriad Pro" w:hAnsi="Myriad Pro"/>
                <w:sz w:val="20"/>
                <w:szCs w:val="20"/>
              </w:rPr>
              <w:t xml:space="preserve"> </w:t>
            </w:r>
            <w:r w:rsidRPr="005E1251">
              <w:rPr>
                <w:rFonts w:ascii="Myriad Pro" w:hAnsi="Myriad Pro"/>
                <w:sz w:val="20"/>
                <w:szCs w:val="20"/>
              </w:rPr>
              <w:t>*</w:t>
            </w:r>
            <w:r w:rsidR="008C2BF8" w:rsidRPr="005E1251">
              <w:rPr>
                <w:rFonts w:ascii="Myriad Pro" w:hAnsi="Myriad Pro"/>
                <w:sz w:val="20"/>
                <w:szCs w:val="20"/>
              </w:rPr>
              <w:t xml:space="preserve"> </w:t>
            </w:r>
            <w:r w:rsidRPr="005E1251">
              <w:rPr>
                <w:rFonts w:ascii="Myriad Pro" w:hAnsi="Myriad Pro"/>
                <w:sz w:val="20"/>
                <w:szCs w:val="20"/>
              </w:rPr>
              <w:t>(1+п.14)*(1+п.15)</w:t>
            </w:r>
          </w:p>
        </w:tc>
        <w:tc>
          <w:tcPr>
            <w:tcW w:w="455" w:type="pct"/>
            <w:vAlign w:val="bottom"/>
          </w:tcPr>
          <w:p w14:paraId="4E5D0B51" w14:textId="77777777" w:rsidR="0046438F" w:rsidRPr="005E1251" w:rsidRDefault="0046438F" w:rsidP="0046438F">
            <w:pPr>
              <w:jc w:val="center"/>
              <w:rPr>
                <w:rFonts w:ascii="Myriad Pro" w:hAnsi="Myriad Pro"/>
                <w:sz w:val="18"/>
                <w:szCs w:val="18"/>
              </w:rPr>
            </w:pPr>
            <w:r w:rsidRPr="005E1251">
              <w:rPr>
                <w:rFonts w:ascii="Myriad Pro" w:hAnsi="Myriad Pro"/>
                <w:sz w:val="18"/>
                <w:szCs w:val="18"/>
              </w:rPr>
              <w:t>0,00</w:t>
            </w:r>
          </w:p>
        </w:tc>
        <w:tc>
          <w:tcPr>
            <w:tcW w:w="455" w:type="pct"/>
            <w:vAlign w:val="bottom"/>
          </w:tcPr>
          <w:p w14:paraId="6287FBF7" w14:textId="77777777" w:rsidR="0046438F" w:rsidRPr="005E1251" w:rsidRDefault="0046438F" w:rsidP="0046438F">
            <w:pPr>
              <w:jc w:val="center"/>
              <w:rPr>
                <w:rFonts w:ascii="Myriad Pro" w:hAnsi="Myriad Pro"/>
                <w:sz w:val="18"/>
                <w:szCs w:val="18"/>
              </w:rPr>
            </w:pPr>
            <w:r w:rsidRPr="005E1251">
              <w:rPr>
                <w:rFonts w:ascii="Myriad Pro" w:hAnsi="Myriad Pro"/>
                <w:sz w:val="18"/>
                <w:szCs w:val="18"/>
              </w:rPr>
              <w:t>6 970,56</w:t>
            </w:r>
          </w:p>
        </w:tc>
        <w:tc>
          <w:tcPr>
            <w:tcW w:w="454" w:type="pct"/>
            <w:vAlign w:val="bottom"/>
          </w:tcPr>
          <w:p w14:paraId="15DA0EE5" w14:textId="77777777" w:rsidR="0046438F" w:rsidRPr="005E1251" w:rsidRDefault="0046438F" w:rsidP="0046438F">
            <w:pPr>
              <w:jc w:val="center"/>
              <w:rPr>
                <w:rFonts w:ascii="Myriad Pro" w:hAnsi="Myriad Pro"/>
                <w:sz w:val="18"/>
                <w:szCs w:val="18"/>
              </w:rPr>
            </w:pPr>
            <w:r w:rsidRPr="005E1251">
              <w:rPr>
                <w:rFonts w:ascii="Myriad Pro" w:hAnsi="Myriad Pro"/>
                <w:sz w:val="18"/>
                <w:szCs w:val="18"/>
              </w:rPr>
              <w:t>0,00</w:t>
            </w:r>
          </w:p>
        </w:tc>
        <w:tc>
          <w:tcPr>
            <w:tcW w:w="455" w:type="pct"/>
            <w:vAlign w:val="bottom"/>
          </w:tcPr>
          <w:p w14:paraId="697A2AB3" w14:textId="77777777" w:rsidR="0046438F" w:rsidRPr="005E1251" w:rsidRDefault="0046438F" w:rsidP="0046438F">
            <w:pPr>
              <w:jc w:val="center"/>
              <w:rPr>
                <w:rFonts w:ascii="Myriad Pro" w:hAnsi="Myriad Pro"/>
                <w:sz w:val="18"/>
                <w:szCs w:val="18"/>
              </w:rPr>
            </w:pPr>
            <w:r w:rsidRPr="005E1251">
              <w:rPr>
                <w:rFonts w:ascii="Myriad Pro" w:hAnsi="Myriad Pro"/>
                <w:sz w:val="18"/>
                <w:szCs w:val="18"/>
              </w:rPr>
              <w:t>0,00</w:t>
            </w:r>
          </w:p>
        </w:tc>
        <w:tc>
          <w:tcPr>
            <w:tcW w:w="454" w:type="pct"/>
            <w:vAlign w:val="bottom"/>
          </w:tcPr>
          <w:p w14:paraId="0EC5081F" w14:textId="77777777" w:rsidR="0046438F" w:rsidRPr="005E1251" w:rsidRDefault="0046438F" w:rsidP="0046438F">
            <w:pPr>
              <w:jc w:val="center"/>
              <w:rPr>
                <w:rFonts w:ascii="Myriad Pro" w:hAnsi="Myriad Pro"/>
                <w:sz w:val="18"/>
                <w:szCs w:val="18"/>
              </w:rPr>
            </w:pPr>
            <w:r w:rsidRPr="005E1251">
              <w:rPr>
                <w:rFonts w:ascii="Myriad Pro" w:hAnsi="Myriad Pro"/>
                <w:sz w:val="18"/>
                <w:szCs w:val="18"/>
              </w:rPr>
              <w:t>0,00</w:t>
            </w:r>
          </w:p>
        </w:tc>
        <w:tc>
          <w:tcPr>
            <w:tcW w:w="469" w:type="pct"/>
            <w:vAlign w:val="bottom"/>
          </w:tcPr>
          <w:p w14:paraId="37D540BD" w14:textId="77777777" w:rsidR="0046438F" w:rsidRPr="005E1251" w:rsidRDefault="0046438F" w:rsidP="0046438F">
            <w:pPr>
              <w:jc w:val="center"/>
              <w:rPr>
                <w:rFonts w:ascii="Myriad Pro" w:hAnsi="Myriad Pro"/>
                <w:sz w:val="18"/>
                <w:szCs w:val="18"/>
              </w:rPr>
            </w:pPr>
            <w:r w:rsidRPr="005E1251">
              <w:rPr>
                <w:rFonts w:ascii="Myriad Pro" w:hAnsi="Myriad Pro"/>
                <w:sz w:val="18"/>
                <w:szCs w:val="18"/>
              </w:rPr>
              <w:t>0,00</w:t>
            </w:r>
          </w:p>
        </w:tc>
        <w:tc>
          <w:tcPr>
            <w:tcW w:w="515" w:type="pct"/>
            <w:vAlign w:val="bottom"/>
          </w:tcPr>
          <w:p w14:paraId="0B216456" w14:textId="77777777" w:rsidR="0046438F" w:rsidRPr="005E1251" w:rsidRDefault="0046438F" w:rsidP="0046438F">
            <w:pPr>
              <w:jc w:val="center"/>
              <w:rPr>
                <w:rFonts w:ascii="Myriad Pro" w:hAnsi="Myriad Pro"/>
                <w:sz w:val="18"/>
                <w:szCs w:val="18"/>
              </w:rPr>
            </w:pPr>
            <w:r w:rsidRPr="005E1251">
              <w:rPr>
                <w:rFonts w:ascii="Myriad Pro" w:hAnsi="Myriad Pro"/>
                <w:sz w:val="18"/>
                <w:szCs w:val="18"/>
              </w:rPr>
              <w:t>0,00</w:t>
            </w:r>
          </w:p>
        </w:tc>
      </w:tr>
      <w:tr w:rsidR="0046438F" w:rsidRPr="005E1251" w14:paraId="2270EAB4" w14:textId="77777777" w:rsidTr="0046438F">
        <w:tc>
          <w:tcPr>
            <w:tcW w:w="256" w:type="pct"/>
            <w:vAlign w:val="bottom"/>
          </w:tcPr>
          <w:p w14:paraId="3FB2274B" w14:textId="77777777" w:rsidR="0046438F" w:rsidRPr="005E1251" w:rsidRDefault="0046438F" w:rsidP="009322F8">
            <w:pPr>
              <w:jc w:val="both"/>
              <w:rPr>
                <w:rFonts w:ascii="Myriad Pro" w:hAnsi="Myriad Pro"/>
                <w:sz w:val="20"/>
                <w:szCs w:val="20"/>
              </w:rPr>
            </w:pPr>
            <w:r w:rsidRPr="005E1251">
              <w:rPr>
                <w:rFonts w:ascii="Myriad Pro" w:hAnsi="Myriad Pro"/>
                <w:sz w:val="20"/>
                <w:szCs w:val="20"/>
              </w:rPr>
              <w:t>18</w:t>
            </w:r>
          </w:p>
        </w:tc>
        <w:tc>
          <w:tcPr>
            <w:tcW w:w="1486" w:type="pct"/>
            <w:vAlign w:val="bottom"/>
          </w:tcPr>
          <w:p w14:paraId="309A3400" w14:textId="77777777" w:rsidR="0046438F" w:rsidRPr="005E1251" w:rsidRDefault="0046438F" w:rsidP="0046438F">
            <w:pPr>
              <w:rPr>
                <w:rFonts w:ascii="Myriad Pro" w:hAnsi="Myriad Pro"/>
                <w:b/>
                <w:bCs/>
                <w:sz w:val="20"/>
                <w:szCs w:val="20"/>
              </w:rPr>
            </w:pPr>
            <w:r w:rsidRPr="005E1251">
              <w:rPr>
                <w:rFonts w:ascii="Myriad Pro" w:hAnsi="Myriad Pro"/>
                <w:sz w:val="20"/>
                <w:szCs w:val="20"/>
              </w:rPr>
              <w:t>Экономия потерь ∑ (2011-2017), тыс. руб.</w:t>
            </w:r>
          </w:p>
        </w:tc>
        <w:tc>
          <w:tcPr>
            <w:tcW w:w="3257" w:type="pct"/>
            <w:gridSpan w:val="7"/>
            <w:vAlign w:val="bottom"/>
          </w:tcPr>
          <w:p w14:paraId="26C9AFFB" w14:textId="77777777" w:rsidR="0046438F" w:rsidRPr="005E1251" w:rsidRDefault="0046438F" w:rsidP="0046438F">
            <w:pPr>
              <w:jc w:val="center"/>
              <w:rPr>
                <w:rFonts w:ascii="Myriad Pro" w:hAnsi="Myriad Pro"/>
                <w:sz w:val="20"/>
                <w:szCs w:val="20"/>
              </w:rPr>
            </w:pPr>
            <w:r w:rsidRPr="005E1251">
              <w:rPr>
                <w:rFonts w:ascii="Myriad Pro" w:hAnsi="Myriad Pro"/>
                <w:sz w:val="20"/>
                <w:szCs w:val="20"/>
              </w:rPr>
              <w:t>6 970,56</w:t>
            </w:r>
          </w:p>
        </w:tc>
      </w:tr>
      <w:tr w:rsidR="0046438F" w:rsidRPr="005E1251" w14:paraId="3AC63F5B" w14:textId="77777777" w:rsidTr="0046438F">
        <w:tc>
          <w:tcPr>
            <w:tcW w:w="256" w:type="pct"/>
            <w:vAlign w:val="bottom"/>
          </w:tcPr>
          <w:p w14:paraId="60E8CFE8" w14:textId="77777777" w:rsidR="0046438F" w:rsidRPr="005E1251" w:rsidRDefault="0046438F" w:rsidP="009322F8">
            <w:pPr>
              <w:jc w:val="both"/>
              <w:rPr>
                <w:rFonts w:ascii="Myriad Pro" w:hAnsi="Myriad Pro"/>
                <w:sz w:val="20"/>
                <w:szCs w:val="20"/>
              </w:rPr>
            </w:pPr>
            <w:r w:rsidRPr="005E1251">
              <w:rPr>
                <w:rFonts w:ascii="Myriad Pro" w:hAnsi="Myriad Pro"/>
                <w:sz w:val="20"/>
                <w:szCs w:val="20"/>
              </w:rPr>
              <w:t>19</w:t>
            </w:r>
          </w:p>
        </w:tc>
        <w:tc>
          <w:tcPr>
            <w:tcW w:w="1486" w:type="pct"/>
            <w:vAlign w:val="bottom"/>
          </w:tcPr>
          <w:p w14:paraId="5E7CF349" w14:textId="77777777" w:rsidR="0046438F" w:rsidRPr="005E1251" w:rsidRDefault="0046438F" w:rsidP="0046438F">
            <w:pPr>
              <w:rPr>
                <w:rFonts w:ascii="Myriad Pro" w:hAnsi="Myriad Pro"/>
                <w:b/>
                <w:bCs/>
                <w:sz w:val="20"/>
                <w:szCs w:val="20"/>
              </w:rPr>
            </w:pPr>
            <w:r w:rsidRPr="005E1251">
              <w:rPr>
                <w:rFonts w:ascii="Myriad Pro" w:hAnsi="Myriad Pro"/>
                <w:sz w:val="20"/>
                <w:szCs w:val="20"/>
              </w:rPr>
              <w:t>Экономия потерь (п.17/4), тыс. руб.</w:t>
            </w:r>
          </w:p>
        </w:tc>
        <w:tc>
          <w:tcPr>
            <w:tcW w:w="3257" w:type="pct"/>
            <w:gridSpan w:val="7"/>
            <w:vAlign w:val="bottom"/>
          </w:tcPr>
          <w:p w14:paraId="7A8E28F5" w14:textId="77777777" w:rsidR="0046438F" w:rsidRPr="005E1251" w:rsidRDefault="0046438F" w:rsidP="0046438F">
            <w:pPr>
              <w:jc w:val="center"/>
              <w:rPr>
                <w:rFonts w:ascii="Myriad Pro" w:hAnsi="Myriad Pro"/>
                <w:sz w:val="20"/>
                <w:szCs w:val="20"/>
              </w:rPr>
            </w:pPr>
            <w:r w:rsidRPr="005E1251">
              <w:rPr>
                <w:rFonts w:ascii="Myriad Pro" w:hAnsi="Myriad Pro"/>
                <w:sz w:val="20"/>
                <w:szCs w:val="20"/>
              </w:rPr>
              <w:t>1 742,64</w:t>
            </w:r>
          </w:p>
        </w:tc>
      </w:tr>
    </w:tbl>
    <w:p w14:paraId="627965BE" w14:textId="77777777" w:rsidR="0046438F" w:rsidRDefault="0046438F" w:rsidP="00B530E9">
      <w:pPr>
        <w:spacing w:line="360" w:lineRule="auto"/>
        <w:jc w:val="both"/>
        <w:rPr>
          <w:rFonts w:ascii="Myriad Pro" w:hAnsi="Myriad Pro"/>
          <w:b/>
          <w:bCs/>
          <w:sz w:val="26"/>
          <w:szCs w:val="26"/>
        </w:rPr>
      </w:pPr>
    </w:p>
    <w:p w14:paraId="66410223" w14:textId="77777777" w:rsidR="00346997" w:rsidRDefault="00010743" w:rsidP="00346997">
      <w:pPr>
        <w:spacing w:line="360" w:lineRule="auto"/>
        <w:ind w:firstLine="567"/>
        <w:jc w:val="both"/>
        <w:rPr>
          <w:rFonts w:ascii="Myriad Pro" w:hAnsi="Myriad Pro"/>
          <w:sz w:val="26"/>
          <w:szCs w:val="26"/>
        </w:rPr>
      </w:pPr>
      <w:r w:rsidRPr="00010743">
        <w:rPr>
          <w:rFonts w:ascii="Myriad Pro" w:hAnsi="Myriad Pro"/>
          <w:sz w:val="26"/>
          <w:szCs w:val="26"/>
        </w:rPr>
        <w:t>Плановый объем потерь</w:t>
      </w:r>
      <w:r>
        <w:rPr>
          <w:rFonts w:ascii="Myriad Pro" w:hAnsi="Myriad Pro"/>
          <w:sz w:val="26"/>
          <w:szCs w:val="26"/>
        </w:rPr>
        <w:t xml:space="preserve"> филиала ПАО «МРСК Юга»-«</w:t>
      </w:r>
      <w:proofErr w:type="spellStart"/>
      <w:r>
        <w:rPr>
          <w:rFonts w:ascii="Myriad Pro" w:hAnsi="Myriad Pro"/>
          <w:sz w:val="26"/>
          <w:szCs w:val="26"/>
        </w:rPr>
        <w:t>Калмэнерго</w:t>
      </w:r>
      <w:proofErr w:type="spellEnd"/>
      <w:r>
        <w:rPr>
          <w:rFonts w:ascii="Myriad Pro" w:hAnsi="Myriad Pro"/>
          <w:sz w:val="26"/>
          <w:szCs w:val="26"/>
        </w:rPr>
        <w:t xml:space="preserve">» на 2012 год указан в Сводном </w:t>
      </w:r>
      <w:r w:rsidRPr="00010743">
        <w:rPr>
          <w:rFonts w:ascii="Myriad Pro" w:hAnsi="Myriad Pro"/>
          <w:sz w:val="26"/>
          <w:szCs w:val="26"/>
        </w:rPr>
        <w:t>прогнозно</w:t>
      </w:r>
      <w:r>
        <w:rPr>
          <w:rFonts w:ascii="Myriad Pro" w:hAnsi="Myriad Pro"/>
          <w:sz w:val="26"/>
          <w:szCs w:val="26"/>
        </w:rPr>
        <w:t>м</w:t>
      </w:r>
      <w:r w:rsidRPr="00010743">
        <w:rPr>
          <w:rFonts w:ascii="Myriad Pro" w:hAnsi="Myriad Pro"/>
          <w:sz w:val="26"/>
          <w:szCs w:val="26"/>
        </w:rPr>
        <w:t xml:space="preserve"> баланс</w:t>
      </w:r>
      <w:r>
        <w:rPr>
          <w:rFonts w:ascii="Myriad Pro" w:hAnsi="Myriad Pro"/>
          <w:sz w:val="26"/>
          <w:szCs w:val="26"/>
        </w:rPr>
        <w:t xml:space="preserve">е </w:t>
      </w:r>
      <w:r w:rsidRPr="00010743">
        <w:rPr>
          <w:rFonts w:ascii="Myriad Pro" w:hAnsi="Myriad Pro"/>
          <w:sz w:val="26"/>
          <w:szCs w:val="26"/>
        </w:rPr>
        <w:t>электрической энергии (мощности), утвержденн</w:t>
      </w:r>
      <w:r>
        <w:rPr>
          <w:rFonts w:ascii="Myriad Pro" w:hAnsi="Myriad Pro"/>
          <w:sz w:val="26"/>
          <w:szCs w:val="26"/>
        </w:rPr>
        <w:t>ом</w:t>
      </w:r>
      <w:r w:rsidRPr="00010743">
        <w:rPr>
          <w:rFonts w:ascii="Myriad Pro" w:hAnsi="Myriad Pro"/>
          <w:sz w:val="26"/>
          <w:szCs w:val="26"/>
        </w:rPr>
        <w:t xml:space="preserve"> приказом </w:t>
      </w:r>
      <w:r>
        <w:rPr>
          <w:rFonts w:ascii="Myriad Pro" w:hAnsi="Myriad Pro"/>
          <w:sz w:val="26"/>
          <w:szCs w:val="26"/>
        </w:rPr>
        <w:t>ФСТ</w:t>
      </w:r>
      <w:r w:rsidRPr="00010743">
        <w:rPr>
          <w:rFonts w:ascii="Myriad Pro" w:hAnsi="Myriad Pro"/>
          <w:sz w:val="26"/>
          <w:szCs w:val="26"/>
        </w:rPr>
        <w:t xml:space="preserve"> от</w:t>
      </w:r>
      <w:r>
        <w:rPr>
          <w:rFonts w:ascii="Myriad Pro" w:hAnsi="Myriad Pro"/>
          <w:sz w:val="26"/>
          <w:szCs w:val="26"/>
        </w:rPr>
        <w:t xml:space="preserve"> 29.11.2011 № 301-э/2</w:t>
      </w:r>
      <w:r w:rsidR="00346997">
        <w:rPr>
          <w:rFonts w:ascii="Myriad Pro" w:hAnsi="Myriad Pro"/>
          <w:sz w:val="26"/>
          <w:szCs w:val="26"/>
        </w:rPr>
        <w:t>.</w:t>
      </w:r>
    </w:p>
    <w:p w14:paraId="66FBE9EE" w14:textId="77777777" w:rsidR="00010743" w:rsidRPr="00346997" w:rsidRDefault="00346997" w:rsidP="00346997">
      <w:pPr>
        <w:spacing w:line="360" w:lineRule="auto"/>
        <w:ind w:firstLine="567"/>
        <w:jc w:val="both"/>
        <w:rPr>
          <w:rFonts w:ascii="Myriad Pro" w:hAnsi="Myriad Pro"/>
          <w:sz w:val="26"/>
          <w:szCs w:val="26"/>
        </w:rPr>
      </w:pPr>
      <w:r>
        <w:rPr>
          <w:rFonts w:ascii="Myriad Pro" w:hAnsi="Myriad Pro"/>
          <w:sz w:val="26"/>
          <w:szCs w:val="26"/>
        </w:rPr>
        <w:lastRenderedPageBreak/>
        <w:t>Плановая величина отпуска в сеть на 2012 год принята РСТ РК в размере 470 млн. кВт</w:t>
      </w:r>
      <w:r w:rsidR="005E1251">
        <w:rPr>
          <w:rFonts w:ascii="Myriad Pro" w:hAnsi="Myriad Pro"/>
          <w:sz w:val="26"/>
          <w:szCs w:val="26"/>
        </w:rPr>
        <w:t>*</w:t>
      </w:r>
      <w:r>
        <w:rPr>
          <w:rFonts w:ascii="Myriad Pro" w:hAnsi="Myriad Pro"/>
          <w:sz w:val="26"/>
          <w:szCs w:val="26"/>
        </w:rPr>
        <w:t>ч, величина потерь электрической энергии – 97,199 млн. кВт</w:t>
      </w:r>
      <w:r w:rsidR="005E1251">
        <w:rPr>
          <w:rFonts w:ascii="Myriad Pro" w:hAnsi="Myriad Pro"/>
          <w:sz w:val="26"/>
          <w:szCs w:val="26"/>
        </w:rPr>
        <w:t>*</w:t>
      </w:r>
      <w:r>
        <w:rPr>
          <w:rFonts w:ascii="Myriad Pro" w:hAnsi="Myriad Pro"/>
          <w:sz w:val="26"/>
          <w:szCs w:val="26"/>
        </w:rPr>
        <w:t>ч</w:t>
      </w:r>
      <w:r w:rsidR="00491C0A">
        <w:rPr>
          <w:rFonts w:ascii="Myriad Pro" w:hAnsi="Myriad Pro"/>
          <w:sz w:val="26"/>
          <w:szCs w:val="26"/>
        </w:rPr>
        <w:t xml:space="preserve"> или 20,7%,</w:t>
      </w:r>
      <w:r>
        <w:rPr>
          <w:rFonts w:ascii="Myriad Pro" w:hAnsi="Myriad Pro"/>
          <w:sz w:val="26"/>
          <w:szCs w:val="26"/>
        </w:rPr>
        <w:t xml:space="preserve"> тариф покупки потерь – 1 369,77 руб./МВт</w:t>
      </w:r>
      <w:r w:rsidR="005E1251">
        <w:rPr>
          <w:rFonts w:ascii="Myriad Pro" w:hAnsi="Myriad Pro"/>
          <w:sz w:val="26"/>
          <w:szCs w:val="26"/>
        </w:rPr>
        <w:t>*</w:t>
      </w:r>
      <w:r>
        <w:rPr>
          <w:rFonts w:ascii="Myriad Pro" w:hAnsi="Myriad Pro"/>
          <w:sz w:val="26"/>
          <w:szCs w:val="26"/>
        </w:rPr>
        <w:t xml:space="preserve">ч (стр. 3-4 Экспертного заключения РСТ РК № 1/2012 от 27.12.2011 по корректировке необходимой валовой выручки </w:t>
      </w:r>
      <w:r w:rsidRPr="00346997">
        <w:rPr>
          <w:rFonts w:ascii="Myriad Pro" w:hAnsi="Myriad Pro"/>
          <w:sz w:val="26"/>
          <w:szCs w:val="26"/>
        </w:rPr>
        <w:t>филиала ПАО «МРСК Юга»-«</w:t>
      </w:r>
      <w:proofErr w:type="spellStart"/>
      <w:r w:rsidRPr="00346997">
        <w:rPr>
          <w:rFonts w:ascii="Myriad Pro" w:hAnsi="Myriad Pro"/>
          <w:sz w:val="26"/>
          <w:szCs w:val="26"/>
        </w:rPr>
        <w:t>Калмэнерго</w:t>
      </w:r>
      <w:proofErr w:type="spellEnd"/>
      <w:r w:rsidRPr="00346997">
        <w:rPr>
          <w:rFonts w:ascii="Myriad Pro" w:hAnsi="Myriad Pro"/>
          <w:sz w:val="26"/>
          <w:szCs w:val="26"/>
        </w:rPr>
        <w:t>»</w:t>
      </w:r>
      <w:r>
        <w:rPr>
          <w:rFonts w:ascii="Myriad Pro" w:hAnsi="Myriad Pro"/>
          <w:sz w:val="26"/>
          <w:szCs w:val="26"/>
        </w:rPr>
        <w:t xml:space="preserve"> на 2012 год, рассчитанной методом доходности инвестированного капитала (</w:t>
      </w:r>
      <w:r>
        <w:rPr>
          <w:rFonts w:ascii="Myriad Pro" w:hAnsi="Myriad Pro"/>
          <w:sz w:val="26"/>
          <w:szCs w:val="26"/>
          <w:lang w:val="en-US"/>
        </w:rPr>
        <w:t>RAB</w:t>
      </w:r>
      <w:r w:rsidRPr="00346997">
        <w:rPr>
          <w:rFonts w:ascii="Myriad Pro" w:hAnsi="Myriad Pro"/>
          <w:sz w:val="26"/>
          <w:szCs w:val="26"/>
        </w:rPr>
        <w:t xml:space="preserve">) </w:t>
      </w:r>
      <w:r>
        <w:rPr>
          <w:rFonts w:ascii="Myriad Pro" w:hAnsi="Myriad Pro"/>
          <w:sz w:val="26"/>
          <w:szCs w:val="26"/>
        </w:rPr>
        <w:t>на 2011-2015 гг.</w:t>
      </w:r>
      <w:r w:rsidR="00CF5B6A">
        <w:rPr>
          <w:rFonts w:ascii="Myriad Pro" w:hAnsi="Myriad Pro"/>
          <w:sz w:val="26"/>
          <w:szCs w:val="26"/>
        </w:rPr>
        <w:t xml:space="preserve"> и стр. 6, 9 Экспертного заключения РСТ РК № 2/2012 от 31.05.2012 по формированию необходимой валовой выручки с учетом изменений основных долгосрочных параметров </w:t>
      </w:r>
      <w:r w:rsidR="00CF5B6A" w:rsidRPr="00346997">
        <w:rPr>
          <w:rFonts w:ascii="Myriad Pro" w:hAnsi="Myriad Pro"/>
          <w:sz w:val="26"/>
          <w:szCs w:val="26"/>
        </w:rPr>
        <w:t>филиала ПАО «МРСК Юга»-«</w:t>
      </w:r>
      <w:proofErr w:type="spellStart"/>
      <w:r w:rsidR="00CF5B6A" w:rsidRPr="00346997">
        <w:rPr>
          <w:rFonts w:ascii="Myriad Pro" w:hAnsi="Myriad Pro"/>
          <w:sz w:val="26"/>
          <w:szCs w:val="26"/>
        </w:rPr>
        <w:t>Калмэнерго</w:t>
      </w:r>
      <w:proofErr w:type="spellEnd"/>
      <w:r w:rsidR="00CF5B6A" w:rsidRPr="00346997">
        <w:rPr>
          <w:rFonts w:ascii="Myriad Pro" w:hAnsi="Myriad Pro"/>
          <w:sz w:val="26"/>
          <w:szCs w:val="26"/>
        </w:rPr>
        <w:t>»</w:t>
      </w:r>
      <w:r w:rsidR="00CF5B6A">
        <w:rPr>
          <w:rFonts w:ascii="Myriad Pro" w:hAnsi="Myriad Pro"/>
          <w:sz w:val="26"/>
          <w:szCs w:val="26"/>
        </w:rPr>
        <w:t>, рассчитанной методом доходности инвестированного капитала (</w:t>
      </w:r>
      <w:r w:rsidR="00CF5B6A">
        <w:rPr>
          <w:rFonts w:ascii="Myriad Pro" w:hAnsi="Myriad Pro"/>
          <w:sz w:val="26"/>
          <w:szCs w:val="26"/>
          <w:lang w:val="en-US"/>
        </w:rPr>
        <w:t>RAB</w:t>
      </w:r>
      <w:r w:rsidR="00CF5B6A" w:rsidRPr="00346997">
        <w:rPr>
          <w:rFonts w:ascii="Myriad Pro" w:hAnsi="Myriad Pro"/>
          <w:sz w:val="26"/>
          <w:szCs w:val="26"/>
        </w:rPr>
        <w:t xml:space="preserve">) </w:t>
      </w:r>
      <w:r w:rsidR="00CF5B6A">
        <w:rPr>
          <w:rFonts w:ascii="Myriad Pro" w:hAnsi="Myriad Pro"/>
          <w:sz w:val="26"/>
          <w:szCs w:val="26"/>
        </w:rPr>
        <w:t>на 2011-2017 гг.).</w:t>
      </w:r>
    </w:p>
    <w:p w14:paraId="694A3AE8" w14:textId="77777777" w:rsidR="00010743" w:rsidRPr="00010743" w:rsidRDefault="00010743" w:rsidP="00B530E9">
      <w:pPr>
        <w:spacing w:line="360" w:lineRule="auto"/>
        <w:jc w:val="both"/>
        <w:rPr>
          <w:rFonts w:ascii="Myriad Pro" w:hAnsi="Myriad Pro"/>
          <w:sz w:val="26"/>
          <w:szCs w:val="26"/>
        </w:rPr>
      </w:pPr>
    </w:p>
    <w:p w14:paraId="5FC2C240" w14:textId="77777777" w:rsidR="00B530E9" w:rsidRPr="003500AC" w:rsidRDefault="00B530E9" w:rsidP="00B530E9">
      <w:pPr>
        <w:spacing w:line="360" w:lineRule="auto"/>
        <w:jc w:val="both"/>
        <w:rPr>
          <w:rFonts w:ascii="Myriad Pro" w:hAnsi="Myriad Pro"/>
          <w:b/>
          <w:bCs/>
          <w:sz w:val="26"/>
          <w:szCs w:val="26"/>
        </w:rPr>
      </w:pPr>
      <w:r w:rsidRPr="003500AC">
        <w:rPr>
          <w:rFonts w:ascii="Myriad Pro" w:hAnsi="Myriad Pro"/>
          <w:b/>
          <w:bCs/>
          <w:sz w:val="26"/>
          <w:szCs w:val="26"/>
        </w:rPr>
        <w:t>ПОЗИЦИЯ ОРГАНА РЕГУЛИРОВАНИЯ</w:t>
      </w:r>
    </w:p>
    <w:p w14:paraId="4DA307A3" w14:textId="77777777" w:rsidR="00803D29" w:rsidRDefault="00803D29" w:rsidP="00803D29">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В</w:t>
      </w:r>
      <w:r w:rsidRPr="00DF2C3D">
        <w:t xml:space="preserve"> </w:t>
      </w:r>
      <w:r w:rsidRPr="00DF2C3D">
        <w:rPr>
          <w:rFonts w:ascii="Myriad Pro" w:hAnsi="Myriad Pro"/>
          <w:bCs/>
          <w:color w:val="000000"/>
          <w:sz w:val="26"/>
          <w:szCs w:val="26"/>
          <w:shd w:val="clear" w:color="auto" w:fill="FFFFFF"/>
        </w:rPr>
        <w:t>Экспертном заключени</w:t>
      </w:r>
      <w:r>
        <w:rPr>
          <w:rFonts w:ascii="Myriad Pro" w:hAnsi="Myriad Pro"/>
          <w:bCs/>
          <w:color w:val="000000"/>
          <w:sz w:val="26"/>
          <w:szCs w:val="26"/>
          <w:shd w:val="clear" w:color="auto" w:fill="FFFFFF"/>
        </w:rPr>
        <w:t>и</w:t>
      </w:r>
      <w:r w:rsidRPr="00DF2C3D">
        <w:rPr>
          <w:rFonts w:ascii="Myriad Pro" w:hAnsi="Myriad Pro"/>
          <w:bCs/>
          <w:color w:val="000000"/>
          <w:sz w:val="26"/>
          <w:szCs w:val="26"/>
          <w:shd w:val="clear" w:color="auto" w:fill="FFFFFF"/>
        </w:rPr>
        <w:t xml:space="preserve"> № 4-ТСО на 2019</w:t>
      </w:r>
      <w:r>
        <w:rPr>
          <w:rFonts w:ascii="Myriad Pro" w:hAnsi="Myriad Pro"/>
          <w:bCs/>
          <w:color w:val="000000"/>
          <w:sz w:val="26"/>
          <w:szCs w:val="26"/>
          <w:shd w:val="clear" w:color="auto" w:fill="FFFFFF"/>
        </w:rPr>
        <w:t xml:space="preserve"> анализ расчета экономии от снижения технологических потерь не приведен.</w:t>
      </w:r>
    </w:p>
    <w:p w14:paraId="0268D1C2" w14:textId="77777777" w:rsidR="00B530E9" w:rsidRDefault="00803D29" w:rsidP="00803D29">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803D29">
        <w:rPr>
          <w:rFonts w:ascii="Myriad Pro" w:hAnsi="Myriad Pro"/>
          <w:bCs/>
          <w:color w:val="000000"/>
          <w:sz w:val="26"/>
          <w:szCs w:val="26"/>
          <w:shd w:val="clear" w:color="auto" w:fill="FFFFFF"/>
        </w:rPr>
        <w:t>Региональн</w:t>
      </w:r>
      <w:r>
        <w:rPr>
          <w:rFonts w:ascii="Myriad Pro" w:hAnsi="Myriad Pro"/>
          <w:bCs/>
          <w:color w:val="000000"/>
          <w:sz w:val="26"/>
          <w:szCs w:val="26"/>
          <w:shd w:val="clear" w:color="auto" w:fill="FFFFFF"/>
        </w:rPr>
        <w:t>ой</w:t>
      </w:r>
      <w:r w:rsidRPr="00803D29">
        <w:rPr>
          <w:rFonts w:ascii="Myriad Pro" w:hAnsi="Myriad Pro"/>
          <w:bCs/>
          <w:color w:val="000000"/>
          <w:sz w:val="26"/>
          <w:szCs w:val="26"/>
          <w:shd w:val="clear" w:color="auto" w:fill="FFFFFF"/>
        </w:rPr>
        <w:t xml:space="preserve"> служб</w:t>
      </w:r>
      <w:r>
        <w:rPr>
          <w:rFonts w:ascii="Myriad Pro" w:hAnsi="Myriad Pro"/>
          <w:bCs/>
          <w:color w:val="000000"/>
          <w:sz w:val="26"/>
          <w:szCs w:val="26"/>
          <w:shd w:val="clear" w:color="auto" w:fill="FFFFFF"/>
        </w:rPr>
        <w:t>ой</w:t>
      </w:r>
      <w:r w:rsidRPr="00803D29">
        <w:rPr>
          <w:rFonts w:ascii="Myriad Pro" w:hAnsi="Myriad Pro"/>
          <w:bCs/>
          <w:color w:val="000000"/>
          <w:sz w:val="26"/>
          <w:szCs w:val="26"/>
          <w:shd w:val="clear" w:color="auto" w:fill="FFFFFF"/>
        </w:rPr>
        <w:t xml:space="preserve"> по тарифам</w:t>
      </w:r>
      <w:r w:rsidR="00087125">
        <w:rPr>
          <w:rFonts w:ascii="Myriad Pro" w:hAnsi="Myriad Pro"/>
          <w:bCs/>
          <w:color w:val="000000"/>
          <w:sz w:val="26"/>
          <w:szCs w:val="26"/>
          <w:shd w:val="clear" w:color="auto" w:fill="FFFFFF"/>
        </w:rPr>
        <w:t xml:space="preserve"> </w:t>
      </w:r>
      <w:r w:rsidRPr="00803D29">
        <w:rPr>
          <w:rFonts w:ascii="Myriad Pro" w:hAnsi="Myriad Pro"/>
          <w:bCs/>
          <w:color w:val="000000"/>
          <w:sz w:val="26"/>
          <w:szCs w:val="26"/>
          <w:shd w:val="clear" w:color="auto" w:fill="FFFFFF"/>
        </w:rPr>
        <w:t>Республики</w:t>
      </w:r>
      <w:r w:rsidR="00185207">
        <w:rPr>
          <w:rFonts w:ascii="Myriad Pro" w:hAnsi="Myriad Pro"/>
          <w:bCs/>
          <w:color w:val="000000"/>
          <w:sz w:val="26"/>
          <w:szCs w:val="26"/>
          <w:shd w:val="clear" w:color="auto" w:fill="FFFFFF"/>
        </w:rPr>
        <w:t xml:space="preserve"> </w:t>
      </w:r>
      <w:r w:rsidRPr="00803D29">
        <w:rPr>
          <w:rFonts w:ascii="Myriad Pro" w:hAnsi="Myriad Pro"/>
          <w:bCs/>
          <w:color w:val="000000"/>
          <w:sz w:val="26"/>
          <w:szCs w:val="26"/>
          <w:shd w:val="clear" w:color="auto" w:fill="FFFFFF"/>
        </w:rPr>
        <w:t>Калмыкия</w:t>
      </w:r>
      <w:r>
        <w:rPr>
          <w:rFonts w:ascii="Myriad Pro" w:hAnsi="Myriad Pro"/>
          <w:bCs/>
          <w:color w:val="000000"/>
          <w:sz w:val="26"/>
          <w:szCs w:val="26"/>
          <w:shd w:val="clear" w:color="auto" w:fill="FFFFFF"/>
        </w:rPr>
        <w:t xml:space="preserve"> заявленная </w:t>
      </w:r>
      <w:bookmarkStart w:id="95" w:name="_Hlk37347159"/>
      <w:r>
        <w:rPr>
          <w:rFonts w:ascii="Myriad Pro" w:hAnsi="Myriad Pro"/>
          <w:sz w:val="26"/>
          <w:szCs w:val="26"/>
        </w:rPr>
        <w:t>филиалом ПАО «МРСК Юга»-«</w:t>
      </w:r>
      <w:proofErr w:type="spellStart"/>
      <w:r>
        <w:rPr>
          <w:rFonts w:ascii="Myriad Pro" w:hAnsi="Myriad Pro"/>
          <w:sz w:val="26"/>
          <w:szCs w:val="26"/>
        </w:rPr>
        <w:t>Калмэнерго</w:t>
      </w:r>
      <w:proofErr w:type="spellEnd"/>
      <w:r>
        <w:rPr>
          <w:rFonts w:ascii="Myriad Pro" w:hAnsi="Myriad Pro"/>
          <w:sz w:val="26"/>
          <w:szCs w:val="26"/>
        </w:rPr>
        <w:t>»</w:t>
      </w:r>
      <w:bookmarkEnd w:id="95"/>
      <w:r>
        <w:rPr>
          <w:rFonts w:ascii="Myriad Pro" w:hAnsi="Myriad Pro"/>
          <w:sz w:val="26"/>
          <w:szCs w:val="26"/>
        </w:rPr>
        <w:t xml:space="preserve"> величина экономии технологических потерь </w:t>
      </w:r>
      <w:r>
        <w:rPr>
          <w:rFonts w:ascii="Myriad Pro" w:hAnsi="Myriad Pro"/>
          <w:bCs/>
          <w:color w:val="000000"/>
          <w:sz w:val="26"/>
          <w:szCs w:val="26"/>
          <w:shd w:val="clear" w:color="auto" w:fill="FFFFFF"/>
        </w:rPr>
        <w:t>не учтена.</w:t>
      </w:r>
    </w:p>
    <w:p w14:paraId="0A43B547" w14:textId="77777777" w:rsidR="00DA22E1" w:rsidRPr="00803D29" w:rsidRDefault="00DA22E1" w:rsidP="00803D29">
      <w:pPr>
        <w:autoSpaceDE w:val="0"/>
        <w:autoSpaceDN w:val="0"/>
        <w:adjustRightInd w:val="0"/>
        <w:spacing w:line="360" w:lineRule="auto"/>
        <w:ind w:firstLine="567"/>
        <w:jc w:val="both"/>
        <w:rPr>
          <w:rFonts w:ascii="Myriad Pro" w:hAnsi="Myriad Pro"/>
          <w:bCs/>
          <w:color w:val="000000"/>
          <w:sz w:val="26"/>
          <w:szCs w:val="26"/>
          <w:shd w:val="clear" w:color="auto" w:fill="FFFFFF"/>
        </w:rPr>
      </w:pPr>
    </w:p>
    <w:p w14:paraId="628E284E" w14:textId="77777777" w:rsidR="00B530E9" w:rsidRDefault="00B530E9" w:rsidP="00B530E9">
      <w:pPr>
        <w:autoSpaceDE w:val="0"/>
        <w:autoSpaceDN w:val="0"/>
        <w:adjustRightInd w:val="0"/>
        <w:spacing w:line="360" w:lineRule="auto"/>
        <w:jc w:val="both"/>
        <w:rPr>
          <w:rFonts w:ascii="Myriad Pro" w:hAnsi="Myriad Pro"/>
          <w:b/>
          <w:color w:val="000000"/>
          <w:sz w:val="26"/>
          <w:szCs w:val="26"/>
          <w:shd w:val="clear" w:color="auto" w:fill="FFFFFF"/>
        </w:rPr>
      </w:pPr>
      <w:bookmarkStart w:id="96" w:name="_Hlk37347279"/>
      <w:r w:rsidRPr="00F02F53">
        <w:rPr>
          <w:rFonts w:ascii="Myriad Pro" w:hAnsi="Myriad Pro"/>
          <w:b/>
          <w:color w:val="000000"/>
          <w:sz w:val="26"/>
          <w:szCs w:val="26"/>
          <w:shd w:val="clear" w:color="auto" w:fill="FFFFFF"/>
        </w:rPr>
        <w:t>ПОЗИЦИЯ ИСПОЛНИТЕЛЯ</w:t>
      </w:r>
    </w:p>
    <w:bookmarkEnd w:id="96"/>
    <w:p w14:paraId="02AD1C0F" w14:textId="77777777" w:rsidR="0011745E" w:rsidRDefault="00536FAA" w:rsidP="00536FAA">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536FAA">
        <w:rPr>
          <w:rFonts w:ascii="Myriad Pro" w:hAnsi="Myriad Pro"/>
          <w:bCs/>
          <w:color w:val="000000"/>
          <w:sz w:val="26"/>
          <w:szCs w:val="26"/>
          <w:shd w:val="clear" w:color="auto" w:fill="FFFFFF"/>
        </w:rPr>
        <w:t>Согласно расчету</w:t>
      </w:r>
      <w:r>
        <w:rPr>
          <w:rFonts w:ascii="Myriad Pro" w:hAnsi="Myriad Pro"/>
          <w:b/>
          <w:color w:val="000000"/>
          <w:sz w:val="26"/>
          <w:szCs w:val="26"/>
          <w:shd w:val="clear" w:color="auto" w:fill="FFFFFF"/>
        </w:rPr>
        <w:t xml:space="preserve"> </w:t>
      </w:r>
      <w:bookmarkStart w:id="97" w:name="_Hlk37441209"/>
      <w:r>
        <w:rPr>
          <w:rFonts w:ascii="Myriad Pro" w:hAnsi="Myriad Pro"/>
          <w:sz w:val="26"/>
          <w:szCs w:val="26"/>
        </w:rPr>
        <w:t>филиала ПАО «МРСК Юга»-«</w:t>
      </w:r>
      <w:proofErr w:type="spellStart"/>
      <w:r>
        <w:rPr>
          <w:rFonts w:ascii="Myriad Pro" w:hAnsi="Myriad Pro"/>
          <w:sz w:val="26"/>
          <w:szCs w:val="26"/>
        </w:rPr>
        <w:t>Калмэнерго</w:t>
      </w:r>
      <w:proofErr w:type="spellEnd"/>
      <w:r>
        <w:rPr>
          <w:rFonts w:ascii="Myriad Pro" w:hAnsi="Myriad Pro"/>
          <w:sz w:val="26"/>
          <w:szCs w:val="26"/>
        </w:rPr>
        <w:t>»</w:t>
      </w:r>
      <w:r w:rsidRPr="00536FAA">
        <w:rPr>
          <w:rFonts w:ascii="Myriad Pro" w:hAnsi="Myriad Pro"/>
          <w:bCs/>
          <w:color w:val="000000"/>
          <w:sz w:val="26"/>
          <w:szCs w:val="26"/>
          <w:shd w:val="clear" w:color="auto" w:fill="FFFFFF"/>
        </w:rPr>
        <w:t xml:space="preserve"> </w:t>
      </w:r>
      <w:bookmarkEnd w:id="97"/>
      <w:r>
        <w:rPr>
          <w:rFonts w:ascii="Myriad Pro" w:hAnsi="Myriad Pro"/>
          <w:bCs/>
          <w:color w:val="000000"/>
          <w:sz w:val="26"/>
          <w:szCs w:val="26"/>
          <w:shd w:val="clear" w:color="auto" w:fill="FFFFFF"/>
        </w:rPr>
        <w:t>экономия получена за 2012 год.</w:t>
      </w:r>
    </w:p>
    <w:p w14:paraId="461A2CF0" w14:textId="77777777" w:rsidR="00185207" w:rsidRDefault="00185207" w:rsidP="00536FAA">
      <w:pPr>
        <w:autoSpaceDE w:val="0"/>
        <w:autoSpaceDN w:val="0"/>
        <w:adjustRightInd w:val="0"/>
        <w:spacing w:line="360" w:lineRule="auto"/>
        <w:ind w:firstLine="567"/>
        <w:jc w:val="both"/>
        <w:rPr>
          <w:rFonts w:ascii="Myriad Pro" w:hAnsi="Myriad Pro"/>
          <w:sz w:val="26"/>
          <w:szCs w:val="26"/>
        </w:rPr>
      </w:pPr>
      <w:r>
        <w:rPr>
          <w:rFonts w:ascii="Myriad Pro" w:hAnsi="Myriad Pro"/>
          <w:bCs/>
          <w:color w:val="000000"/>
          <w:sz w:val="26"/>
          <w:szCs w:val="26"/>
          <w:shd w:val="clear" w:color="auto" w:fill="FFFFFF"/>
        </w:rPr>
        <w:t xml:space="preserve">ИПЦ, примененные в расчете </w:t>
      </w:r>
      <w:r>
        <w:rPr>
          <w:rFonts w:ascii="Myriad Pro" w:hAnsi="Myriad Pro"/>
          <w:sz w:val="26"/>
          <w:szCs w:val="26"/>
        </w:rPr>
        <w:t>филиалом ПАО «МРСК Юга»-«</w:t>
      </w:r>
      <w:proofErr w:type="spellStart"/>
      <w:r>
        <w:rPr>
          <w:rFonts w:ascii="Myriad Pro" w:hAnsi="Myriad Pro"/>
          <w:sz w:val="26"/>
          <w:szCs w:val="26"/>
        </w:rPr>
        <w:t>Калмэнерго</w:t>
      </w:r>
      <w:proofErr w:type="spellEnd"/>
      <w:r>
        <w:rPr>
          <w:rFonts w:ascii="Myriad Pro" w:hAnsi="Myriad Pro"/>
          <w:sz w:val="26"/>
          <w:szCs w:val="26"/>
        </w:rPr>
        <w:t xml:space="preserve">» соответствуют фактическим показателям инфляции, указанным в </w:t>
      </w:r>
      <w:r w:rsidRPr="00185207">
        <w:rPr>
          <w:rFonts w:ascii="Myriad Pro" w:hAnsi="Myriad Pro"/>
          <w:sz w:val="26"/>
          <w:szCs w:val="26"/>
        </w:rPr>
        <w:t>Прогноз</w:t>
      </w:r>
      <w:r>
        <w:rPr>
          <w:rFonts w:ascii="Myriad Pro" w:hAnsi="Myriad Pro"/>
          <w:sz w:val="26"/>
          <w:szCs w:val="26"/>
        </w:rPr>
        <w:t>е</w:t>
      </w:r>
      <w:r w:rsidRPr="00185207">
        <w:rPr>
          <w:rFonts w:ascii="Myriad Pro" w:hAnsi="Myriad Pro"/>
          <w:sz w:val="26"/>
          <w:szCs w:val="26"/>
        </w:rPr>
        <w:t xml:space="preserve"> социально-экономического развития Российской Федерации </w:t>
      </w:r>
      <w:r w:rsidR="0063269F">
        <w:rPr>
          <w:rFonts w:ascii="Myriad Pro" w:hAnsi="Myriad Pro"/>
          <w:sz w:val="26"/>
          <w:szCs w:val="26"/>
        </w:rPr>
        <w:t xml:space="preserve">по состоянию на 27.10.2017 года. Фактический ИПЦ за 2017 год и оценочный ИПЦ за 2018 год были уточнены в </w:t>
      </w:r>
      <w:r w:rsidR="0063269F" w:rsidRPr="00185207">
        <w:rPr>
          <w:rFonts w:ascii="Myriad Pro" w:hAnsi="Myriad Pro"/>
          <w:sz w:val="26"/>
          <w:szCs w:val="26"/>
        </w:rPr>
        <w:t>Прогноз</w:t>
      </w:r>
      <w:r w:rsidR="0063269F">
        <w:rPr>
          <w:rFonts w:ascii="Myriad Pro" w:hAnsi="Myriad Pro"/>
          <w:sz w:val="26"/>
          <w:szCs w:val="26"/>
        </w:rPr>
        <w:t>е</w:t>
      </w:r>
      <w:r w:rsidR="0063269F" w:rsidRPr="00185207">
        <w:rPr>
          <w:rFonts w:ascii="Myriad Pro" w:hAnsi="Myriad Pro"/>
          <w:sz w:val="26"/>
          <w:szCs w:val="26"/>
        </w:rPr>
        <w:t xml:space="preserve"> социально-экономического развития Российской Федерации </w:t>
      </w:r>
      <w:r w:rsidRPr="00185207">
        <w:rPr>
          <w:rFonts w:ascii="Myriad Pro" w:hAnsi="Myriad Pro"/>
          <w:sz w:val="26"/>
          <w:szCs w:val="26"/>
        </w:rPr>
        <w:t>на период до 20</w:t>
      </w:r>
      <w:r w:rsidR="00AE7BD1">
        <w:rPr>
          <w:rFonts w:ascii="Myriad Pro" w:hAnsi="Myriad Pro"/>
          <w:sz w:val="26"/>
          <w:szCs w:val="26"/>
        </w:rPr>
        <w:t>36</w:t>
      </w:r>
      <w:r w:rsidRPr="00185207">
        <w:rPr>
          <w:rFonts w:ascii="Myriad Pro" w:hAnsi="Myriad Pro"/>
          <w:sz w:val="26"/>
          <w:szCs w:val="26"/>
        </w:rPr>
        <w:t xml:space="preserve"> года</w:t>
      </w:r>
      <w:r w:rsidR="0063269F">
        <w:rPr>
          <w:rFonts w:ascii="Myriad Pro" w:hAnsi="Myriad Pro"/>
          <w:sz w:val="26"/>
          <w:szCs w:val="26"/>
        </w:rPr>
        <w:t xml:space="preserve"> от </w:t>
      </w:r>
      <w:r w:rsidR="00AE7BD1">
        <w:rPr>
          <w:rFonts w:ascii="Myriad Pro" w:hAnsi="Myriad Pro"/>
          <w:sz w:val="26"/>
          <w:szCs w:val="26"/>
        </w:rPr>
        <w:t>28</w:t>
      </w:r>
      <w:r w:rsidR="0063269F">
        <w:rPr>
          <w:rFonts w:ascii="Myriad Pro" w:hAnsi="Myriad Pro"/>
          <w:sz w:val="26"/>
          <w:szCs w:val="26"/>
        </w:rPr>
        <w:t>.1</w:t>
      </w:r>
      <w:r w:rsidR="00AE7BD1">
        <w:rPr>
          <w:rFonts w:ascii="Myriad Pro" w:hAnsi="Myriad Pro"/>
          <w:sz w:val="26"/>
          <w:szCs w:val="26"/>
        </w:rPr>
        <w:t>1</w:t>
      </w:r>
      <w:r w:rsidR="0063269F">
        <w:rPr>
          <w:rFonts w:ascii="Myriad Pro" w:hAnsi="Myriad Pro"/>
          <w:sz w:val="26"/>
          <w:szCs w:val="26"/>
        </w:rPr>
        <w:t>.2018 года и составили 103,7% и 102,7% соответственно.</w:t>
      </w:r>
    </w:p>
    <w:p w14:paraId="753AC396" w14:textId="77777777" w:rsidR="00491C0A" w:rsidRPr="00DA22E1" w:rsidRDefault="002A33AD" w:rsidP="00536FAA">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Также</w:t>
      </w:r>
      <w:r w:rsidR="00A80AAF">
        <w:rPr>
          <w:rFonts w:ascii="Myriad Pro" w:hAnsi="Myriad Pro"/>
          <w:bCs/>
          <w:color w:val="000000"/>
          <w:sz w:val="26"/>
          <w:szCs w:val="26"/>
          <w:shd w:val="clear" w:color="auto" w:fill="FFFFFF"/>
        </w:rPr>
        <w:t xml:space="preserve">, </w:t>
      </w:r>
      <w:r w:rsidR="00DA22E1">
        <w:rPr>
          <w:rFonts w:ascii="Myriad Pro" w:hAnsi="Myriad Pro"/>
          <w:bCs/>
          <w:color w:val="000000"/>
          <w:sz w:val="26"/>
          <w:szCs w:val="26"/>
          <w:shd w:val="clear" w:color="auto" w:fill="FFFFFF"/>
        </w:rPr>
        <w:t xml:space="preserve">Исполнитель отмечает, что приказом РСТ РК от 31.05.2012 № 63-п/э </w:t>
      </w:r>
      <w:r w:rsidR="005E1251">
        <w:rPr>
          <w:rFonts w:ascii="Myriad Pro" w:hAnsi="Myriad Pro"/>
          <w:bCs/>
          <w:color w:val="000000"/>
          <w:sz w:val="26"/>
          <w:szCs w:val="26"/>
          <w:shd w:val="clear" w:color="auto" w:fill="FFFFFF"/>
        </w:rPr>
        <w:br/>
      </w:r>
      <w:r w:rsidR="00DA22E1">
        <w:rPr>
          <w:rFonts w:ascii="Myriad Pro" w:hAnsi="Myriad Pro"/>
          <w:bCs/>
          <w:color w:val="000000"/>
          <w:sz w:val="26"/>
          <w:szCs w:val="26"/>
          <w:shd w:val="clear" w:color="auto" w:fill="FFFFFF"/>
        </w:rPr>
        <w:t xml:space="preserve">«О внесении изменений и дополнений в приказ РСТ РК от 29.12.2010 г. № 101-п/э «Об утверждении долгосрочных параметров регулирования для филиала </w:t>
      </w:r>
      <w:r w:rsidR="005E1251">
        <w:rPr>
          <w:rFonts w:ascii="Myriad Pro" w:hAnsi="Myriad Pro"/>
          <w:bCs/>
          <w:color w:val="000000"/>
          <w:sz w:val="26"/>
          <w:szCs w:val="26"/>
          <w:shd w:val="clear" w:color="auto" w:fill="FFFFFF"/>
        </w:rPr>
        <w:br/>
      </w:r>
      <w:r w:rsidR="00DA22E1">
        <w:rPr>
          <w:rFonts w:ascii="Myriad Pro" w:hAnsi="Myriad Pro"/>
          <w:bCs/>
          <w:color w:val="000000"/>
          <w:sz w:val="26"/>
          <w:szCs w:val="26"/>
          <w:shd w:val="clear" w:color="auto" w:fill="FFFFFF"/>
        </w:rPr>
        <w:lastRenderedPageBreak/>
        <w:t>ОАО «МРСК Юга» - «</w:t>
      </w:r>
      <w:proofErr w:type="spellStart"/>
      <w:r w:rsidR="00DA22E1">
        <w:rPr>
          <w:rFonts w:ascii="Myriad Pro" w:hAnsi="Myriad Pro"/>
          <w:bCs/>
          <w:color w:val="000000"/>
          <w:sz w:val="26"/>
          <w:szCs w:val="26"/>
          <w:shd w:val="clear" w:color="auto" w:fill="FFFFFF"/>
        </w:rPr>
        <w:t>Калмэнерго</w:t>
      </w:r>
      <w:proofErr w:type="spellEnd"/>
      <w:r w:rsidR="00DA22E1">
        <w:rPr>
          <w:rFonts w:ascii="Myriad Pro" w:hAnsi="Myriad Pro"/>
          <w:bCs/>
          <w:color w:val="000000"/>
          <w:sz w:val="26"/>
          <w:szCs w:val="26"/>
          <w:shd w:val="clear" w:color="auto" w:fill="FFFFFF"/>
        </w:rPr>
        <w:t xml:space="preserve">», применяющего при расчете тарифов на услуги по передаче электрической энергии на 2011-2015 гг. метод доходности инвестированного капитала </w:t>
      </w:r>
      <w:r w:rsidR="00DA22E1" w:rsidRPr="00DA22E1">
        <w:rPr>
          <w:rFonts w:ascii="Myriad Pro" w:hAnsi="Myriad Pro"/>
          <w:bCs/>
          <w:color w:val="000000"/>
          <w:sz w:val="26"/>
          <w:szCs w:val="26"/>
          <w:shd w:val="clear" w:color="auto" w:fill="FFFFFF"/>
        </w:rPr>
        <w:t>(</w:t>
      </w:r>
      <w:r w:rsidR="00DA22E1">
        <w:rPr>
          <w:rFonts w:ascii="Myriad Pro" w:hAnsi="Myriad Pro"/>
          <w:bCs/>
          <w:color w:val="000000"/>
          <w:sz w:val="26"/>
          <w:szCs w:val="26"/>
          <w:shd w:val="clear" w:color="auto" w:fill="FFFFFF"/>
          <w:lang w:val="en-US"/>
        </w:rPr>
        <w:t>RAB</w:t>
      </w:r>
      <w:r w:rsidR="00DA22E1" w:rsidRPr="00DA22E1">
        <w:rPr>
          <w:rFonts w:ascii="Myriad Pro" w:hAnsi="Myriad Pro"/>
          <w:bCs/>
          <w:color w:val="000000"/>
          <w:sz w:val="26"/>
          <w:szCs w:val="26"/>
          <w:shd w:val="clear" w:color="auto" w:fill="FFFFFF"/>
        </w:rPr>
        <w:t>)</w:t>
      </w:r>
      <w:r w:rsidR="00DA22E1">
        <w:rPr>
          <w:rFonts w:ascii="Myriad Pro" w:hAnsi="Myriad Pro"/>
          <w:bCs/>
          <w:color w:val="000000"/>
          <w:sz w:val="26"/>
          <w:szCs w:val="26"/>
          <w:shd w:val="clear" w:color="auto" w:fill="FFFFFF"/>
        </w:rPr>
        <w:t>»</w:t>
      </w:r>
      <w:r w:rsidR="00A80AAF">
        <w:rPr>
          <w:rFonts w:ascii="Myriad Pro" w:hAnsi="Myriad Pro"/>
          <w:bCs/>
          <w:color w:val="000000"/>
          <w:sz w:val="26"/>
          <w:szCs w:val="26"/>
          <w:shd w:val="clear" w:color="auto" w:fill="FFFFFF"/>
        </w:rPr>
        <w:t xml:space="preserve"> </w:t>
      </w:r>
      <w:r w:rsidR="00AC0EC1">
        <w:rPr>
          <w:rFonts w:ascii="Myriad Pro" w:hAnsi="Myriad Pro"/>
          <w:bCs/>
          <w:color w:val="000000"/>
          <w:sz w:val="26"/>
          <w:szCs w:val="26"/>
          <w:shd w:val="clear" w:color="auto" w:fill="FFFFFF"/>
        </w:rPr>
        <w:t xml:space="preserve">на 2012 год </w:t>
      </w:r>
      <w:r w:rsidR="00A80AAF">
        <w:rPr>
          <w:rFonts w:ascii="Myriad Pro" w:hAnsi="Myriad Pro"/>
          <w:bCs/>
          <w:color w:val="000000"/>
          <w:sz w:val="26"/>
          <w:szCs w:val="26"/>
          <w:shd w:val="clear" w:color="auto" w:fill="FFFFFF"/>
        </w:rPr>
        <w:t>утверждена величина технологического расхода (потерь) электрической энергии в размере 15,34% (приложение № 1 к приказу от 31.05.2012 № 63-п/э).</w:t>
      </w:r>
    </w:p>
    <w:p w14:paraId="6A6E3E83" w14:textId="77777777" w:rsidR="00AC0EC1" w:rsidRDefault="00AC0EC1" w:rsidP="00EF6BC8">
      <w:pPr>
        <w:autoSpaceDE w:val="0"/>
        <w:autoSpaceDN w:val="0"/>
        <w:adjustRightInd w:val="0"/>
        <w:spacing w:line="360" w:lineRule="auto"/>
        <w:ind w:firstLine="567"/>
        <w:jc w:val="both"/>
        <w:rPr>
          <w:rFonts w:ascii="Myriad Pro" w:hAnsi="Myriad Pro"/>
          <w:bCs/>
          <w:sz w:val="26"/>
          <w:szCs w:val="26"/>
          <w:shd w:val="clear" w:color="auto" w:fill="FFFFFF"/>
        </w:rPr>
      </w:pPr>
      <w:r w:rsidRPr="009A32D4">
        <w:rPr>
          <w:rFonts w:ascii="Myriad Pro" w:hAnsi="Myriad Pro"/>
          <w:bCs/>
          <w:sz w:val="26"/>
          <w:szCs w:val="26"/>
          <w:shd w:val="clear" w:color="auto" w:fill="FFFFFF"/>
        </w:rPr>
        <w:t>Объем нормативных потерь за 2012 год, определенный от величины фактического приема электрической энергии в сеть 470 млн. кВт</w:t>
      </w:r>
      <w:r w:rsidR="001A7BAE">
        <w:rPr>
          <w:rFonts w:ascii="Myriad Pro" w:hAnsi="Myriad Pro"/>
          <w:bCs/>
          <w:sz w:val="26"/>
          <w:szCs w:val="26"/>
          <w:shd w:val="clear" w:color="auto" w:fill="FFFFFF"/>
        </w:rPr>
        <w:t>*</w:t>
      </w:r>
      <w:r w:rsidRPr="009A32D4">
        <w:rPr>
          <w:rFonts w:ascii="Myriad Pro" w:hAnsi="Myriad Pro"/>
          <w:bCs/>
          <w:sz w:val="26"/>
          <w:szCs w:val="26"/>
          <w:shd w:val="clear" w:color="auto" w:fill="FFFFFF"/>
        </w:rPr>
        <w:t>ч, составляет 72,09 млн. кВт</w:t>
      </w:r>
      <w:r w:rsidR="001A7BAE">
        <w:rPr>
          <w:rFonts w:ascii="Myriad Pro" w:hAnsi="Myriad Pro"/>
          <w:bCs/>
          <w:sz w:val="26"/>
          <w:szCs w:val="26"/>
          <w:shd w:val="clear" w:color="auto" w:fill="FFFFFF"/>
        </w:rPr>
        <w:t>*</w:t>
      </w:r>
      <w:r w:rsidRPr="009A32D4">
        <w:rPr>
          <w:rFonts w:ascii="Myriad Pro" w:hAnsi="Myriad Pro"/>
          <w:bCs/>
          <w:sz w:val="26"/>
          <w:szCs w:val="26"/>
          <w:shd w:val="clear" w:color="auto" w:fill="FFFFFF"/>
        </w:rPr>
        <w:t>ч, что меньше объема фактических потерь на 22,29 млн. кВт</w:t>
      </w:r>
      <w:r w:rsidR="001A7BAE">
        <w:rPr>
          <w:rFonts w:ascii="Myriad Pro" w:hAnsi="Myriad Pro"/>
          <w:bCs/>
          <w:sz w:val="26"/>
          <w:szCs w:val="26"/>
          <w:shd w:val="clear" w:color="auto" w:fill="FFFFFF"/>
        </w:rPr>
        <w:t>*</w:t>
      </w:r>
      <w:r w:rsidRPr="009A32D4">
        <w:rPr>
          <w:rFonts w:ascii="Myriad Pro" w:hAnsi="Myriad Pro"/>
          <w:bCs/>
          <w:sz w:val="26"/>
          <w:szCs w:val="26"/>
          <w:shd w:val="clear" w:color="auto" w:fill="FFFFFF"/>
        </w:rPr>
        <w:t>ч.</w:t>
      </w:r>
    </w:p>
    <w:p w14:paraId="22610C85" w14:textId="77777777" w:rsidR="008D398E" w:rsidRPr="00F619AE" w:rsidRDefault="008D398E" w:rsidP="00EF6BC8">
      <w:pPr>
        <w:autoSpaceDE w:val="0"/>
        <w:autoSpaceDN w:val="0"/>
        <w:adjustRightInd w:val="0"/>
        <w:spacing w:line="360" w:lineRule="auto"/>
        <w:ind w:firstLine="567"/>
        <w:jc w:val="both"/>
        <w:rPr>
          <w:rFonts w:ascii="Myriad Pro" w:hAnsi="Myriad Pro"/>
          <w:bCs/>
          <w:sz w:val="26"/>
          <w:szCs w:val="26"/>
          <w:shd w:val="clear" w:color="auto" w:fill="FFFFFF"/>
        </w:rPr>
      </w:pPr>
      <w:r w:rsidRPr="00F619AE">
        <w:rPr>
          <w:rFonts w:ascii="Myriad Pro" w:hAnsi="Myriad Pro"/>
          <w:bCs/>
          <w:sz w:val="26"/>
          <w:szCs w:val="26"/>
          <w:shd w:val="clear" w:color="auto" w:fill="FFFFFF"/>
        </w:rPr>
        <w:t xml:space="preserve">На основании </w:t>
      </w:r>
      <w:r w:rsidR="000A3F63" w:rsidRPr="00F619AE">
        <w:rPr>
          <w:rFonts w:ascii="Myriad Pro" w:hAnsi="Myriad Pro"/>
          <w:bCs/>
          <w:sz w:val="26"/>
          <w:szCs w:val="26"/>
          <w:shd w:val="clear" w:color="auto" w:fill="FFFFFF"/>
        </w:rPr>
        <w:t xml:space="preserve">документов, представленных филиалом </w:t>
      </w:r>
      <w:r w:rsidR="000A3F63" w:rsidRPr="00F619AE">
        <w:rPr>
          <w:rFonts w:ascii="Myriad Pro" w:hAnsi="Myriad Pro"/>
          <w:bCs/>
          <w:sz w:val="26"/>
          <w:szCs w:val="26"/>
          <w:shd w:val="clear" w:color="auto" w:fill="FFFFFF"/>
        </w:rPr>
        <w:br/>
        <w:t>ОАО «МРСК Юга» - «</w:t>
      </w:r>
      <w:proofErr w:type="spellStart"/>
      <w:r w:rsidR="000A3F63" w:rsidRPr="00F619AE">
        <w:rPr>
          <w:rFonts w:ascii="Myriad Pro" w:hAnsi="Myriad Pro"/>
          <w:bCs/>
          <w:sz w:val="26"/>
          <w:szCs w:val="26"/>
          <w:shd w:val="clear" w:color="auto" w:fill="FFFFFF"/>
        </w:rPr>
        <w:t>Калмэнерго</w:t>
      </w:r>
      <w:proofErr w:type="spellEnd"/>
      <w:r w:rsidR="000A3F63" w:rsidRPr="00F619AE">
        <w:rPr>
          <w:rFonts w:ascii="Myriad Pro" w:hAnsi="Myriad Pro"/>
          <w:bCs/>
          <w:sz w:val="26"/>
          <w:szCs w:val="26"/>
          <w:shd w:val="clear" w:color="auto" w:fill="FFFFFF"/>
        </w:rPr>
        <w:t>» в рамках проведения экспертизы по договору</w:t>
      </w:r>
      <w:r w:rsidR="000A3F63" w:rsidRPr="00F619AE">
        <w:rPr>
          <w:rFonts w:ascii="Myriad Pro" w:eastAsia="Calibri" w:hAnsi="Myriad Pro"/>
          <w:sz w:val="26"/>
          <w:szCs w:val="26"/>
        </w:rPr>
        <w:t xml:space="preserve"> № 10002001000039 от 28.01.2020 года, в соответствии с </w:t>
      </w:r>
      <w:r w:rsidRPr="00F619AE">
        <w:rPr>
          <w:rFonts w:ascii="Myriad Pro" w:hAnsi="Myriad Pro"/>
          <w:bCs/>
          <w:sz w:val="26"/>
          <w:szCs w:val="26"/>
          <w:shd w:val="clear" w:color="auto" w:fill="FFFFFF"/>
        </w:rPr>
        <w:t>пункт</w:t>
      </w:r>
      <w:r w:rsidR="000A3F63" w:rsidRPr="00F619AE">
        <w:rPr>
          <w:rFonts w:ascii="Myriad Pro" w:hAnsi="Myriad Pro"/>
          <w:bCs/>
          <w:sz w:val="26"/>
          <w:szCs w:val="26"/>
          <w:shd w:val="clear" w:color="auto" w:fill="FFFFFF"/>
        </w:rPr>
        <w:t>ом</w:t>
      </w:r>
      <w:r w:rsidRPr="00F619AE">
        <w:rPr>
          <w:rFonts w:ascii="Myriad Pro" w:hAnsi="Myriad Pro"/>
          <w:bCs/>
          <w:sz w:val="26"/>
          <w:szCs w:val="26"/>
          <w:shd w:val="clear" w:color="auto" w:fill="FFFFFF"/>
        </w:rPr>
        <w:t xml:space="preserve"> 25 Методических указаний № 228-э Исполнителем определена величина экономии потерь за 2015-2017 гг.</w:t>
      </w:r>
      <w:r w:rsidRPr="00F619AE">
        <w:t xml:space="preserve"> </w:t>
      </w:r>
      <w:r w:rsidRPr="00F619AE">
        <w:rPr>
          <w:rFonts w:ascii="Myriad Pro" w:hAnsi="Myriad Pro"/>
          <w:bCs/>
          <w:sz w:val="26"/>
          <w:szCs w:val="26"/>
          <w:shd w:val="clear" w:color="auto" w:fill="FFFFFF"/>
        </w:rPr>
        <w:t>с учетом параметров Прогноза социально-экономического развития Российской Федерации до 2036 года от 28.11.2018 года.</w:t>
      </w:r>
    </w:p>
    <w:tbl>
      <w:tblPr>
        <w:tblW w:w="5000" w:type="pct"/>
        <w:tblLook w:val="04A0" w:firstRow="1" w:lastRow="0" w:firstColumn="1" w:lastColumn="0" w:noHBand="0" w:noVBand="1"/>
      </w:tblPr>
      <w:tblGrid>
        <w:gridCol w:w="884"/>
        <w:gridCol w:w="4988"/>
        <w:gridCol w:w="1387"/>
        <w:gridCol w:w="1043"/>
        <w:gridCol w:w="1043"/>
      </w:tblGrid>
      <w:tr w:rsidR="000A3F63" w:rsidRPr="00F619AE" w14:paraId="1B6A0DDB" w14:textId="77777777" w:rsidTr="00373228">
        <w:trPr>
          <w:trHeight w:val="300"/>
        </w:trPr>
        <w:tc>
          <w:tcPr>
            <w:tcW w:w="4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2A177F" w14:textId="77777777" w:rsidR="000A3F63" w:rsidRPr="00F619AE" w:rsidRDefault="000A3F63">
            <w:pPr>
              <w:jc w:val="center"/>
              <w:rPr>
                <w:rFonts w:ascii="Myriad Pro" w:hAnsi="Myriad Pro" w:cs="Calibri"/>
                <w:b/>
                <w:bCs/>
                <w:color w:val="FFFFFF" w:themeColor="background1"/>
                <w:sz w:val="20"/>
                <w:szCs w:val="20"/>
              </w:rPr>
            </w:pPr>
            <w:r w:rsidRPr="00F619AE">
              <w:rPr>
                <w:rFonts w:ascii="Myriad Pro" w:hAnsi="Myriad Pro" w:cs="Calibri"/>
                <w:b/>
                <w:bCs/>
                <w:color w:val="FFFFFF" w:themeColor="background1"/>
                <w:sz w:val="20"/>
                <w:szCs w:val="20"/>
              </w:rPr>
              <w:t>№ п/п</w:t>
            </w:r>
          </w:p>
        </w:tc>
        <w:tc>
          <w:tcPr>
            <w:tcW w:w="2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D41A0F" w14:textId="77777777" w:rsidR="000A3F63" w:rsidRPr="00F619AE" w:rsidRDefault="000A3F63">
            <w:pPr>
              <w:jc w:val="center"/>
              <w:rPr>
                <w:rFonts w:ascii="Myriad Pro" w:hAnsi="Myriad Pro" w:cs="Calibri"/>
                <w:b/>
                <w:bCs/>
                <w:color w:val="FFFFFF" w:themeColor="background1"/>
                <w:sz w:val="20"/>
                <w:szCs w:val="20"/>
              </w:rPr>
            </w:pPr>
            <w:r w:rsidRPr="00F619AE">
              <w:rPr>
                <w:rFonts w:ascii="Myriad Pro" w:hAnsi="Myriad Pro" w:cs="Calibri"/>
                <w:b/>
                <w:bCs/>
                <w:color w:val="FFFFFF" w:themeColor="background1"/>
                <w:sz w:val="20"/>
                <w:szCs w:val="20"/>
              </w:rPr>
              <w:t xml:space="preserve">Показатели </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F890C3" w14:textId="77777777" w:rsidR="000A3F63" w:rsidRPr="00F619AE" w:rsidRDefault="000A3F63">
            <w:pPr>
              <w:jc w:val="center"/>
              <w:rPr>
                <w:rFonts w:ascii="Myriad Pro" w:hAnsi="Myriad Pro" w:cs="Calibri"/>
                <w:b/>
                <w:bCs/>
                <w:color w:val="FFFFFF" w:themeColor="background1"/>
                <w:sz w:val="22"/>
                <w:szCs w:val="22"/>
              </w:rPr>
            </w:pPr>
            <w:r w:rsidRPr="00F619AE">
              <w:rPr>
                <w:rFonts w:ascii="Myriad Pro" w:hAnsi="Myriad Pro" w:cs="Calibri"/>
                <w:b/>
                <w:bCs/>
                <w:color w:val="FFFFFF" w:themeColor="background1"/>
                <w:sz w:val="22"/>
                <w:szCs w:val="22"/>
              </w:rPr>
              <w:t>2015</w:t>
            </w:r>
          </w:p>
        </w:tc>
        <w:tc>
          <w:tcPr>
            <w:tcW w:w="5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D64C80" w14:textId="77777777" w:rsidR="000A3F63" w:rsidRPr="00F619AE" w:rsidRDefault="000A3F63">
            <w:pPr>
              <w:jc w:val="center"/>
              <w:rPr>
                <w:rFonts w:ascii="Myriad Pro" w:hAnsi="Myriad Pro" w:cs="Calibri"/>
                <w:b/>
                <w:bCs/>
                <w:color w:val="FFFFFF" w:themeColor="background1"/>
                <w:sz w:val="22"/>
                <w:szCs w:val="22"/>
              </w:rPr>
            </w:pPr>
            <w:r w:rsidRPr="00F619AE">
              <w:rPr>
                <w:rFonts w:ascii="Myriad Pro" w:hAnsi="Myriad Pro" w:cs="Calibri"/>
                <w:b/>
                <w:bCs/>
                <w:color w:val="FFFFFF" w:themeColor="background1"/>
                <w:sz w:val="22"/>
                <w:szCs w:val="22"/>
              </w:rPr>
              <w:t>2016</w:t>
            </w:r>
          </w:p>
        </w:tc>
        <w:tc>
          <w:tcPr>
            <w:tcW w:w="5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41A52A" w14:textId="77777777" w:rsidR="000A3F63" w:rsidRPr="00F619AE" w:rsidRDefault="000A3F63">
            <w:pPr>
              <w:jc w:val="center"/>
              <w:rPr>
                <w:rFonts w:ascii="Myriad Pro" w:hAnsi="Myriad Pro" w:cs="Calibri"/>
                <w:b/>
                <w:bCs/>
                <w:color w:val="FFFFFF" w:themeColor="background1"/>
                <w:sz w:val="22"/>
                <w:szCs w:val="22"/>
              </w:rPr>
            </w:pPr>
            <w:r w:rsidRPr="00F619AE">
              <w:rPr>
                <w:rFonts w:ascii="Myriad Pro" w:hAnsi="Myriad Pro" w:cs="Calibri"/>
                <w:b/>
                <w:bCs/>
                <w:color w:val="FFFFFF" w:themeColor="background1"/>
                <w:sz w:val="22"/>
                <w:szCs w:val="22"/>
              </w:rPr>
              <w:t>2017</w:t>
            </w:r>
          </w:p>
        </w:tc>
      </w:tr>
      <w:tr w:rsidR="00645684" w:rsidRPr="00F619AE" w14:paraId="0F35EFB3" w14:textId="77777777" w:rsidTr="00373228">
        <w:trPr>
          <w:trHeight w:val="300"/>
        </w:trPr>
        <w:tc>
          <w:tcPr>
            <w:tcW w:w="47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EA25CFB"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1</w:t>
            </w:r>
          </w:p>
        </w:tc>
        <w:tc>
          <w:tcPr>
            <w:tcW w:w="266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5D5DB88" w14:textId="77777777" w:rsidR="00645684" w:rsidRPr="00F619AE" w:rsidRDefault="00645684" w:rsidP="00645684">
            <w:pPr>
              <w:rPr>
                <w:rFonts w:ascii="Myriad Pro" w:hAnsi="Myriad Pro" w:cs="Calibri"/>
                <w:color w:val="000000"/>
                <w:sz w:val="22"/>
                <w:szCs w:val="22"/>
              </w:rPr>
            </w:pPr>
            <w:r w:rsidRPr="00F619AE">
              <w:rPr>
                <w:rFonts w:ascii="Myriad Pro" w:hAnsi="Myriad Pro" w:cs="Calibri"/>
                <w:color w:val="000000"/>
                <w:sz w:val="22"/>
                <w:szCs w:val="22"/>
              </w:rPr>
              <w:t xml:space="preserve">Прием в сеть (утверждено), млн. </w:t>
            </w:r>
            <w:proofErr w:type="spellStart"/>
            <w:r w:rsidRPr="00F619AE">
              <w:rPr>
                <w:rFonts w:ascii="Myriad Pro" w:hAnsi="Myriad Pro" w:cs="Calibri"/>
                <w:color w:val="000000"/>
                <w:sz w:val="22"/>
                <w:szCs w:val="22"/>
              </w:rPr>
              <w:t>кВтч</w:t>
            </w:r>
            <w:proofErr w:type="spellEnd"/>
          </w:p>
        </w:tc>
        <w:tc>
          <w:tcPr>
            <w:tcW w:w="74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3853BBC9"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517,00</w:t>
            </w:r>
          </w:p>
        </w:tc>
        <w:tc>
          <w:tcPr>
            <w:tcW w:w="558" w:type="pct"/>
            <w:tcBorders>
              <w:top w:val="single" w:sz="4" w:space="0" w:color="FFFFFF" w:themeColor="background1"/>
              <w:left w:val="nil"/>
              <w:bottom w:val="single" w:sz="4" w:space="0" w:color="auto"/>
              <w:right w:val="single" w:sz="4" w:space="0" w:color="auto"/>
            </w:tcBorders>
            <w:shd w:val="clear" w:color="auto" w:fill="auto"/>
            <w:noWrap/>
            <w:vAlign w:val="center"/>
          </w:tcPr>
          <w:p w14:paraId="7F57DD84"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510,05</w:t>
            </w:r>
          </w:p>
        </w:tc>
        <w:tc>
          <w:tcPr>
            <w:tcW w:w="558" w:type="pct"/>
            <w:tcBorders>
              <w:top w:val="single" w:sz="4" w:space="0" w:color="FFFFFF" w:themeColor="background1"/>
              <w:left w:val="nil"/>
              <w:bottom w:val="single" w:sz="4" w:space="0" w:color="auto"/>
              <w:right w:val="single" w:sz="4" w:space="0" w:color="auto"/>
            </w:tcBorders>
            <w:shd w:val="clear" w:color="auto" w:fill="auto"/>
            <w:noWrap/>
            <w:vAlign w:val="center"/>
          </w:tcPr>
          <w:p w14:paraId="68DA0670"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528,45</w:t>
            </w:r>
          </w:p>
        </w:tc>
      </w:tr>
      <w:tr w:rsidR="00645684" w:rsidRPr="00F619AE" w14:paraId="4D5D55D5" w14:textId="77777777" w:rsidTr="000A3F63">
        <w:trPr>
          <w:trHeight w:val="300"/>
        </w:trPr>
        <w:tc>
          <w:tcPr>
            <w:tcW w:w="473" w:type="pct"/>
            <w:tcBorders>
              <w:top w:val="nil"/>
              <w:left w:val="single" w:sz="4" w:space="0" w:color="auto"/>
              <w:bottom w:val="single" w:sz="4" w:space="0" w:color="auto"/>
              <w:right w:val="single" w:sz="4" w:space="0" w:color="auto"/>
            </w:tcBorders>
            <w:shd w:val="clear" w:color="auto" w:fill="auto"/>
            <w:noWrap/>
            <w:vAlign w:val="center"/>
            <w:hideMark/>
          </w:tcPr>
          <w:p w14:paraId="233966EB"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2</w:t>
            </w:r>
          </w:p>
        </w:tc>
        <w:tc>
          <w:tcPr>
            <w:tcW w:w="2669" w:type="pct"/>
            <w:tcBorders>
              <w:top w:val="nil"/>
              <w:left w:val="nil"/>
              <w:bottom w:val="single" w:sz="4" w:space="0" w:color="auto"/>
              <w:right w:val="single" w:sz="4" w:space="0" w:color="auto"/>
            </w:tcBorders>
            <w:shd w:val="clear" w:color="auto" w:fill="auto"/>
            <w:vAlign w:val="center"/>
            <w:hideMark/>
          </w:tcPr>
          <w:p w14:paraId="6C2E0462" w14:textId="77777777" w:rsidR="00645684" w:rsidRPr="00F619AE" w:rsidRDefault="00645684" w:rsidP="00645684">
            <w:pPr>
              <w:rPr>
                <w:rFonts w:ascii="Myriad Pro" w:hAnsi="Myriad Pro" w:cs="Calibri"/>
                <w:color w:val="000000"/>
                <w:sz w:val="22"/>
                <w:szCs w:val="22"/>
              </w:rPr>
            </w:pPr>
            <w:r w:rsidRPr="00F619AE">
              <w:rPr>
                <w:rFonts w:ascii="Myriad Pro" w:hAnsi="Myriad Pro" w:cs="Calibri"/>
                <w:color w:val="000000"/>
                <w:sz w:val="22"/>
                <w:szCs w:val="22"/>
              </w:rPr>
              <w:t xml:space="preserve">Прием в сеть (факт), млн. </w:t>
            </w:r>
            <w:proofErr w:type="spellStart"/>
            <w:r w:rsidRPr="00F619AE">
              <w:rPr>
                <w:rFonts w:ascii="Myriad Pro" w:hAnsi="Myriad Pro" w:cs="Calibri"/>
                <w:color w:val="000000"/>
                <w:sz w:val="22"/>
                <w:szCs w:val="22"/>
              </w:rPr>
              <w:t>кВтч</w:t>
            </w:r>
            <w:proofErr w:type="spellEnd"/>
          </w:p>
        </w:tc>
        <w:tc>
          <w:tcPr>
            <w:tcW w:w="742" w:type="pct"/>
            <w:tcBorders>
              <w:top w:val="nil"/>
              <w:left w:val="single" w:sz="4" w:space="0" w:color="auto"/>
              <w:bottom w:val="single" w:sz="4" w:space="0" w:color="auto"/>
              <w:right w:val="single" w:sz="4" w:space="0" w:color="auto"/>
            </w:tcBorders>
            <w:shd w:val="clear" w:color="auto" w:fill="auto"/>
            <w:noWrap/>
            <w:vAlign w:val="center"/>
          </w:tcPr>
          <w:p w14:paraId="3C6B1A97"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523,96</w:t>
            </w:r>
          </w:p>
        </w:tc>
        <w:tc>
          <w:tcPr>
            <w:tcW w:w="558" w:type="pct"/>
            <w:tcBorders>
              <w:top w:val="nil"/>
              <w:left w:val="nil"/>
              <w:bottom w:val="single" w:sz="4" w:space="0" w:color="auto"/>
              <w:right w:val="single" w:sz="4" w:space="0" w:color="auto"/>
            </w:tcBorders>
            <w:shd w:val="clear" w:color="auto" w:fill="auto"/>
            <w:noWrap/>
            <w:vAlign w:val="center"/>
          </w:tcPr>
          <w:p w14:paraId="73E7D769"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530,41</w:t>
            </w:r>
          </w:p>
        </w:tc>
        <w:tc>
          <w:tcPr>
            <w:tcW w:w="558" w:type="pct"/>
            <w:tcBorders>
              <w:top w:val="nil"/>
              <w:left w:val="nil"/>
              <w:bottom w:val="single" w:sz="4" w:space="0" w:color="auto"/>
              <w:right w:val="single" w:sz="4" w:space="0" w:color="auto"/>
            </w:tcBorders>
            <w:shd w:val="clear" w:color="auto" w:fill="auto"/>
            <w:noWrap/>
            <w:vAlign w:val="center"/>
          </w:tcPr>
          <w:p w14:paraId="203FDF11"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612,22</w:t>
            </w:r>
          </w:p>
        </w:tc>
      </w:tr>
      <w:tr w:rsidR="00645684" w:rsidRPr="00F619AE" w14:paraId="49996218" w14:textId="77777777" w:rsidTr="000A3F63">
        <w:trPr>
          <w:trHeight w:val="300"/>
        </w:trPr>
        <w:tc>
          <w:tcPr>
            <w:tcW w:w="473" w:type="pct"/>
            <w:tcBorders>
              <w:top w:val="nil"/>
              <w:left w:val="single" w:sz="4" w:space="0" w:color="auto"/>
              <w:bottom w:val="single" w:sz="4" w:space="0" w:color="auto"/>
              <w:right w:val="single" w:sz="4" w:space="0" w:color="auto"/>
            </w:tcBorders>
            <w:shd w:val="clear" w:color="auto" w:fill="auto"/>
            <w:noWrap/>
            <w:vAlign w:val="center"/>
            <w:hideMark/>
          </w:tcPr>
          <w:p w14:paraId="10B2B13C"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3</w:t>
            </w:r>
          </w:p>
        </w:tc>
        <w:tc>
          <w:tcPr>
            <w:tcW w:w="2669" w:type="pct"/>
            <w:tcBorders>
              <w:top w:val="nil"/>
              <w:left w:val="nil"/>
              <w:bottom w:val="single" w:sz="4" w:space="0" w:color="auto"/>
              <w:right w:val="single" w:sz="4" w:space="0" w:color="auto"/>
            </w:tcBorders>
            <w:shd w:val="clear" w:color="auto" w:fill="auto"/>
            <w:vAlign w:val="center"/>
            <w:hideMark/>
          </w:tcPr>
          <w:p w14:paraId="32461101" w14:textId="77777777" w:rsidR="00645684" w:rsidRPr="00F619AE" w:rsidRDefault="00645684" w:rsidP="00645684">
            <w:pPr>
              <w:rPr>
                <w:rFonts w:ascii="Myriad Pro" w:hAnsi="Myriad Pro" w:cs="Calibri"/>
                <w:color w:val="000000"/>
                <w:sz w:val="22"/>
                <w:szCs w:val="22"/>
              </w:rPr>
            </w:pPr>
            <w:r w:rsidRPr="00F619AE">
              <w:rPr>
                <w:rFonts w:ascii="Myriad Pro" w:hAnsi="Myriad Pro" w:cs="Calibri"/>
                <w:color w:val="000000"/>
                <w:sz w:val="22"/>
                <w:szCs w:val="22"/>
              </w:rPr>
              <w:t xml:space="preserve">Потери </w:t>
            </w:r>
            <w:r w:rsidR="00EF2A9A" w:rsidRPr="00F619AE">
              <w:rPr>
                <w:rFonts w:ascii="Myriad Pro" w:hAnsi="Myriad Pro" w:cs="Calibri"/>
                <w:color w:val="000000"/>
                <w:sz w:val="22"/>
                <w:szCs w:val="22"/>
              </w:rPr>
              <w:t>(</w:t>
            </w:r>
            <w:r w:rsidRPr="00F619AE">
              <w:rPr>
                <w:rFonts w:ascii="Myriad Pro" w:hAnsi="Myriad Pro" w:cs="Calibri"/>
                <w:color w:val="000000"/>
                <w:sz w:val="22"/>
                <w:szCs w:val="22"/>
              </w:rPr>
              <w:t>утверждено</w:t>
            </w:r>
            <w:r w:rsidR="00EF2A9A" w:rsidRPr="00F619AE">
              <w:rPr>
                <w:rFonts w:ascii="Myriad Pro" w:hAnsi="Myriad Pro" w:cs="Calibri"/>
                <w:color w:val="000000"/>
                <w:sz w:val="22"/>
                <w:szCs w:val="22"/>
              </w:rPr>
              <w:t>)</w:t>
            </w:r>
            <w:r w:rsidRPr="00F619AE">
              <w:rPr>
                <w:rFonts w:ascii="Myriad Pro" w:hAnsi="Myriad Pro" w:cs="Calibri"/>
                <w:color w:val="000000"/>
                <w:sz w:val="22"/>
                <w:szCs w:val="22"/>
              </w:rPr>
              <w:t xml:space="preserve">, млн. </w:t>
            </w:r>
            <w:proofErr w:type="spellStart"/>
            <w:r w:rsidRPr="00F619AE">
              <w:rPr>
                <w:rFonts w:ascii="Myriad Pro" w:hAnsi="Myriad Pro" w:cs="Calibri"/>
                <w:color w:val="000000"/>
                <w:sz w:val="22"/>
                <w:szCs w:val="22"/>
              </w:rPr>
              <w:t>кВтч</w:t>
            </w:r>
            <w:proofErr w:type="spellEnd"/>
          </w:p>
        </w:tc>
        <w:tc>
          <w:tcPr>
            <w:tcW w:w="742" w:type="pct"/>
            <w:tcBorders>
              <w:top w:val="nil"/>
              <w:left w:val="single" w:sz="4" w:space="0" w:color="auto"/>
              <w:bottom w:val="single" w:sz="4" w:space="0" w:color="auto"/>
              <w:right w:val="single" w:sz="4" w:space="0" w:color="auto"/>
            </w:tcBorders>
            <w:shd w:val="clear" w:color="auto" w:fill="auto"/>
            <w:noWrap/>
            <w:vAlign w:val="center"/>
          </w:tcPr>
          <w:p w14:paraId="450734C5"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85,33</w:t>
            </w:r>
          </w:p>
        </w:tc>
        <w:tc>
          <w:tcPr>
            <w:tcW w:w="558" w:type="pct"/>
            <w:tcBorders>
              <w:top w:val="nil"/>
              <w:left w:val="nil"/>
              <w:bottom w:val="single" w:sz="4" w:space="0" w:color="auto"/>
              <w:right w:val="single" w:sz="4" w:space="0" w:color="auto"/>
            </w:tcBorders>
            <w:shd w:val="clear" w:color="auto" w:fill="auto"/>
            <w:noWrap/>
            <w:vAlign w:val="center"/>
          </w:tcPr>
          <w:p w14:paraId="40804880"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88,27</w:t>
            </w:r>
          </w:p>
        </w:tc>
        <w:tc>
          <w:tcPr>
            <w:tcW w:w="558" w:type="pct"/>
            <w:tcBorders>
              <w:top w:val="nil"/>
              <w:left w:val="nil"/>
              <w:bottom w:val="single" w:sz="4" w:space="0" w:color="auto"/>
              <w:right w:val="single" w:sz="4" w:space="0" w:color="auto"/>
            </w:tcBorders>
            <w:shd w:val="clear" w:color="000000" w:fill="FFFFFF"/>
            <w:noWrap/>
            <w:vAlign w:val="center"/>
          </w:tcPr>
          <w:p w14:paraId="146A35A9"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84,27</w:t>
            </w:r>
          </w:p>
        </w:tc>
      </w:tr>
      <w:tr w:rsidR="00645684" w:rsidRPr="00F619AE" w14:paraId="3769F315" w14:textId="77777777" w:rsidTr="000A3F63">
        <w:trPr>
          <w:trHeight w:val="300"/>
        </w:trPr>
        <w:tc>
          <w:tcPr>
            <w:tcW w:w="473" w:type="pct"/>
            <w:tcBorders>
              <w:top w:val="nil"/>
              <w:left w:val="single" w:sz="4" w:space="0" w:color="auto"/>
              <w:bottom w:val="single" w:sz="4" w:space="0" w:color="auto"/>
              <w:right w:val="single" w:sz="4" w:space="0" w:color="auto"/>
            </w:tcBorders>
            <w:shd w:val="clear" w:color="auto" w:fill="auto"/>
            <w:noWrap/>
            <w:vAlign w:val="center"/>
            <w:hideMark/>
          </w:tcPr>
          <w:p w14:paraId="1C551A6C"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4</w:t>
            </w:r>
          </w:p>
        </w:tc>
        <w:tc>
          <w:tcPr>
            <w:tcW w:w="2669" w:type="pct"/>
            <w:tcBorders>
              <w:top w:val="nil"/>
              <w:left w:val="nil"/>
              <w:bottom w:val="single" w:sz="4" w:space="0" w:color="auto"/>
              <w:right w:val="single" w:sz="4" w:space="0" w:color="auto"/>
            </w:tcBorders>
            <w:shd w:val="clear" w:color="auto" w:fill="auto"/>
            <w:vAlign w:val="center"/>
            <w:hideMark/>
          </w:tcPr>
          <w:p w14:paraId="07E363B3" w14:textId="77777777" w:rsidR="00645684" w:rsidRPr="00F619AE" w:rsidRDefault="00645684" w:rsidP="00645684">
            <w:pPr>
              <w:rPr>
                <w:rFonts w:ascii="Myriad Pro" w:hAnsi="Myriad Pro" w:cs="Calibri"/>
                <w:color w:val="000000"/>
                <w:sz w:val="22"/>
                <w:szCs w:val="22"/>
              </w:rPr>
            </w:pPr>
            <w:r w:rsidRPr="00F619AE">
              <w:rPr>
                <w:rFonts w:ascii="Myriad Pro" w:hAnsi="Myriad Pro" w:cs="Calibri"/>
                <w:color w:val="000000"/>
                <w:sz w:val="22"/>
                <w:szCs w:val="22"/>
              </w:rPr>
              <w:t xml:space="preserve">Потери </w:t>
            </w:r>
            <w:r w:rsidR="00EF2A9A" w:rsidRPr="00F619AE">
              <w:rPr>
                <w:rFonts w:ascii="Myriad Pro" w:hAnsi="Myriad Pro" w:cs="Calibri"/>
                <w:color w:val="000000"/>
                <w:sz w:val="22"/>
                <w:szCs w:val="22"/>
              </w:rPr>
              <w:t>(</w:t>
            </w:r>
            <w:r w:rsidRPr="00F619AE">
              <w:rPr>
                <w:rFonts w:ascii="Myriad Pro" w:hAnsi="Myriad Pro" w:cs="Calibri"/>
                <w:color w:val="000000"/>
                <w:sz w:val="22"/>
                <w:szCs w:val="22"/>
              </w:rPr>
              <w:t>факт</w:t>
            </w:r>
            <w:r w:rsidR="00EF2A9A" w:rsidRPr="00F619AE">
              <w:rPr>
                <w:rFonts w:ascii="Myriad Pro" w:hAnsi="Myriad Pro" w:cs="Calibri"/>
                <w:color w:val="000000"/>
                <w:sz w:val="22"/>
                <w:szCs w:val="22"/>
              </w:rPr>
              <w:t>)</w:t>
            </w:r>
            <w:r w:rsidRPr="00F619AE">
              <w:rPr>
                <w:rFonts w:ascii="Myriad Pro" w:hAnsi="Myriad Pro" w:cs="Calibri"/>
                <w:color w:val="000000"/>
                <w:sz w:val="22"/>
                <w:szCs w:val="22"/>
              </w:rPr>
              <w:t xml:space="preserve">, млн. </w:t>
            </w:r>
            <w:proofErr w:type="spellStart"/>
            <w:r w:rsidRPr="00F619AE">
              <w:rPr>
                <w:rFonts w:ascii="Myriad Pro" w:hAnsi="Myriad Pro" w:cs="Calibri"/>
                <w:color w:val="000000"/>
                <w:sz w:val="22"/>
                <w:szCs w:val="22"/>
              </w:rPr>
              <w:t>кВтч</w:t>
            </w:r>
            <w:proofErr w:type="spellEnd"/>
          </w:p>
        </w:tc>
        <w:tc>
          <w:tcPr>
            <w:tcW w:w="742" w:type="pct"/>
            <w:tcBorders>
              <w:top w:val="nil"/>
              <w:left w:val="single" w:sz="4" w:space="0" w:color="auto"/>
              <w:bottom w:val="single" w:sz="4" w:space="0" w:color="auto"/>
              <w:right w:val="single" w:sz="4" w:space="0" w:color="auto"/>
            </w:tcBorders>
            <w:shd w:val="clear" w:color="auto" w:fill="auto"/>
            <w:noWrap/>
            <w:vAlign w:val="center"/>
          </w:tcPr>
          <w:p w14:paraId="397481ED"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99,65</w:t>
            </w:r>
          </w:p>
        </w:tc>
        <w:tc>
          <w:tcPr>
            <w:tcW w:w="558" w:type="pct"/>
            <w:tcBorders>
              <w:top w:val="nil"/>
              <w:left w:val="nil"/>
              <w:bottom w:val="single" w:sz="4" w:space="0" w:color="auto"/>
              <w:right w:val="single" w:sz="4" w:space="0" w:color="auto"/>
            </w:tcBorders>
            <w:shd w:val="clear" w:color="auto" w:fill="auto"/>
            <w:noWrap/>
            <w:vAlign w:val="center"/>
          </w:tcPr>
          <w:p w14:paraId="45A927E8"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95,72</w:t>
            </w:r>
          </w:p>
        </w:tc>
        <w:tc>
          <w:tcPr>
            <w:tcW w:w="558" w:type="pct"/>
            <w:tcBorders>
              <w:top w:val="nil"/>
              <w:left w:val="nil"/>
              <w:bottom w:val="single" w:sz="4" w:space="0" w:color="auto"/>
              <w:right w:val="single" w:sz="4" w:space="0" w:color="auto"/>
            </w:tcBorders>
            <w:shd w:val="clear" w:color="auto" w:fill="auto"/>
            <w:noWrap/>
            <w:vAlign w:val="center"/>
          </w:tcPr>
          <w:p w14:paraId="056CBBB6"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135,47</w:t>
            </w:r>
          </w:p>
        </w:tc>
      </w:tr>
      <w:tr w:rsidR="00645684" w:rsidRPr="00F619AE" w14:paraId="6BC3A4EA" w14:textId="77777777" w:rsidTr="000A3F63">
        <w:trPr>
          <w:trHeight w:val="600"/>
        </w:trPr>
        <w:tc>
          <w:tcPr>
            <w:tcW w:w="473" w:type="pct"/>
            <w:tcBorders>
              <w:top w:val="nil"/>
              <w:left w:val="single" w:sz="4" w:space="0" w:color="auto"/>
              <w:bottom w:val="single" w:sz="4" w:space="0" w:color="auto"/>
              <w:right w:val="single" w:sz="4" w:space="0" w:color="auto"/>
            </w:tcBorders>
            <w:shd w:val="clear" w:color="auto" w:fill="auto"/>
            <w:noWrap/>
            <w:vAlign w:val="center"/>
            <w:hideMark/>
          </w:tcPr>
          <w:p w14:paraId="769F4EC8"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5</w:t>
            </w:r>
          </w:p>
        </w:tc>
        <w:tc>
          <w:tcPr>
            <w:tcW w:w="2669" w:type="pct"/>
            <w:tcBorders>
              <w:top w:val="nil"/>
              <w:left w:val="nil"/>
              <w:bottom w:val="single" w:sz="4" w:space="0" w:color="auto"/>
              <w:right w:val="single" w:sz="4" w:space="0" w:color="auto"/>
            </w:tcBorders>
            <w:shd w:val="clear" w:color="auto" w:fill="auto"/>
            <w:vAlign w:val="center"/>
            <w:hideMark/>
          </w:tcPr>
          <w:p w14:paraId="589E4CE9" w14:textId="77777777" w:rsidR="00645684" w:rsidRPr="00F619AE" w:rsidRDefault="00645684" w:rsidP="00645684">
            <w:pPr>
              <w:rPr>
                <w:rFonts w:ascii="Myriad Pro" w:hAnsi="Myriad Pro" w:cs="Calibri"/>
                <w:color w:val="000000"/>
                <w:sz w:val="22"/>
                <w:szCs w:val="22"/>
              </w:rPr>
            </w:pPr>
            <w:r w:rsidRPr="00F619AE">
              <w:rPr>
                <w:rFonts w:ascii="Myriad Pro" w:hAnsi="Myriad Pro" w:cs="Calibri"/>
                <w:color w:val="000000"/>
                <w:sz w:val="22"/>
                <w:szCs w:val="22"/>
              </w:rPr>
              <w:t>Тариф покупки потерь (утверждено), руб./</w:t>
            </w:r>
            <w:proofErr w:type="spellStart"/>
            <w:r w:rsidRPr="00F619AE">
              <w:rPr>
                <w:rFonts w:ascii="Myriad Pro" w:hAnsi="Myriad Pro" w:cs="Calibri"/>
                <w:color w:val="000000"/>
                <w:sz w:val="22"/>
                <w:szCs w:val="22"/>
              </w:rPr>
              <w:t>МВтч</w:t>
            </w:r>
            <w:proofErr w:type="spellEnd"/>
          </w:p>
        </w:tc>
        <w:tc>
          <w:tcPr>
            <w:tcW w:w="742" w:type="pct"/>
            <w:tcBorders>
              <w:top w:val="nil"/>
              <w:left w:val="single" w:sz="4" w:space="0" w:color="auto"/>
              <w:bottom w:val="single" w:sz="4" w:space="0" w:color="auto"/>
              <w:right w:val="single" w:sz="4" w:space="0" w:color="auto"/>
            </w:tcBorders>
            <w:shd w:val="clear" w:color="auto" w:fill="auto"/>
            <w:noWrap/>
            <w:vAlign w:val="center"/>
          </w:tcPr>
          <w:p w14:paraId="4BF96308"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1 740,22</w:t>
            </w:r>
          </w:p>
        </w:tc>
        <w:tc>
          <w:tcPr>
            <w:tcW w:w="558" w:type="pct"/>
            <w:tcBorders>
              <w:top w:val="nil"/>
              <w:left w:val="nil"/>
              <w:bottom w:val="single" w:sz="4" w:space="0" w:color="auto"/>
              <w:right w:val="single" w:sz="4" w:space="0" w:color="auto"/>
            </w:tcBorders>
            <w:shd w:val="clear" w:color="auto" w:fill="auto"/>
            <w:noWrap/>
            <w:vAlign w:val="center"/>
          </w:tcPr>
          <w:p w14:paraId="39590253"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1 772,17</w:t>
            </w:r>
          </w:p>
        </w:tc>
        <w:tc>
          <w:tcPr>
            <w:tcW w:w="558" w:type="pct"/>
            <w:tcBorders>
              <w:top w:val="nil"/>
              <w:left w:val="nil"/>
              <w:bottom w:val="single" w:sz="4" w:space="0" w:color="auto"/>
              <w:right w:val="single" w:sz="4" w:space="0" w:color="auto"/>
            </w:tcBorders>
            <w:shd w:val="clear" w:color="auto" w:fill="auto"/>
            <w:noWrap/>
            <w:vAlign w:val="center"/>
          </w:tcPr>
          <w:p w14:paraId="26BAEA85"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1 970,54</w:t>
            </w:r>
          </w:p>
        </w:tc>
      </w:tr>
      <w:tr w:rsidR="00645684" w:rsidRPr="00F619AE" w14:paraId="4054F0A0" w14:textId="77777777" w:rsidTr="000A3F63">
        <w:trPr>
          <w:trHeight w:val="600"/>
        </w:trPr>
        <w:tc>
          <w:tcPr>
            <w:tcW w:w="473" w:type="pct"/>
            <w:tcBorders>
              <w:top w:val="nil"/>
              <w:left w:val="single" w:sz="4" w:space="0" w:color="auto"/>
              <w:bottom w:val="single" w:sz="4" w:space="0" w:color="auto"/>
              <w:right w:val="single" w:sz="4" w:space="0" w:color="auto"/>
            </w:tcBorders>
            <w:shd w:val="clear" w:color="auto" w:fill="auto"/>
            <w:noWrap/>
            <w:vAlign w:val="center"/>
            <w:hideMark/>
          </w:tcPr>
          <w:p w14:paraId="4B9A927A"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6</w:t>
            </w:r>
          </w:p>
        </w:tc>
        <w:tc>
          <w:tcPr>
            <w:tcW w:w="2669" w:type="pct"/>
            <w:tcBorders>
              <w:top w:val="nil"/>
              <w:left w:val="nil"/>
              <w:bottom w:val="single" w:sz="4" w:space="0" w:color="auto"/>
              <w:right w:val="single" w:sz="4" w:space="0" w:color="auto"/>
            </w:tcBorders>
            <w:shd w:val="clear" w:color="auto" w:fill="auto"/>
            <w:vAlign w:val="center"/>
            <w:hideMark/>
          </w:tcPr>
          <w:p w14:paraId="03F23AB3" w14:textId="77777777" w:rsidR="00645684" w:rsidRPr="00F619AE" w:rsidRDefault="00645684" w:rsidP="00645684">
            <w:pPr>
              <w:rPr>
                <w:rFonts w:ascii="Myriad Pro" w:hAnsi="Myriad Pro" w:cs="Calibri"/>
                <w:color w:val="000000"/>
                <w:sz w:val="22"/>
                <w:szCs w:val="22"/>
              </w:rPr>
            </w:pPr>
            <w:r w:rsidRPr="00F619AE">
              <w:rPr>
                <w:rFonts w:ascii="Myriad Pro" w:hAnsi="Myriad Pro" w:cs="Calibri"/>
                <w:color w:val="000000"/>
                <w:sz w:val="22"/>
                <w:szCs w:val="22"/>
              </w:rPr>
              <w:t>Норматив технологического расхода (потерь) электрической энергии</w:t>
            </w:r>
          </w:p>
        </w:tc>
        <w:tc>
          <w:tcPr>
            <w:tcW w:w="742" w:type="pct"/>
            <w:tcBorders>
              <w:top w:val="nil"/>
              <w:left w:val="single" w:sz="4" w:space="0" w:color="auto"/>
              <w:bottom w:val="single" w:sz="4" w:space="0" w:color="auto"/>
              <w:right w:val="single" w:sz="4" w:space="0" w:color="auto"/>
            </w:tcBorders>
            <w:shd w:val="clear" w:color="auto" w:fill="auto"/>
            <w:noWrap/>
            <w:vAlign w:val="center"/>
          </w:tcPr>
          <w:p w14:paraId="7EC29979"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15,34%</w:t>
            </w:r>
          </w:p>
        </w:tc>
        <w:tc>
          <w:tcPr>
            <w:tcW w:w="558" w:type="pct"/>
            <w:tcBorders>
              <w:top w:val="nil"/>
              <w:left w:val="nil"/>
              <w:bottom w:val="single" w:sz="4" w:space="0" w:color="auto"/>
              <w:right w:val="single" w:sz="4" w:space="0" w:color="auto"/>
            </w:tcBorders>
            <w:shd w:val="clear" w:color="auto" w:fill="auto"/>
            <w:noWrap/>
            <w:vAlign w:val="center"/>
          </w:tcPr>
          <w:p w14:paraId="0A86BCDC"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15,34%</w:t>
            </w:r>
          </w:p>
        </w:tc>
        <w:tc>
          <w:tcPr>
            <w:tcW w:w="558" w:type="pct"/>
            <w:tcBorders>
              <w:top w:val="nil"/>
              <w:left w:val="nil"/>
              <w:bottom w:val="single" w:sz="4" w:space="0" w:color="auto"/>
              <w:right w:val="single" w:sz="4" w:space="0" w:color="auto"/>
            </w:tcBorders>
            <w:shd w:val="clear" w:color="auto" w:fill="auto"/>
            <w:noWrap/>
            <w:vAlign w:val="center"/>
          </w:tcPr>
          <w:p w14:paraId="6E07E7CF"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15,34%</w:t>
            </w:r>
          </w:p>
        </w:tc>
      </w:tr>
      <w:tr w:rsidR="00645684" w:rsidRPr="00F619AE" w14:paraId="72FFF894" w14:textId="77777777" w:rsidTr="000A3F63">
        <w:trPr>
          <w:trHeight w:val="300"/>
        </w:trPr>
        <w:tc>
          <w:tcPr>
            <w:tcW w:w="473" w:type="pct"/>
            <w:tcBorders>
              <w:top w:val="nil"/>
              <w:left w:val="single" w:sz="4" w:space="0" w:color="auto"/>
              <w:bottom w:val="single" w:sz="4" w:space="0" w:color="auto"/>
              <w:right w:val="single" w:sz="4" w:space="0" w:color="auto"/>
            </w:tcBorders>
            <w:shd w:val="clear" w:color="auto" w:fill="auto"/>
            <w:noWrap/>
            <w:vAlign w:val="center"/>
            <w:hideMark/>
          </w:tcPr>
          <w:p w14:paraId="15A010DB"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7</w:t>
            </w:r>
          </w:p>
        </w:tc>
        <w:tc>
          <w:tcPr>
            <w:tcW w:w="2669" w:type="pct"/>
            <w:tcBorders>
              <w:top w:val="nil"/>
              <w:left w:val="nil"/>
              <w:bottom w:val="single" w:sz="4" w:space="0" w:color="auto"/>
              <w:right w:val="single" w:sz="4" w:space="0" w:color="auto"/>
            </w:tcBorders>
            <w:shd w:val="clear" w:color="auto" w:fill="auto"/>
            <w:noWrap/>
            <w:vAlign w:val="center"/>
            <w:hideMark/>
          </w:tcPr>
          <w:p w14:paraId="38B35629" w14:textId="77777777" w:rsidR="00645684" w:rsidRPr="00F619AE" w:rsidRDefault="00645684" w:rsidP="00645684">
            <w:pPr>
              <w:rPr>
                <w:rFonts w:ascii="Myriad Pro" w:hAnsi="Myriad Pro" w:cs="Calibri"/>
                <w:color w:val="000000"/>
                <w:sz w:val="22"/>
                <w:szCs w:val="22"/>
              </w:rPr>
            </w:pPr>
            <w:r w:rsidRPr="00F619AE">
              <w:rPr>
                <w:rFonts w:ascii="Myriad Pro" w:hAnsi="Myriad Pro" w:cs="Calibri"/>
                <w:color w:val="000000"/>
                <w:sz w:val="22"/>
                <w:szCs w:val="22"/>
              </w:rPr>
              <w:t xml:space="preserve">Экономия потерь </w:t>
            </w:r>
          </w:p>
        </w:tc>
        <w:tc>
          <w:tcPr>
            <w:tcW w:w="742" w:type="pct"/>
            <w:tcBorders>
              <w:top w:val="nil"/>
              <w:left w:val="single" w:sz="4" w:space="0" w:color="auto"/>
              <w:bottom w:val="single" w:sz="4" w:space="0" w:color="auto"/>
              <w:right w:val="single" w:sz="4" w:space="0" w:color="auto"/>
            </w:tcBorders>
            <w:shd w:val="clear" w:color="auto" w:fill="auto"/>
            <w:vAlign w:val="center"/>
          </w:tcPr>
          <w:p w14:paraId="52FD2A00"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0,00</w:t>
            </w:r>
          </w:p>
        </w:tc>
        <w:tc>
          <w:tcPr>
            <w:tcW w:w="558" w:type="pct"/>
            <w:tcBorders>
              <w:top w:val="nil"/>
              <w:left w:val="nil"/>
              <w:bottom w:val="single" w:sz="4" w:space="0" w:color="auto"/>
              <w:right w:val="single" w:sz="4" w:space="0" w:color="auto"/>
            </w:tcBorders>
            <w:shd w:val="clear" w:color="auto" w:fill="auto"/>
            <w:vAlign w:val="center"/>
          </w:tcPr>
          <w:p w14:paraId="55412A4D"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0,00</w:t>
            </w:r>
          </w:p>
        </w:tc>
        <w:tc>
          <w:tcPr>
            <w:tcW w:w="558" w:type="pct"/>
            <w:tcBorders>
              <w:top w:val="nil"/>
              <w:left w:val="nil"/>
              <w:bottom w:val="single" w:sz="4" w:space="0" w:color="auto"/>
              <w:right w:val="single" w:sz="4" w:space="0" w:color="auto"/>
            </w:tcBorders>
            <w:shd w:val="clear" w:color="auto" w:fill="auto"/>
            <w:vAlign w:val="center"/>
          </w:tcPr>
          <w:p w14:paraId="40009FD1"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0,00</w:t>
            </w:r>
          </w:p>
        </w:tc>
      </w:tr>
      <w:tr w:rsidR="00645684" w:rsidRPr="00F619AE" w14:paraId="16E3C4FE" w14:textId="77777777" w:rsidTr="000A3F63">
        <w:trPr>
          <w:trHeight w:val="300"/>
        </w:trPr>
        <w:tc>
          <w:tcPr>
            <w:tcW w:w="473" w:type="pct"/>
            <w:tcBorders>
              <w:top w:val="nil"/>
              <w:left w:val="single" w:sz="4" w:space="0" w:color="auto"/>
              <w:bottom w:val="single" w:sz="4" w:space="0" w:color="auto"/>
              <w:right w:val="single" w:sz="4" w:space="0" w:color="auto"/>
            </w:tcBorders>
            <w:shd w:val="clear" w:color="auto" w:fill="auto"/>
            <w:noWrap/>
            <w:vAlign w:val="center"/>
            <w:hideMark/>
          </w:tcPr>
          <w:p w14:paraId="60F035EE" w14:textId="77777777" w:rsidR="00645684" w:rsidRPr="00F619AE" w:rsidRDefault="00EF2A9A" w:rsidP="00645684">
            <w:pPr>
              <w:jc w:val="center"/>
              <w:rPr>
                <w:rFonts w:ascii="Myriad Pro" w:hAnsi="Myriad Pro" w:cs="Calibri"/>
                <w:color w:val="000000"/>
                <w:sz w:val="22"/>
                <w:szCs w:val="22"/>
              </w:rPr>
            </w:pPr>
            <w:r w:rsidRPr="00F619AE">
              <w:rPr>
                <w:rFonts w:ascii="Myriad Pro" w:hAnsi="Myriad Pro" w:cs="Calibri"/>
                <w:color w:val="000000"/>
                <w:sz w:val="22"/>
                <w:szCs w:val="22"/>
              </w:rPr>
              <w:t>8</w:t>
            </w:r>
          </w:p>
        </w:tc>
        <w:tc>
          <w:tcPr>
            <w:tcW w:w="2669" w:type="pct"/>
            <w:tcBorders>
              <w:top w:val="nil"/>
              <w:left w:val="nil"/>
              <w:bottom w:val="single" w:sz="4" w:space="0" w:color="auto"/>
              <w:right w:val="single" w:sz="4" w:space="0" w:color="auto"/>
            </w:tcBorders>
            <w:shd w:val="clear" w:color="auto" w:fill="auto"/>
            <w:noWrap/>
            <w:vAlign w:val="center"/>
            <w:hideMark/>
          </w:tcPr>
          <w:p w14:paraId="7A51E883" w14:textId="77777777" w:rsidR="00645684" w:rsidRPr="00F619AE" w:rsidRDefault="00645684" w:rsidP="00645684">
            <w:pPr>
              <w:rPr>
                <w:rFonts w:ascii="Myriad Pro" w:hAnsi="Myriad Pro" w:cs="Calibri"/>
                <w:color w:val="000000"/>
                <w:sz w:val="22"/>
                <w:szCs w:val="22"/>
              </w:rPr>
            </w:pPr>
            <w:r w:rsidRPr="00F619AE">
              <w:rPr>
                <w:rFonts w:ascii="Myriad Pro" w:hAnsi="Myriad Pro" w:cs="Calibri"/>
                <w:color w:val="000000"/>
                <w:sz w:val="22"/>
                <w:szCs w:val="22"/>
              </w:rPr>
              <w:t>ИПЦ 2016</w:t>
            </w:r>
          </w:p>
        </w:tc>
        <w:tc>
          <w:tcPr>
            <w:tcW w:w="742" w:type="pct"/>
            <w:tcBorders>
              <w:top w:val="nil"/>
              <w:left w:val="single" w:sz="4" w:space="0" w:color="auto"/>
              <w:bottom w:val="single" w:sz="4" w:space="0" w:color="auto"/>
              <w:right w:val="single" w:sz="4" w:space="0" w:color="auto"/>
            </w:tcBorders>
            <w:shd w:val="clear" w:color="auto" w:fill="auto"/>
            <w:noWrap/>
            <w:vAlign w:val="bottom"/>
          </w:tcPr>
          <w:p w14:paraId="3351EFDD"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7,1%</w:t>
            </w:r>
          </w:p>
        </w:tc>
        <w:tc>
          <w:tcPr>
            <w:tcW w:w="558" w:type="pct"/>
            <w:tcBorders>
              <w:top w:val="nil"/>
              <w:left w:val="nil"/>
              <w:bottom w:val="single" w:sz="4" w:space="0" w:color="auto"/>
              <w:right w:val="single" w:sz="4" w:space="0" w:color="auto"/>
            </w:tcBorders>
            <w:shd w:val="clear" w:color="auto" w:fill="auto"/>
            <w:noWrap/>
            <w:vAlign w:val="bottom"/>
          </w:tcPr>
          <w:p w14:paraId="696BB7F1"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 </w:t>
            </w:r>
          </w:p>
        </w:tc>
        <w:tc>
          <w:tcPr>
            <w:tcW w:w="558" w:type="pct"/>
            <w:tcBorders>
              <w:top w:val="nil"/>
              <w:left w:val="nil"/>
              <w:bottom w:val="single" w:sz="4" w:space="0" w:color="auto"/>
              <w:right w:val="single" w:sz="4" w:space="0" w:color="auto"/>
            </w:tcBorders>
            <w:shd w:val="clear" w:color="auto" w:fill="auto"/>
            <w:noWrap/>
            <w:vAlign w:val="bottom"/>
          </w:tcPr>
          <w:p w14:paraId="647C7D67"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 </w:t>
            </w:r>
          </w:p>
        </w:tc>
      </w:tr>
      <w:tr w:rsidR="00645684" w:rsidRPr="00F619AE" w14:paraId="4F72B74E" w14:textId="77777777" w:rsidTr="000A3F63">
        <w:trPr>
          <w:trHeight w:val="300"/>
        </w:trPr>
        <w:tc>
          <w:tcPr>
            <w:tcW w:w="473" w:type="pct"/>
            <w:tcBorders>
              <w:top w:val="nil"/>
              <w:left w:val="single" w:sz="4" w:space="0" w:color="auto"/>
              <w:bottom w:val="single" w:sz="4" w:space="0" w:color="auto"/>
              <w:right w:val="single" w:sz="4" w:space="0" w:color="auto"/>
            </w:tcBorders>
            <w:shd w:val="clear" w:color="auto" w:fill="auto"/>
            <w:noWrap/>
            <w:vAlign w:val="center"/>
            <w:hideMark/>
          </w:tcPr>
          <w:p w14:paraId="3B08FF51" w14:textId="77777777" w:rsidR="00645684" w:rsidRPr="00F619AE" w:rsidRDefault="00EF2A9A" w:rsidP="00645684">
            <w:pPr>
              <w:jc w:val="center"/>
              <w:rPr>
                <w:rFonts w:ascii="Myriad Pro" w:hAnsi="Myriad Pro" w:cs="Calibri"/>
                <w:color w:val="000000"/>
                <w:sz w:val="22"/>
                <w:szCs w:val="22"/>
              </w:rPr>
            </w:pPr>
            <w:r w:rsidRPr="00F619AE">
              <w:rPr>
                <w:rFonts w:ascii="Myriad Pro" w:hAnsi="Myriad Pro" w:cs="Calibri"/>
                <w:color w:val="000000"/>
                <w:sz w:val="22"/>
                <w:szCs w:val="22"/>
              </w:rPr>
              <w:t>9</w:t>
            </w:r>
          </w:p>
        </w:tc>
        <w:tc>
          <w:tcPr>
            <w:tcW w:w="2669" w:type="pct"/>
            <w:tcBorders>
              <w:top w:val="nil"/>
              <w:left w:val="nil"/>
              <w:bottom w:val="single" w:sz="4" w:space="0" w:color="auto"/>
              <w:right w:val="single" w:sz="4" w:space="0" w:color="auto"/>
            </w:tcBorders>
            <w:shd w:val="clear" w:color="auto" w:fill="auto"/>
            <w:noWrap/>
            <w:vAlign w:val="center"/>
            <w:hideMark/>
          </w:tcPr>
          <w:p w14:paraId="6337A55C" w14:textId="77777777" w:rsidR="00645684" w:rsidRPr="00F619AE" w:rsidRDefault="00645684" w:rsidP="00645684">
            <w:pPr>
              <w:rPr>
                <w:rFonts w:ascii="Myriad Pro" w:hAnsi="Myriad Pro" w:cs="Calibri"/>
                <w:color w:val="000000"/>
                <w:sz w:val="22"/>
                <w:szCs w:val="22"/>
              </w:rPr>
            </w:pPr>
            <w:r w:rsidRPr="00F619AE">
              <w:rPr>
                <w:rFonts w:ascii="Myriad Pro" w:hAnsi="Myriad Pro" w:cs="Calibri"/>
                <w:color w:val="000000"/>
                <w:sz w:val="22"/>
                <w:szCs w:val="22"/>
              </w:rPr>
              <w:t>ИПЦ 2017</w:t>
            </w:r>
          </w:p>
        </w:tc>
        <w:tc>
          <w:tcPr>
            <w:tcW w:w="742" w:type="pct"/>
            <w:tcBorders>
              <w:top w:val="nil"/>
              <w:left w:val="single" w:sz="4" w:space="0" w:color="auto"/>
              <w:bottom w:val="single" w:sz="4" w:space="0" w:color="auto"/>
              <w:right w:val="single" w:sz="4" w:space="0" w:color="auto"/>
            </w:tcBorders>
            <w:shd w:val="clear" w:color="auto" w:fill="auto"/>
            <w:noWrap/>
            <w:vAlign w:val="bottom"/>
          </w:tcPr>
          <w:p w14:paraId="68CF9994" w14:textId="77777777" w:rsidR="00645684" w:rsidRPr="00F619AE" w:rsidRDefault="00645684" w:rsidP="00645684">
            <w:pPr>
              <w:jc w:val="center"/>
              <w:rPr>
                <w:rFonts w:ascii="Myriad Pro" w:hAnsi="Myriad Pro" w:cs="Calibri"/>
                <w:sz w:val="22"/>
                <w:szCs w:val="22"/>
              </w:rPr>
            </w:pPr>
            <w:r w:rsidRPr="00F619AE">
              <w:rPr>
                <w:rFonts w:ascii="Myriad Pro" w:hAnsi="Myriad Pro" w:cs="Calibri"/>
                <w:sz w:val="22"/>
                <w:szCs w:val="22"/>
              </w:rPr>
              <w:t>3,7%</w:t>
            </w:r>
          </w:p>
        </w:tc>
        <w:tc>
          <w:tcPr>
            <w:tcW w:w="558" w:type="pct"/>
            <w:tcBorders>
              <w:top w:val="nil"/>
              <w:left w:val="nil"/>
              <w:bottom w:val="single" w:sz="4" w:space="0" w:color="auto"/>
              <w:right w:val="single" w:sz="4" w:space="0" w:color="auto"/>
            </w:tcBorders>
            <w:shd w:val="clear" w:color="auto" w:fill="auto"/>
            <w:noWrap/>
            <w:vAlign w:val="bottom"/>
          </w:tcPr>
          <w:p w14:paraId="7F43B6D3" w14:textId="77777777" w:rsidR="00645684" w:rsidRPr="00F619AE" w:rsidRDefault="00645684" w:rsidP="00645684">
            <w:pPr>
              <w:jc w:val="center"/>
              <w:rPr>
                <w:rFonts w:ascii="Myriad Pro" w:hAnsi="Myriad Pro" w:cs="Calibri"/>
                <w:sz w:val="22"/>
                <w:szCs w:val="22"/>
              </w:rPr>
            </w:pPr>
            <w:r w:rsidRPr="00F619AE">
              <w:rPr>
                <w:rFonts w:ascii="Myriad Pro" w:hAnsi="Myriad Pro" w:cs="Calibri"/>
                <w:sz w:val="22"/>
                <w:szCs w:val="22"/>
              </w:rPr>
              <w:t>3,7%</w:t>
            </w:r>
          </w:p>
        </w:tc>
        <w:tc>
          <w:tcPr>
            <w:tcW w:w="558" w:type="pct"/>
            <w:tcBorders>
              <w:top w:val="nil"/>
              <w:left w:val="nil"/>
              <w:bottom w:val="single" w:sz="4" w:space="0" w:color="auto"/>
              <w:right w:val="single" w:sz="4" w:space="0" w:color="auto"/>
            </w:tcBorders>
            <w:shd w:val="clear" w:color="auto" w:fill="auto"/>
            <w:noWrap/>
            <w:vAlign w:val="bottom"/>
          </w:tcPr>
          <w:p w14:paraId="63C9CAB7" w14:textId="77777777" w:rsidR="00645684" w:rsidRPr="00F619AE" w:rsidRDefault="00645684" w:rsidP="00645684">
            <w:pPr>
              <w:jc w:val="center"/>
              <w:rPr>
                <w:rFonts w:ascii="Myriad Pro" w:hAnsi="Myriad Pro" w:cs="Calibri"/>
                <w:sz w:val="22"/>
                <w:szCs w:val="22"/>
              </w:rPr>
            </w:pPr>
            <w:r w:rsidRPr="00F619AE">
              <w:rPr>
                <w:rFonts w:ascii="Myriad Pro" w:hAnsi="Myriad Pro" w:cs="Calibri"/>
                <w:sz w:val="22"/>
                <w:szCs w:val="22"/>
              </w:rPr>
              <w:t> </w:t>
            </w:r>
          </w:p>
        </w:tc>
      </w:tr>
      <w:tr w:rsidR="00645684" w:rsidRPr="00F619AE" w14:paraId="0CE4875A" w14:textId="77777777" w:rsidTr="000A3F63">
        <w:trPr>
          <w:trHeight w:val="300"/>
        </w:trPr>
        <w:tc>
          <w:tcPr>
            <w:tcW w:w="473" w:type="pct"/>
            <w:tcBorders>
              <w:top w:val="nil"/>
              <w:left w:val="single" w:sz="4" w:space="0" w:color="auto"/>
              <w:bottom w:val="single" w:sz="4" w:space="0" w:color="auto"/>
              <w:right w:val="single" w:sz="4" w:space="0" w:color="auto"/>
            </w:tcBorders>
            <w:shd w:val="clear" w:color="auto" w:fill="auto"/>
            <w:noWrap/>
            <w:vAlign w:val="center"/>
            <w:hideMark/>
          </w:tcPr>
          <w:p w14:paraId="7EEF0998"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1</w:t>
            </w:r>
            <w:r w:rsidR="00EF2A9A" w:rsidRPr="00F619AE">
              <w:rPr>
                <w:rFonts w:ascii="Myriad Pro" w:hAnsi="Myriad Pro" w:cs="Calibri"/>
                <w:color w:val="000000"/>
                <w:sz w:val="22"/>
                <w:szCs w:val="22"/>
              </w:rPr>
              <w:t>0</w:t>
            </w:r>
          </w:p>
        </w:tc>
        <w:tc>
          <w:tcPr>
            <w:tcW w:w="2669" w:type="pct"/>
            <w:tcBorders>
              <w:top w:val="nil"/>
              <w:left w:val="nil"/>
              <w:bottom w:val="single" w:sz="4" w:space="0" w:color="auto"/>
              <w:right w:val="single" w:sz="4" w:space="0" w:color="auto"/>
            </w:tcBorders>
            <w:shd w:val="clear" w:color="auto" w:fill="auto"/>
            <w:noWrap/>
            <w:vAlign w:val="center"/>
            <w:hideMark/>
          </w:tcPr>
          <w:p w14:paraId="334FF964" w14:textId="77777777" w:rsidR="00645684" w:rsidRPr="00F619AE" w:rsidRDefault="00645684" w:rsidP="00645684">
            <w:pPr>
              <w:rPr>
                <w:rFonts w:ascii="Myriad Pro" w:hAnsi="Myriad Pro" w:cs="Calibri"/>
                <w:color w:val="000000"/>
                <w:sz w:val="22"/>
                <w:szCs w:val="22"/>
              </w:rPr>
            </w:pPr>
            <w:r w:rsidRPr="00F619AE">
              <w:rPr>
                <w:rFonts w:ascii="Myriad Pro" w:hAnsi="Myriad Pro" w:cs="Calibri"/>
                <w:color w:val="000000"/>
                <w:sz w:val="22"/>
                <w:szCs w:val="22"/>
              </w:rPr>
              <w:t>ИПЦ 2018</w:t>
            </w:r>
          </w:p>
        </w:tc>
        <w:tc>
          <w:tcPr>
            <w:tcW w:w="742" w:type="pct"/>
            <w:tcBorders>
              <w:top w:val="nil"/>
              <w:left w:val="single" w:sz="4" w:space="0" w:color="auto"/>
              <w:bottom w:val="single" w:sz="4" w:space="0" w:color="auto"/>
              <w:right w:val="single" w:sz="4" w:space="0" w:color="auto"/>
            </w:tcBorders>
            <w:shd w:val="clear" w:color="auto" w:fill="auto"/>
            <w:noWrap/>
            <w:vAlign w:val="bottom"/>
          </w:tcPr>
          <w:p w14:paraId="1E1F3DD5" w14:textId="77777777" w:rsidR="00645684" w:rsidRPr="00F619AE" w:rsidRDefault="00645684" w:rsidP="00645684">
            <w:pPr>
              <w:jc w:val="center"/>
              <w:rPr>
                <w:rFonts w:ascii="Myriad Pro" w:hAnsi="Myriad Pro" w:cs="Calibri"/>
                <w:sz w:val="22"/>
                <w:szCs w:val="22"/>
              </w:rPr>
            </w:pPr>
            <w:r w:rsidRPr="00F619AE">
              <w:rPr>
                <w:rFonts w:ascii="Myriad Pro" w:hAnsi="Myriad Pro" w:cs="Calibri"/>
                <w:sz w:val="22"/>
                <w:szCs w:val="22"/>
              </w:rPr>
              <w:t>2,7%</w:t>
            </w:r>
          </w:p>
        </w:tc>
        <w:tc>
          <w:tcPr>
            <w:tcW w:w="558" w:type="pct"/>
            <w:tcBorders>
              <w:top w:val="nil"/>
              <w:left w:val="nil"/>
              <w:bottom w:val="single" w:sz="4" w:space="0" w:color="auto"/>
              <w:right w:val="single" w:sz="4" w:space="0" w:color="auto"/>
            </w:tcBorders>
            <w:shd w:val="clear" w:color="auto" w:fill="auto"/>
            <w:noWrap/>
            <w:vAlign w:val="bottom"/>
          </w:tcPr>
          <w:p w14:paraId="2F93D950" w14:textId="77777777" w:rsidR="00645684" w:rsidRPr="00F619AE" w:rsidRDefault="00645684" w:rsidP="00645684">
            <w:pPr>
              <w:jc w:val="center"/>
              <w:rPr>
                <w:rFonts w:ascii="Myriad Pro" w:hAnsi="Myriad Pro" w:cs="Calibri"/>
                <w:sz w:val="22"/>
                <w:szCs w:val="22"/>
              </w:rPr>
            </w:pPr>
            <w:r w:rsidRPr="00F619AE">
              <w:rPr>
                <w:rFonts w:ascii="Myriad Pro" w:hAnsi="Myriad Pro" w:cs="Calibri"/>
                <w:sz w:val="22"/>
                <w:szCs w:val="22"/>
              </w:rPr>
              <w:t>2,7%</w:t>
            </w:r>
          </w:p>
        </w:tc>
        <w:tc>
          <w:tcPr>
            <w:tcW w:w="558" w:type="pct"/>
            <w:tcBorders>
              <w:top w:val="nil"/>
              <w:left w:val="nil"/>
              <w:bottom w:val="single" w:sz="4" w:space="0" w:color="auto"/>
              <w:right w:val="single" w:sz="4" w:space="0" w:color="auto"/>
            </w:tcBorders>
            <w:shd w:val="clear" w:color="auto" w:fill="auto"/>
            <w:noWrap/>
            <w:vAlign w:val="bottom"/>
          </w:tcPr>
          <w:p w14:paraId="5604B019" w14:textId="77777777" w:rsidR="00645684" w:rsidRPr="00F619AE" w:rsidRDefault="00645684" w:rsidP="00645684">
            <w:pPr>
              <w:jc w:val="center"/>
              <w:rPr>
                <w:rFonts w:ascii="Myriad Pro" w:hAnsi="Myriad Pro" w:cs="Calibri"/>
                <w:sz w:val="22"/>
                <w:szCs w:val="22"/>
              </w:rPr>
            </w:pPr>
            <w:r w:rsidRPr="00F619AE">
              <w:rPr>
                <w:rFonts w:ascii="Myriad Pro" w:hAnsi="Myriad Pro" w:cs="Calibri"/>
                <w:sz w:val="22"/>
                <w:szCs w:val="22"/>
              </w:rPr>
              <w:t>2,7%</w:t>
            </w:r>
          </w:p>
        </w:tc>
      </w:tr>
      <w:tr w:rsidR="00EF2A9A" w:rsidRPr="00F619AE" w14:paraId="374C640D" w14:textId="77777777" w:rsidTr="000A3F63">
        <w:trPr>
          <w:trHeight w:val="300"/>
        </w:trPr>
        <w:tc>
          <w:tcPr>
            <w:tcW w:w="473" w:type="pct"/>
            <w:tcBorders>
              <w:top w:val="nil"/>
              <w:left w:val="single" w:sz="4" w:space="0" w:color="auto"/>
              <w:bottom w:val="single" w:sz="4" w:space="0" w:color="auto"/>
              <w:right w:val="single" w:sz="4" w:space="0" w:color="auto"/>
            </w:tcBorders>
            <w:shd w:val="clear" w:color="auto" w:fill="auto"/>
            <w:noWrap/>
            <w:vAlign w:val="center"/>
          </w:tcPr>
          <w:p w14:paraId="36293A1F" w14:textId="77777777" w:rsidR="00EF2A9A" w:rsidRPr="00F619AE" w:rsidRDefault="00EF2A9A" w:rsidP="00645684">
            <w:pPr>
              <w:jc w:val="center"/>
              <w:rPr>
                <w:rFonts w:ascii="Myriad Pro" w:hAnsi="Myriad Pro" w:cs="Calibri"/>
                <w:color w:val="000000"/>
                <w:sz w:val="22"/>
                <w:szCs w:val="22"/>
              </w:rPr>
            </w:pPr>
            <w:r w:rsidRPr="00F619AE">
              <w:rPr>
                <w:rFonts w:ascii="Myriad Pro" w:hAnsi="Myriad Pro" w:cs="Calibri"/>
                <w:color w:val="000000"/>
                <w:sz w:val="22"/>
                <w:szCs w:val="22"/>
              </w:rPr>
              <w:t>11</w:t>
            </w:r>
          </w:p>
        </w:tc>
        <w:tc>
          <w:tcPr>
            <w:tcW w:w="2669" w:type="pct"/>
            <w:tcBorders>
              <w:top w:val="nil"/>
              <w:left w:val="nil"/>
              <w:bottom w:val="single" w:sz="4" w:space="0" w:color="auto"/>
              <w:right w:val="single" w:sz="4" w:space="0" w:color="auto"/>
            </w:tcBorders>
            <w:shd w:val="clear" w:color="auto" w:fill="auto"/>
            <w:vAlign w:val="center"/>
          </w:tcPr>
          <w:p w14:paraId="66A79A77" w14:textId="77777777" w:rsidR="00EF2A9A" w:rsidRPr="00F619AE" w:rsidRDefault="00EF2A9A" w:rsidP="00645684">
            <w:pPr>
              <w:rPr>
                <w:rFonts w:ascii="Myriad Pro" w:hAnsi="Myriad Pro" w:cs="Calibri"/>
                <w:color w:val="000000"/>
                <w:sz w:val="22"/>
                <w:szCs w:val="22"/>
              </w:rPr>
            </w:pPr>
            <w:r w:rsidRPr="00F619AE">
              <w:rPr>
                <w:rFonts w:ascii="Myriad Pro" w:hAnsi="Myriad Pro" w:cs="Calibri"/>
                <w:color w:val="000000"/>
                <w:sz w:val="22"/>
                <w:szCs w:val="22"/>
              </w:rPr>
              <w:t>ИПЦ 2019</w:t>
            </w:r>
          </w:p>
        </w:tc>
        <w:tc>
          <w:tcPr>
            <w:tcW w:w="742" w:type="pct"/>
            <w:tcBorders>
              <w:top w:val="nil"/>
              <w:left w:val="single" w:sz="4" w:space="0" w:color="auto"/>
              <w:bottom w:val="single" w:sz="4" w:space="0" w:color="auto"/>
              <w:right w:val="single" w:sz="4" w:space="0" w:color="auto"/>
            </w:tcBorders>
            <w:shd w:val="clear" w:color="auto" w:fill="auto"/>
            <w:vAlign w:val="center"/>
          </w:tcPr>
          <w:p w14:paraId="46DDB3F4" w14:textId="77777777" w:rsidR="00EF2A9A" w:rsidRPr="00F619AE" w:rsidRDefault="00EF2A9A" w:rsidP="00645684">
            <w:pPr>
              <w:jc w:val="center"/>
              <w:rPr>
                <w:rFonts w:ascii="Myriad Pro" w:hAnsi="Myriad Pro" w:cs="Calibri"/>
                <w:color w:val="000000"/>
                <w:sz w:val="22"/>
                <w:szCs w:val="22"/>
              </w:rPr>
            </w:pPr>
            <w:r w:rsidRPr="00F619AE">
              <w:rPr>
                <w:rFonts w:ascii="Myriad Pro" w:hAnsi="Myriad Pro" w:cs="Calibri"/>
                <w:color w:val="000000"/>
                <w:sz w:val="22"/>
                <w:szCs w:val="22"/>
              </w:rPr>
              <w:t>4,6%</w:t>
            </w:r>
          </w:p>
        </w:tc>
        <w:tc>
          <w:tcPr>
            <w:tcW w:w="558" w:type="pct"/>
            <w:tcBorders>
              <w:top w:val="nil"/>
              <w:left w:val="nil"/>
              <w:bottom w:val="single" w:sz="4" w:space="0" w:color="auto"/>
              <w:right w:val="single" w:sz="4" w:space="0" w:color="auto"/>
            </w:tcBorders>
            <w:shd w:val="clear" w:color="auto" w:fill="auto"/>
            <w:vAlign w:val="center"/>
          </w:tcPr>
          <w:p w14:paraId="424D609F" w14:textId="77777777" w:rsidR="00EF2A9A" w:rsidRPr="00F619AE" w:rsidRDefault="00EF2A9A" w:rsidP="00645684">
            <w:pPr>
              <w:jc w:val="center"/>
              <w:rPr>
                <w:rFonts w:ascii="Myriad Pro" w:hAnsi="Myriad Pro" w:cs="Calibri"/>
                <w:color w:val="000000"/>
                <w:sz w:val="22"/>
                <w:szCs w:val="22"/>
              </w:rPr>
            </w:pPr>
            <w:r w:rsidRPr="00F619AE">
              <w:rPr>
                <w:rFonts w:ascii="Myriad Pro" w:hAnsi="Myriad Pro" w:cs="Calibri"/>
                <w:color w:val="000000"/>
                <w:sz w:val="22"/>
                <w:szCs w:val="22"/>
              </w:rPr>
              <w:t>4,6%</w:t>
            </w:r>
          </w:p>
        </w:tc>
        <w:tc>
          <w:tcPr>
            <w:tcW w:w="558" w:type="pct"/>
            <w:tcBorders>
              <w:top w:val="nil"/>
              <w:left w:val="nil"/>
              <w:bottom w:val="single" w:sz="4" w:space="0" w:color="auto"/>
              <w:right w:val="single" w:sz="4" w:space="0" w:color="auto"/>
            </w:tcBorders>
            <w:shd w:val="clear" w:color="auto" w:fill="auto"/>
            <w:vAlign w:val="center"/>
          </w:tcPr>
          <w:p w14:paraId="2D808A75" w14:textId="77777777" w:rsidR="00EF2A9A" w:rsidRPr="00F619AE" w:rsidRDefault="00EF2A9A" w:rsidP="00645684">
            <w:pPr>
              <w:jc w:val="center"/>
              <w:rPr>
                <w:rFonts w:ascii="Myriad Pro" w:hAnsi="Myriad Pro" w:cs="Calibri"/>
                <w:color w:val="000000"/>
                <w:sz w:val="22"/>
                <w:szCs w:val="22"/>
              </w:rPr>
            </w:pPr>
            <w:r w:rsidRPr="00F619AE">
              <w:rPr>
                <w:rFonts w:ascii="Myriad Pro" w:hAnsi="Myriad Pro" w:cs="Calibri"/>
                <w:color w:val="000000"/>
                <w:sz w:val="22"/>
                <w:szCs w:val="22"/>
              </w:rPr>
              <w:t>4,6%</w:t>
            </w:r>
          </w:p>
        </w:tc>
      </w:tr>
      <w:tr w:rsidR="00645684" w:rsidRPr="00F619AE" w14:paraId="679BF244" w14:textId="77777777" w:rsidTr="00EF2A9A">
        <w:trPr>
          <w:trHeight w:val="300"/>
        </w:trPr>
        <w:tc>
          <w:tcPr>
            <w:tcW w:w="473" w:type="pct"/>
            <w:tcBorders>
              <w:top w:val="nil"/>
              <w:left w:val="single" w:sz="4" w:space="0" w:color="auto"/>
              <w:bottom w:val="single" w:sz="4" w:space="0" w:color="auto"/>
              <w:right w:val="single" w:sz="4" w:space="0" w:color="auto"/>
            </w:tcBorders>
            <w:shd w:val="clear" w:color="auto" w:fill="auto"/>
            <w:noWrap/>
            <w:vAlign w:val="center"/>
          </w:tcPr>
          <w:p w14:paraId="08A70D62" w14:textId="77777777" w:rsidR="00645684" w:rsidRPr="00F619AE" w:rsidRDefault="00EF2A9A" w:rsidP="00645684">
            <w:pPr>
              <w:jc w:val="center"/>
              <w:rPr>
                <w:rFonts w:ascii="Myriad Pro" w:hAnsi="Myriad Pro" w:cs="Calibri"/>
                <w:color w:val="000000"/>
                <w:sz w:val="22"/>
                <w:szCs w:val="22"/>
              </w:rPr>
            </w:pPr>
            <w:r w:rsidRPr="00F619AE">
              <w:rPr>
                <w:rFonts w:ascii="Myriad Pro" w:hAnsi="Myriad Pro" w:cs="Calibri"/>
                <w:color w:val="000000"/>
                <w:sz w:val="22"/>
                <w:szCs w:val="22"/>
              </w:rPr>
              <w:t>12</w:t>
            </w:r>
          </w:p>
        </w:tc>
        <w:tc>
          <w:tcPr>
            <w:tcW w:w="2669" w:type="pct"/>
            <w:tcBorders>
              <w:top w:val="nil"/>
              <w:left w:val="nil"/>
              <w:bottom w:val="single" w:sz="4" w:space="0" w:color="auto"/>
              <w:right w:val="single" w:sz="4" w:space="0" w:color="auto"/>
            </w:tcBorders>
            <w:shd w:val="clear" w:color="auto" w:fill="auto"/>
            <w:vAlign w:val="center"/>
            <w:hideMark/>
          </w:tcPr>
          <w:p w14:paraId="0BB92718" w14:textId="77777777" w:rsidR="00645684" w:rsidRPr="00F619AE" w:rsidRDefault="00645684" w:rsidP="00645684">
            <w:pPr>
              <w:rPr>
                <w:rFonts w:ascii="Myriad Pro" w:hAnsi="Myriad Pro" w:cs="Calibri"/>
                <w:color w:val="000000"/>
                <w:sz w:val="22"/>
                <w:szCs w:val="22"/>
              </w:rPr>
            </w:pPr>
            <w:r w:rsidRPr="00F619AE">
              <w:rPr>
                <w:rFonts w:ascii="Myriad Pro" w:hAnsi="Myriad Pro" w:cs="Calibri"/>
                <w:color w:val="000000"/>
                <w:sz w:val="22"/>
                <w:szCs w:val="22"/>
              </w:rPr>
              <w:t>Экономия потерь с учетом ИПЦ</w:t>
            </w:r>
          </w:p>
        </w:tc>
        <w:tc>
          <w:tcPr>
            <w:tcW w:w="742" w:type="pct"/>
            <w:tcBorders>
              <w:top w:val="nil"/>
              <w:left w:val="single" w:sz="4" w:space="0" w:color="auto"/>
              <w:bottom w:val="single" w:sz="4" w:space="0" w:color="auto"/>
              <w:right w:val="single" w:sz="4" w:space="0" w:color="auto"/>
            </w:tcBorders>
            <w:shd w:val="clear" w:color="auto" w:fill="auto"/>
            <w:vAlign w:val="center"/>
          </w:tcPr>
          <w:p w14:paraId="591D89ED"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0,00</w:t>
            </w:r>
          </w:p>
        </w:tc>
        <w:tc>
          <w:tcPr>
            <w:tcW w:w="558" w:type="pct"/>
            <w:tcBorders>
              <w:top w:val="nil"/>
              <w:left w:val="nil"/>
              <w:bottom w:val="single" w:sz="4" w:space="0" w:color="auto"/>
              <w:right w:val="single" w:sz="4" w:space="0" w:color="auto"/>
            </w:tcBorders>
            <w:shd w:val="clear" w:color="auto" w:fill="auto"/>
            <w:vAlign w:val="center"/>
          </w:tcPr>
          <w:p w14:paraId="5D412A81"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0,00</w:t>
            </w:r>
          </w:p>
        </w:tc>
        <w:tc>
          <w:tcPr>
            <w:tcW w:w="558" w:type="pct"/>
            <w:tcBorders>
              <w:top w:val="nil"/>
              <w:left w:val="nil"/>
              <w:bottom w:val="single" w:sz="4" w:space="0" w:color="auto"/>
              <w:right w:val="single" w:sz="4" w:space="0" w:color="auto"/>
            </w:tcBorders>
            <w:shd w:val="clear" w:color="auto" w:fill="auto"/>
            <w:vAlign w:val="center"/>
          </w:tcPr>
          <w:p w14:paraId="280875CD" w14:textId="77777777" w:rsidR="00645684" w:rsidRPr="00F619AE" w:rsidRDefault="00645684" w:rsidP="00645684">
            <w:pPr>
              <w:jc w:val="center"/>
              <w:rPr>
                <w:rFonts w:ascii="Myriad Pro" w:hAnsi="Myriad Pro" w:cs="Calibri"/>
                <w:color w:val="000000"/>
                <w:sz w:val="22"/>
                <w:szCs w:val="22"/>
              </w:rPr>
            </w:pPr>
            <w:r w:rsidRPr="00F619AE">
              <w:rPr>
                <w:rFonts w:ascii="Myriad Pro" w:hAnsi="Myriad Pro" w:cs="Calibri"/>
                <w:color w:val="000000"/>
                <w:sz w:val="22"/>
                <w:szCs w:val="22"/>
              </w:rPr>
              <w:t>0,00</w:t>
            </w:r>
          </w:p>
        </w:tc>
      </w:tr>
      <w:tr w:rsidR="000A3F63" w:rsidRPr="00F619AE" w14:paraId="2972415C" w14:textId="77777777" w:rsidTr="00EF2A9A">
        <w:trPr>
          <w:trHeight w:val="300"/>
        </w:trPr>
        <w:tc>
          <w:tcPr>
            <w:tcW w:w="473" w:type="pct"/>
            <w:tcBorders>
              <w:top w:val="nil"/>
              <w:left w:val="single" w:sz="4" w:space="0" w:color="auto"/>
              <w:bottom w:val="single" w:sz="4" w:space="0" w:color="auto"/>
              <w:right w:val="single" w:sz="4" w:space="0" w:color="auto"/>
            </w:tcBorders>
            <w:shd w:val="clear" w:color="auto" w:fill="auto"/>
            <w:noWrap/>
            <w:vAlign w:val="center"/>
          </w:tcPr>
          <w:p w14:paraId="64AA0EC4" w14:textId="77777777" w:rsidR="000A3F63" w:rsidRPr="00F619AE" w:rsidRDefault="00EF2A9A">
            <w:pPr>
              <w:jc w:val="center"/>
              <w:rPr>
                <w:rFonts w:ascii="Myriad Pro" w:hAnsi="Myriad Pro" w:cs="Calibri"/>
                <w:color w:val="000000"/>
                <w:sz w:val="22"/>
                <w:szCs w:val="22"/>
              </w:rPr>
            </w:pPr>
            <w:r w:rsidRPr="00F619AE">
              <w:rPr>
                <w:rFonts w:ascii="Myriad Pro" w:hAnsi="Myriad Pro" w:cs="Calibri"/>
                <w:color w:val="000000"/>
                <w:sz w:val="22"/>
                <w:szCs w:val="22"/>
              </w:rPr>
              <w:t>13</w:t>
            </w:r>
          </w:p>
        </w:tc>
        <w:tc>
          <w:tcPr>
            <w:tcW w:w="2669" w:type="pct"/>
            <w:tcBorders>
              <w:top w:val="nil"/>
              <w:left w:val="nil"/>
              <w:bottom w:val="single" w:sz="4" w:space="0" w:color="auto"/>
              <w:right w:val="single" w:sz="4" w:space="0" w:color="auto"/>
            </w:tcBorders>
            <w:shd w:val="clear" w:color="auto" w:fill="auto"/>
            <w:vAlign w:val="center"/>
            <w:hideMark/>
          </w:tcPr>
          <w:p w14:paraId="6B055CE7" w14:textId="77777777" w:rsidR="000A3F63" w:rsidRPr="00F619AE" w:rsidRDefault="000A3F63">
            <w:pPr>
              <w:rPr>
                <w:rFonts w:ascii="Myriad Pro" w:hAnsi="Myriad Pro" w:cs="Calibri"/>
                <w:color w:val="000000"/>
                <w:sz w:val="22"/>
                <w:szCs w:val="22"/>
              </w:rPr>
            </w:pPr>
            <w:r w:rsidRPr="00F619AE">
              <w:rPr>
                <w:rFonts w:ascii="Myriad Pro" w:hAnsi="Myriad Pro" w:cs="Calibri"/>
                <w:color w:val="000000"/>
                <w:sz w:val="22"/>
                <w:szCs w:val="22"/>
              </w:rPr>
              <w:t>Экономия потерь ∑ (2015-2017), тыс.</w:t>
            </w:r>
            <w:r w:rsidR="00645684" w:rsidRPr="00F619AE">
              <w:rPr>
                <w:rFonts w:ascii="Myriad Pro" w:hAnsi="Myriad Pro" w:cs="Calibri"/>
                <w:color w:val="000000"/>
                <w:sz w:val="22"/>
                <w:szCs w:val="22"/>
              </w:rPr>
              <w:t xml:space="preserve"> </w:t>
            </w:r>
            <w:r w:rsidRPr="00F619AE">
              <w:rPr>
                <w:rFonts w:ascii="Myriad Pro" w:hAnsi="Myriad Pro" w:cs="Calibri"/>
                <w:color w:val="000000"/>
                <w:sz w:val="22"/>
                <w:szCs w:val="22"/>
              </w:rPr>
              <w:t>руб.</w:t>
            </w:r>
          </w:p>
        </w:tc>
        <w:tc>
          <w:tcPr>
            <w:tcW w:w="1858" w:type="pct"/>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7C9F2BE" w14:textId="77777777" w:rsidR="000A3F63" w:rsidRPr="00F619AE" w:rsidRDefault="000A3F63">
            <w:pPr>
              <w:jc w:val="center"/>
              <w:rPr>
                <w:rFonts w:ascii="Myriad Pro" w:hAnsi="Myriad Pro" w:cs="Calibri"/>
                <w:color w:val="000000"/>
                <w:sz w:val="22"/>
                <w:szCs w:val="22"/>
              </w:rPr>
            </w:pPr>
            <w:r w:rsidRPr="00F619AE">
              <w:rPr>
                <w:rFonts w:ascii="Myriad Pro" w:hAnsi="Myriad Pro" w:cs="Calibri"/>
                <w:color w:val="000000"/>
                <w:sz w:val="22"/>
                <w:szCs w:val="22"/>
              </w:rPr>
              <w:t>0,00</w:t>
            </w:r>
          </w:p>
        </w:tc>
      </w:tr>
      <w:tr w:rsidR="000A3F63" w14:paraId="3CE76444" w14:textId="77777777" w:rsidTr="00EF2A9A">
        <w:trPr>
          <w:trHeight w:val="300"/>
        </w:trPr>
        <w:tc>
          <w:tcPr>
            <w:tcW w:w="473" w:type="pct"/>
            <w:tcBorders>
              <w:top w:val="nil"/>
              <w:left w:val="single" w:sz="4" w:space="0" w:color="auto"/>
              <w:bottom w:val="single" w:sz="4" w:space="0" w:color="auto"/>
              <w:right w:val="single" w:sz="4" w:space="0" w:color="auto"/>
            </w:tcBorders>
            <w:shd w:val="clear" w:color="auto" w:fill="auto"/>
            <w:noWrap/>
            <w:vAlign w:val="center"/>
          </w:tcPr>
          <w:p w14:paraId="1F423433" w14:textId="77777777" w:rsidR="000A3F63" w:rsidRPr="00F619AE" w:rsidRDefault="00EF2A9A">
            <w:pPr>
              <w:jc w:val="center"/>
              <w:rPr>
                <w:rFonts w:ascii="Myriad Pro" w:hAnsi="Myriad Pro" w:cs="Calibri"/>
                <w:color w:val="000000"/>
                <w:sz w:val="22"/>
                <w:szCs w:val="22"/>
              </w:rPr>
            </w:pPr>
            <w:r w:rsidRPr="00F619AE">
              <w:rPr>
                <w:rFonts w:ascii="Myriad Pro" w:hAnsi="Myriad Pro" w:cs="Calibri"/>
                <w:color w:val="000000"/>
                <w:sz w:val="22"/>
                <w:szCs w:val="22"/>
              </w:rPr>
              <w:t>14</w:t>
            </w:r>
          </w:p>
        </w:tc>
        <w:tc>
          <w:tcPr>
            <w:tcW w:w="2669" w:type="pct"/>
            <w:tcBorders>
              <w:top w:val="nil"/>
              <w:left w:val="nil"/>
              <w:bottom w:val="single" w:sz="4" w:space="0" w:color="auto"/>
              <w:right w:val="single" w:sz="4" w:space="0" w:color="auto"/>
            </w:tcBorders>
            <w:shd w:val="clear" w:color="auto" w:fill="auto"/>
            <w:vAlign w:val="center"/>
            <w:hideMark/>
          </w:tcPr>
          <w:p w14:paraId="49D950D5" w14:textId="77777777" w:rsidR="000A3F63" w:rsidRPr="00F619AE" w:rsidRDefault="000A3F63">
            <w:pPr>
              <w:rPr>
                <w:rFonts w:ascii="Myriad Pro" w:hAnsi="Myriad Pro" w:cs="Calibri"/>
                <w:color w:val="000000"/>
                <w:sz w:val="22"/>
                <w:szCs w:val="22"/>
              </w:rPr>
            </w:pPr>
            <w:r w:rsidRPr="00F619AE">
              <w:rPr>
                <w:rFonts w:ascii="Myriad Pro" w:hAnsi="Myriad Pro" w:cs="Calibri"/>
                <w:color w:val="000000"/>
                <w:sz w:val="22"/>
                <w:szCs w:val="22"/>
              </w:rPr>
              <w:t>Экономия потерь (п.13/4), тыс. руб.</w:t>
            </w:r>
          </w:p>
        </w:tc>
        <w:tc>
          <w:tcPr>
            <w:tcW w:w="1858" w:type="pct"/>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0FEE015" w14:textId="77777777" w:rsidR="000A3F63" w:rsidRDefault="000A3F63">
            <w:pPr>
              <w:jc w:val="center"/>
              <w:rPr>
                <w:rFonts w:ascii="Myriad Pro" w:hAnsi="Myriad Pro" w:cs="Calibri"/>
                <w:color w:val="000000"/>
                <w:sz w:val="22"/>
                <w:szCs w:val="22"/>
              </w:rPr>
            </w:pPr>
            <w:r w:rsidRPr="00F619AE">
              <w:rPr>
                <w:rFonts w:ascii="Myriad Pro" w:hAnsi="Myriad Pro" w:cs="Calibri"/>
                <w:color w:val="000000"/>
                <w:sz w:val="22"/>
                <w:szCs w:val="22"/>
              </w:rPr>
              <w:t>0,00</w:t>
            </w:r>
          </w:p>
        </w:tc>
      </w:tr>
    </w:tbl>
    <w:p w14:paraId="13FE47FE" w14:textId="77777777" w:rsidR="008D398E" w:rsidRDefault="008D398E" w:rsidP="000A3F63">
      <w:pPr>
        <w:autoSpaceDE w:val="0"/>
        <w:autoSpaceDN w:val="0"/>
        <w:adjustRightInd w:val="0"/>
        <w:spacing w:line="360" w:lineRule="auto"/>
        <w:jc w:val="both"/>
        <w:rPr>
          <w:rFonts w:ascii="Myriad Pro" w:hAnsi="Myriad Pro"/>
          <w:bCs/>
          <w:sz w:val="26"/>
          <w:szCs w:val="26"/>
          <w:shd w:val="clear" w:color="auto" w:fill="FFFFFF"/>
        </w:rPr>
      </w:pPr>
    </w:p>
    <w:p w14:paraId="1D1C9319" w14:textId="77777777" w:rsidR="00BD7D94" w:rsidRPr="009A32D4" w:rsidRDefault="00BD7D94" w:rsidP="00BD7D94">
      <w:pPr>
        <w:autoSpaceDE w:val="0"/>
        <w:autoSpaceDN w:val="0"/>
        <w:adjustRightInd w:val="0"/>
        <w:spacing w:line="360" w:lineRule="auto"/>
        <w:ind w:firstLine="567"/>
        <w:jc w:val="both"/>
        <w:rPr>
          <w:rFonts w:ascii="Myriad Pro" w:hAnsi="Myriad Pro"/>
          <w:bCs/>
          <w:sz w:val="26"/>
          <w:szCs w:val="26"/>
          <w:shd w:val="clear" w:color="auto" w:fill="FFFFFF"/>
        </w:rPr>
      </w:pPr>
      <w:r w:rsidRPr="009A32D4">
        <w:rPr>
          <w:rFonts w:ascii="Myriad Pro" w:hAnsi="Myriad Pro"/>
          <w:bCs/>
          <w:sz w:val="26"/>
          <w:szCs w:val="26"/>
          <w:shd w:val="clear" w:color="auto" w:fill="FFFFFF"/>
        </w:rPr>
        <w:t xml:space="preserve">Подходы к определению и учету экономии от снижения технологических потерь электрической энергии на момент принятия РСТ РК решения об установлении НВВ для </w:t>
      </w:r>
      <w:r w:rsidRPr="00DF1807">
        <w:rPr>
          <w:rFonts w:ascii="Myriad Pro" w:hAnsi="Myriad Pro"/>
          <w:sz w:val="26"/>
          <w:szCs w:val="26"/>
        </w:rPr>
        <w:t>филиала ПАО «МРСК Юга»-«</w:t>
      </w:r>
      <w:proofErr w:type="spellStart"/>
      <w:r w:rsidRPr="00DF1807">
        <w:rPr>
          <w:rFonts w:ascii="Myriad Pro" w:hAnsi="Myriad Pro"/>
          <w:sz w:val="26"/>
          <w:szCs w:val="26"/>
        </w:rPr>
        <w:t>Калмэнерго</w:t>
      </w:r>
      <w:proofErr w:type="spellEnd"/>
      <w:r w:rsidRPr="00DF1807">
        <w:rPr>
          <w:rFonts w:ascii="Myriad Pro" w:hAnsi="Myriad Pro"/>
          <w:sz w:val="26"/>
          <w:szCs w:val="26"/>
        </w:rPr>
        <w:t xml:space="preserve">» </w:t>
      </w:r>
      <w:r w:rsidRPr="009A32D4">
        <w:rPr>
          <w:rFonts w:ascii="Myriad Pro" w:hAnsi="Myriad Pro"/>
          <w:bCs/>
          <w:sz w:val="26"/>
          <w:szCs w:val="26"/>
          <w:shd w:val="clear" w:color="auto" w:fill="FFFFFF"/>
        </w:rPr>
        <w:t xml:space="preserve">на 2019 год </w:t>
      </w:r>
      <w:r w:rsidRPr="009A32D4">
        <w:rPr>
          <w:rFonts w:ascii="Myriad Pro" w:hAnsi="Myriad Pro"/>
          <w:bCs/>
          <w:sz w:val="26"/>
          <w:szCs w:val="26"/>
          <w:shd w:val="clear" w:color="auto" w:fill="FFFFFF"/>
        </w:rPr>
        <w:lastRenderedPageBreak/>
        <w:t xml:space="preserve">устанавливались Федеральным законом от 23.11.2009 № 261-ФЗ </w:t>
      </w:r>
      <w:r w:rsidR="001A7BAE">
        <w:rPr>
          <w:rFonts w:ascii="Myriad Pro" w:hAnsi="Myriad Pro"/>
          <w:bCs/>
          <w:sz w:val="26"/>
          <w:szCs w:val="26"/>
          <w:shd w:val="clear" w:color="auto" w:fill="FFFFFF"/>
        </w:rPr>
        <w:br/>
      </w:r>
      <w:r w:rsidRPr="009A32D4">
        <w:rPr>
          <w:rFonts w:ascii="Myriad Pro" w:hAnsi="Myriad Pro"/>
          <w:bCs/>
          <w:sz w:val="26"/>
          <w:szCs w:val="26"/>
          <w:shd w:val="clear" w:color="auto" w:fill="FFFFFF"/>
        </w:rPr>
        <w:t>«Об энергосбережении и о повышении энергоэффективности».</w:t>
      </w:r>
    </w:p>
    <w:p w14:paraId="6C43E5EB" w14:textId="77777777" w:rsidR="00BD7D94" w:rsidRPr="009A32D4" w:rsidRDefault="00BD7D94" w:rsidP="009A32D4">
      <w:pPr>
        <w:autoSpaceDE w:val="0"/>
        <w:autoSpaceDN w:val="0"/>
        <w:adjustRightInd w:val="0"/>
        <w:spacing w:line="360" w:lineRule="auto"/>
        <w:ind w:firstLine="567"/>
        <w:jc w:val="both"/>
        <w:rPr>
          <w:rFonts w:ascii="Myriad Pro" w:hAnsi="Myriad Pro"/>
          <w:bCs/>
          <w:sz w:val="26"/>
          <w:szCs w:val="26"/>
          <w:shd w:val="clear" w:color="auto" w:fill="FFFFFF"/>
        </w:rPr>
      </w:pPr>
      <w:r w:rsidRPr="009A32D4">
        <w:rPr>
          <w:rFonts w:ascii="Myriad Pro" w:hAnsi="Myriad Pro"/>
          <w:bCs/>
          <w:sz w:val="26"/>
          <w:szCs w:val="26"/>
          <w:shd w:val="clear" w:color="auto" w:fill="FFFFFF"/>
        </w:rPr>
        <w:t>В соответствии с пунктом 8 статьи 25 Федерального закона № 261-ФЗ при переходе на расчеты за энергетические ресурсы на основании данных, определенных при помощи приборов учета используемых энергетических ресурсов, в подлежащую учету при установлении регулируемых цен (тарифов) на услуги по передаче соответствующих энергетических ресурсов необходимую валовую выручку организаций, осуществляющих передачу энергетических ресурсов, могут включаться затраты таких организаций на реализацию действий по сокращению потерь энергетических ресурсов, возникающих при их передаче, на период не более чем пять лет при условии обеспечения экономического эффекта для потребителей от такого сокращения в виде уменьшения стоимости используемых энергетических ресурсов в сопоставимых условиях. При осуществлении государственного регулирования цен (тарифов) на товары, услуги организаций, осуществляющих регулируемые виды деятельности, должно предусматриваться сохранение за такими организациями экономии, полученной ими при осуществлении регулируемых видов деятельности в результате проведения мероприятий по сокращению объема используемых энергетических ресурсов (в том числе потерь энергетических ресурсов при их передаче). При этом указанная экономия должна быть сохранена за организациями, осуществляющими регулируемые виды деятельности, и не может быть исключена из необходимой валовой выручки таких организаций на период не менее чем пять лет, а для организаций, которые оказывают услуги по передаче электрической энергии, и гарантирующих поставщиков, - на десять лет с начала периода регулирования, следующего за периодом, в котором указанная экономия была достигнута.</w:t>
      </w:r>
    </w:p>
    <w:p w14:paraId="03D85F49" w14:textId="77777777" w:rsidR="00BD7D94" w:rsidRPr="009A32D4" w:rsidRDefault="00DF1807" w:rsidP="009A32D4">
      <w:pPr>
        <w:autoSpaceDE w:val="0"/>
        <w:autoSpaceDN w:val="0"/>
        <w:adjustRightInd w:val="0"/>
        <w:spacing w:line="360" w:lineRule="auto"/>
        <w:ind w:firstLine="567"/>
        <w:jc w:val="both"/>
        <w:rPr>
          <w:rFonts w:ascii="Myriad Pro" w:hAnsi="Myriad Pro"/>
          <w:bCs/>
          <w:sz w:val="26"/>
          <w:szCs w:val="26"/>
          <w:shd w:val="clear" w:color="auto" w:fill="FFFFFF"/>
        </w:rPr>
      </w:pPr>
      <w:r>
        <w:rPr>
          <w:rFonts w:ascii="Myriad Pro" w:hAnsi="Myriad Pro"/>
          <w:bCs/>
          <w:sz w:val="26"/>
          <w:szCs w:val="26"/>
          <w:shd w:val="clear" w:color="auto" w:fill="FFFFFF"/>
        </w:rPr>
        <w:t xml:space="preserve">Исполнитель отмечает, что </w:t>
      </w:r>
      <w:r w:rsidRPr="00EC54BA">
        <w:rPr>
          <w:rFonts w:ascii="Myriad Pro" w:hAnsi="Myriad Pro"/>
          <w:sz w:val="26"/>
          <w:szCs w:val="26"/>
        </w:rPr>
        <w:t>филиал</w:t>
      </w:r>
      <w:r>
        <w:rPr>
          <w:rFonts w:ascii="Myriad Pro" w:hAnsi="Myriad Pro"/>
          <w:sz w:val="26"/>
          <w:szCs w:val="26"/>
        </w:rPr>
        <w:t>ом</w:t>
      </w:r>
      <w:r w:rsidRPr="00EC54BA">
        <w:rPr>
          <w:rFonts w:ascii="Myriad Pro" w:hAnsi="Myriad Pro"/>
          <w:sz w:val="26"/>
          <w:szCs w:val="26"/>
        </w:rPr>
        <w:t xml:space="preserve"> ПАО «МРСК Юга»-«</w:t>
      </w:r>
      <w:proofErr w:type="spellStart"/>
      <w:r w:rsidRPr="00EC54BA">
        <w:rPr>
          <w:rFonts w:ascii="Myriad Pro" w:hAnsi="Myriad Pro"/>
          <w:sz w:val="26"/>
          <w:szCs w:val="26"/>
        </w:rPr>
        <w:t>Калмэнерго</w:t>
      </w:r>
      <w:proofErr w:type="spellEnd"/>
      <w:r w:rsidRPr="00EC54BA">
        <w:rPr>
          <w:rFonts w:ascii="Myriad Pro" w:hAnsi="Myriad Pro"/>
          <w:sz w:val="26"/>
          <w:szCs w:val="26"/>
        </w:rPr>
        <w:t>»</w:t>
      </w:r>
      <w:r>
        <w:rPr>
          <w:rFonts w:ascii="Myriad Pro" w:hAnsi="Myriad Pro"/>
          <w:sz w:val="26"/>
          <w:szCs w:val="26"/>
        </w:rPr>
        <w:t xml:space="preserve"> не было представлено обоснование того, что </w:t>
      </w:r>
      <w:r>
        <w:rPr>
          <w:rFonts w:ascii="Myriad Pro" w:hAnsi="Myriad Pro"/>
          <w:bCs/>
          <w:sz w:val="26"/>
          <w:szCs w:val="26"/>
          <w:shd w:val="clear" w:color="auto" w:fill="FFFFFF"/>
        </w:rPr>
        <w:t>заявленная</w:t>
      </w:r>
      <w:r w:rsidRPr="00DF1807">
        <w:rPr>
          <w:rFonts w:ascii="Myriad Pro" w:hAnsi="Myriad Pro"/>
          <w:sz w:val="26"/>
          <w:szCs w:val="26"/>
        </w:rPr>
        <w:t xml:space="preserve"> </w:t>
      </w:r>
      <w:r>
        <w:rPr>
          <w:rFonts w:ascii="Myriad Pro" w:hAnsi="Myriad Pro"/>
          <w:bCs/>
          <w:sz w:val="26"/>
          <w:szCs w:val="26"/>
          <w:shd w:val="clear" w:color="auto" w:fill="FFFFFF"/>
        </w:rPr>
        <w:t xml:space="preserve">величина экономии от снижения объема потерь </w:t>
      </w:r>
      <w:r w:rsidRPr="00DF1807">
        <w:rPr>
          <w:rFonts w:ascii="Myriad Pro" w:hAnsi="Myriad Pro"/>
          <w:bCs/>
          <w:sz w:val="26"/>
          <w:szCs w:val="26"/>
          <w:shd w:val="clear" w:color="auto" w:fill="FFFFFF"/>
        </w:rPr>
        <w:t>явля</w:t>
      </w:r>
      <w:r>
        <w:rPr>
          <w:rFonts w:ascii="Myriad Pro" w:hAnsi="Myriad Pro"/>
          <w:bCs/>
          <w:sz w:val="26"/>
          <w:szCs w:val="26"/>
          <w:shd w:val="clear" w:color="auto" w:fill="FFFFFF"/>
        </w:rPr>
        <w:t>е</w:t>
      </w:r>
      <w:r w:rsidRPr="00DF1807">
        <w:rPr>
          <w:rFonts w:ascii="Myriad Pro" w:hAnsi="Myriad Pro"/>
          <w:bCs/>
          <w:sz w:val="26"/>
          <w:szCs w:val="26"/>
          <w:shd w:val="clear" w:color="auto" w:fill="FFFFFF"/>
        </w:rPr>
        <w:t xml:space="preserve">тся </w:t>
      </w:r>
      <w:r>
        <w:rPr>
          <w:rFonts w:ascii="Myriad Pro" w:hAnsi="Myriad Pro"/>
          <w:bCs/>
          <w:sz w:val="26"/>
          <w:szCs w:val="26"/>
          <w:shd w:val="clear" w:color="auto" w:fill="FFFFFF"/>
        </w:rPr>
        <w:t xml:space="preserve">экономией, полученной в результате реализации мероприятий по </w:t>
      </w:r>
      <w:r w:rsidRPr="00EC54BA">
        <w:rPr>
          <w:rFonts w:ascii="Myriad Pro" w:hAnsi="Myriad Pro"/>
          <w:bCs/>
          <w:sz w:val="26"/>
          <w:szCs w:val="26"/>
          <w:shd w:val="clear" w:color="auto" w:fill="FFFFFF"/>
        </w:rPr>
        <w:t>сокращению объема используемых энергетических ресурсов</w:t>
      </w:r>
      <w:r>
        <w:rPr>
          <w:rFonts w:ascii="Myriad Pro" w:hAnsi="Myriad Pro"/>
          <w:bCs/>
          <w:sz w:val="26"/>
          <w:szCs w:val="26"/>
          <w:shd w:val="clear" w:color="auto" w:fill="FFFFFF"/>
        </w:rPr>
        <w:t>.</w:t>
      </w:r>
    </w:p>
    <w:p w14:paraId="1ECC3130" w14:textId="77777777" w:rsidR="00FD6E33" w:rsidRPr="009A32D4" w:rsidRDefault="00DF1807" w:rsidP="00EF6BC8">
      <w:pPr>
        <w:autoSpaceDE w:val="0"/>
        <w:autoSpaceDN w:val="0"/>
        <w:adjustRightInd w:val="0"/>
        <w:spacing w:line="360" w:lineRule="auto"/>
        <w:ind w:firstLine="567"/>
        <w:jc w:val="both"/>
        <w:rPr>
          <w:rFonts w:ascii="Myriad Pro" w:hAnsi="Myriad Pro"/>
          <w:bCs/>
          <w:sz w:val="26"/>
          <w:szCs w:val="26"/>
          <w:shd w:val="clear" w:color="auto" w:fill="FFFFFF"/>
        </w:rPr>
      </w:pPr>
      <w:r w:rsidRPr="009A32D4">
        <w:rPr>
          <w:rFonts w:ascii="Myriad Pro" w:hAnsi="Myriad Pro"/>
          <w:bCs/>
          <w:sz w:val="26"/>
          <w:szCs w:val="26"/>
          <w:shd w:val="clear" w:color="auto" w:fill="FFFFFF"/>
        </w:rPr>
        <w:lastRenderedPageBreak/>
        <w:t xml:space="preserve">На основании вышеизложенного </w:t>
      </w:r>
      <w:r w:rsidR="00FD6E33" w:rsidRPr="009A32D4">
        <w:rPr>
          <w:rFonts w:ascii="Myriad Pro" w:hAnsi="Myriad Pro"/>
          <w:bCs/>
          <w:sz w:val="26"/>
          <w:szCs w:val="26"/>
          <w:shd w:val="clear" w:color="auto" w:fill="FFFFFF"/>
        </w:rPr>
        <w:t xml:space="preserve">Исполнитель считает </w:t>
      </w:r>
      <w:r w:rsidR="001D24F5" w:rsidRPr="009A32D4">
        <w:rPr>
          <w:rFonts w:ascii="Myriad Pro" w:hAnsi="Myriad Pro"/>
          <w:bCs/>
          <w:sz w:val="26"/>
          <w:szCs w:val="26"/>
          <w:shd w:val="clear" w:color="auto" w:fill="FFFFFF"/>
        </w:rPr>
        <w:t xml:space="preserve">не противоречащим законодательству </w:t>
      </w:r>
      <w:r w:rsidR="00FD6E33" w:rsidRPr="009A32D4">
        <w:rPr>
          <w:rFonts w:ascii="Myriad Pro" w:hAnsi="Myriad Pro"/>
          <w:bCs/>
          <w:sz w:val="26"/>
          <w:szCs w:val="26"/>
          <w:shd w:val="clear" w:color="auto" w:fill="FFFFFF"/>
        </w:rPr>
        <w:t xml:space="preserve">решение РСТ РК о </w:t>
      </w:r>
      <w:proofErr w:type="spellStart"/>
      <w:r w:rsidR="00F449AF" w:rsidRPr="009A32D4">
        <w:rPr>
          <w:rFonts w:ascii="Myriad Pro" w:hAnsi="Myriad Pro"/>
          <w:bCs/>
          <w:sz w:val="26"/>
          <w:szCs w:val="26"/>
          <w:shd w:val="clear" w:color="auto" w:fill="FFFFFF"/>
        </w:rPr>
        <w:t>неучете</w:t>
      </w:r>
      <w:proofErr w:type="spellEnd"/>
      <w:r w:rsidR="00F449AF" w:rsidRPr="009A32D4">
        <w:rPr>
          <w:rFonts w:ascii="Myriad Pro" w:hAnsi="Myriad Pro"/>
          <w:bCs/>
          <w:sz w:val="26"/>
          <w:szCs w:val="26"/>
          <w:shd w:val="clear" w:color="auto" w:fill="FFFFFF"/>
        </w:rPr>
        <w:t xml:space="preserve"> заявленной филиалом ПАО «МРСК Юга»-«</w:t>
      </w:r>
      <w:proofErr w:type="spellStart"/>
      <w:r w:rsidR="00F449AF" w:rsidRPr="009A32D4">
        <w:rPr>
          <w:rFonts w:ascii="Myriad Pro" w:hAnsi="Myriad Pro"/>
          <w:bCs/>
          <w:sz w:val="26"/>
          <w:szCs w:val="26"/>
          <w:shd w:val="clear" w:color="auto" w:fill="FFFFFF"/>
        </w:rPr>
        <w:t>Калмэнерго</w:t>
      </w:r>
      <w:proofErr w:type="spellEnd"/>
      <w:r w:rsidR="00F449AF" w:rsidRPr="009A32D4">
        <w:rPr>
          <w:rFonts w:ascii="Myriad Pro" w:hAnsi="Myriad Pro"/>
          <w:bCs/>
          <w:sz w:val="26"/>
          <w:szCs w:val="26"/>
          <w:shd w:val="clear" w:color="auto" w:fill="FFFFFF"/>
        </w:rPr>
        <w:t>» суммы экономии в НВВ на 2019 год.</w:t>
      </w:r>
    </w:p>
    <w:p w14:paraId="1A87C4B9" w14:textId="77777777" w:rsidR="001A7BAE" w:rsidRDefault="001A7BAE" w:rsidP="00EF6BC8">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br w:type="page"/>
      </w:r>
    </w:p>
    <w:p w14:paraId="6592AF38" w14:textId="77777777" w:rsidR="005202C1" w:rsidRPr="0011745E" w:rsidRDefault="0011745E" w:rsidP="001A7BA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98" w:name="_Toc42775801"/>
      <w:r w:rsidRPr="0011745E">
        <w:rPr>
          <w:rFonts w:ascii="Myriad Pro" w:hAnsi="Myriad Pro"/>
          <w:b/>
          <w:color w:val="4F6228" w:themeColor="accent3" w:themeShade="80"/>
          <w:sz w:val="28"/>
          <w:szCs w:val="28"/>
        </w:rPr>
        <w:lastRenderedPageBreak/>
        <w:t xml:space="preserve">Экспертиза обоснованности корректировки необходимой валовой выручки </w:t>
      </w:r>
      <w:r>
        <w:rPr>
          <w:rFonts w:ascii="Myriad Pro" w:hAnsi="Myriad Pro"/>
          <w:b/>
          <w:color w:val="4F6228" w:themeColor="accent3" w:themeShade="80"/>
          <w:sz w:val="28"/>
          <w:szCs w:val="28"/>
        </w:rPr>
        <w:t xml:space="preserve">по итогам </w:t>
      </w:r>
      <w:r w:rsidR="00087125">
        <w:rPr>
          <w:rFonts w:ascii="Myriad Pro" w:hAnsi="Myriad Pro"/>
          <w:b/>
          <w:color w:val="4F6228" w:themeColor="accent3" w:themeShade="80"/>
          <w:sz w:val="28"/>
          <w:szCs w:val="28"/>
        </w:rPr>
        <w:t xml:space="preserve">истекшего периода </w:t>
      </w:r>
      <w:r>
        <w:rPr>
          <w:rFonts w:ascii="Myriad Pro" w:hAnsi="Myriad Pro"/>
          <w:b/>
          <w:color w:val="4F6228" w:themeColor="accent3" w:themeShade="80"/>
          <w:sz w:val="28"/>
          <w:szCs w:val="28"/>
        </w:rPr>
        <w:t xml:space="preserve">текущего года </w:t>
      </w:r>
      <w:r w:rsidR="00087125">
        <w:rPr>
          <w:rFonts w:ascii="Myriad Pro" w:hAnsi="Myriad Pro"/>
          <w:b/>
          <w:color w:val="4F6228" w:themeColor="accent3" w:themeShade="80"/>
          <w:sz w:val="28"/>
          <w:szCs w:val="28"/>
        </w:rPr>
        <w:t>долгосрочного периода регулирования.</w:t>
      </w:r>
      <w:bookmarkEnd w:id="98"/>
    </w:p>
    <w:p w14:paraId="4758D228" w14:textId="77777777" w:rsidR="001A7BAE" w:rsidRDefault="001A7BAE" w:rsidP="004A28CD">
      <w:pPr>
        <w:autoSpaceDE w:val="0"/>
        <w:autoSpaceDN w:val="0"/>
        <w:adjustRightInd w:val="0"/>
        <w:spacing w:line="360" w:lineRule="auto"/>
        <w:ind w:firstLine="567"/>
        <w:jc w:val="both"/>
        <w:rPr>
          <w:rFonts w:ascii="Myriad Pro" w:hAnsi="Myriad Pro"/>
          <w:bCs/>
          <w:color w:val="000000"/>
          <w:sz w:val="26"/>
          <w:szCs w:val="26"/>
          <w:shd w:val="clear" w:color="auto" w:fill="FFFFFF"/>
        </w:rPr>
      </w:pPr>
    </w:p>
    <w:p w14:paraId="35832811" w14:textId="77777777" w:rsidR="00315AC7" w:rsidRDefault="00315AC7" w:rsidP="004A28CD">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A28CD">
        <w:rPr>
          <w:rFonts w:ascii="Myriad Pro" w:hAnsi="Myriad Pro"/>
          <w:bCs/>
          <w:color w:val="000000"/>
          <w:sz w:val="26"/>
          <w:szCs w:val="26"/>
          <w:shd w:val="clear" w:color="auto" w:fill="FFFFFF"/>
        </w:rPr>
        <w:t xml:space="preserve">Согласно пункту 37 Основ ценообразования № 1178 корректировка цен (тарифов) на очередной год долгосрочного периода регулирования, проводимая с учетом </w:t>
      </w:r>
      <w:bookmarkStart w:id="99" w:name="_Hlk37425071"/>
      <w:r w:rsidR="004A28CD" w:rsidRPr="004A28CD">
        <w:rPr>
          <w:rFonts w:ascii="Myriad Pro" w:hAnsi="Myriad Pro"/>
          <w:bCs/>
          <w:color w:val="000000"/>
          <w:sz w:val="26"/>
          <w:szCs w:val="26"/>
          <w:shd w:val="clear" w:color="auto" w:fill="FFFFFF"/>
        </w:rPr>
        <w:t>отклонения уровня расходов сетевых организаций на оплату потерь электрической энергии при ее передаче по электрическим сетям от установленного уровня в зависимости от изменения цены покупки электрической энергии сетевой организацией в целях компенсации технологического расхода электрической энергии</w:t>
      </w:r>
      <w:bookmarkEnd w:id="99"/>
      <w:r w:rsidR="004A28CD" w:rsidRPr="004A28CD">
        <w:rPr>
          <w:rFonts w:ascii="Myriad Pro" w:hAnsi="Myriad Pro"/>
          <w:bCs/>
          <w:color w:val="000000"/>
          <w:sz w:val="26"/>
          <w:szCs w:val="26"/>
          <w:shd w:val="clear" w:color="auto" w:fill="FFFFFF"/>
        </w:rPr>
        <w:t xml:space="preserve">, </w:t>
      </w:r>
      <w:r w:rsidRPr="004A28CD">
        <w:rPr>
          <w:rFonts w:ascii="Myriad Pro" w:hAnsi="Myriad Pro"/>
          <w:bCs/>
          <w:color w:val="000000"/>
          <w:sz w:val="26"/>
          <w:szCs w:val="26"/>
          <w:shd w:val="clear" w:color="auto" w:fill="FFFFFF"/>
        </w:rPr>
        <w:t xml:space="preserve">по решению регулирующего органа может осуществляться в том числе на основании данных за истекший период текущего года в соответствии с методическими указаниями, указанными в </w:t>
      </w:r>
      <w:hyperlink r:id="rId80" w:history="1">
        <w:r w:rsidRPr="004A28CD">
          <w:rPr>
            <w:rFonts w:ascii="Myriad Pro" w:hAnsi="Myriad Pro"/>
            <w:bCs/>
            <w:color w:val="000000"/>
            <w:sz w:val="26"/>
            <w:szCs w:val="26"/>
            <w:shd w:val="clear" w:color="auto" w:fill="FFFFFF"/>
          </w:rPr>
          <w:t>пункте 32</w:t>
        </w:r>
      </w:hyperlink>
      <w:r w:rsidRPr="004A28CD">
        <w:rPr>
          <w:rFonts w:ascii="Myriad Pro" w:hAnsi="Myriad Pro"/>
          <w:bCs/>
          <w:color w:val="000000"/>
          <w:sz w:val="26"/>
          <w:szCs w:val="26"/>
          <w:shd w:val="clear" w:color="auto" w:fill="FFFFFF"/>
        </w:rPr>
        <w:t xml:space="preserve"> </w:t>
      </w:r>
      <w:r w:rsidR="004A28CD" w:rsidRPr="004A28CD">
        <w:rPr>
          <w:rFonts w:ascii="Myriad Pro" w:hAnsi="Myriad Pro"/>
          <w:bCs/>
          <w:color w:val="000000"/>
          <w:sz w:val="26"/>
          <w:szCs w:val="26"/>
          <w:shd w:val="clear" w:color="auto" w:fill="FFFFFF"/>
        </w:rPr>
        <w:t>Основ ценообразования № 1178</w:t>
      </w:r>
      <w:r w:rsidRPr="004A28CD">
        <w:rPr>
          <w:rFonts w:ascii="Myriad Pro" w:hAnsi="Myriad Pro"/>
          <w:bCs/>
          <w:color w:val="000000"/>
          <w:sz w:val="26"/>
          <w:szCs w:val="26"/>
          <w:shd w:val="clear" w:color="auto" w:fill="FFFFFF"/>
        </w:rPr>
        <w:t>.</w:t>
      </w:r>
    </w:p>
    <w:p w14:paraId="03A4DE5C" w14:textId="77777777" w:rsidR="002143AA" w:rsidRDefault="002143AA" w:rsidP="004A28CD">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2018 год является первым (базовым) годом долгосрочного периода регулирования 2018-2022</w:t>
      </w:r>
      <w:r w:rsidR="001A7BAE">
        <w:rPr>
          <w:rFonts w:ascii="Myriad Pro" w:hAnsi="Myriad Pro"/>
          <w:bCs/>
          <w:color w:val="000000"/>
          <w:sz w:val="26"/>
          <w:szCs w:val="26"/>
          <w:shd w:val="clear" w:color="auto" w:fill="FFFFFF"/>
        </w:rPr>
        <w:t xml:space="preserve"> </w:t>
      </w:r>
      <w:r>
        <w:rPr>
          <w:rFonts w:ascii="Myriad Pro" w:hAnsi="Myriad Pro"/>
          <w:bCs/>
          <w:color w:val="000000"/>
          <w:sz w:val="26"/>
          <w:szCs w:val="26"/>
          <w:shd w:val="clear" w:color="auto" w:fill="FFFFFF"/>
        </w:rPr>
        <w:t xml:space="preserve">гг. Тарифы для </w:t>
      </w:r>
      <w:r w:rsidRPr="002143AA">
        <w:rPr>
          <w:rFonts w:ascii="Myriad Pro" w:hAnsi="Myriad Pro"/>
          <w:bCs/>
          <w:color w:val="000000"/>
          <w:sz w:val="26"/>
          <w:szCs w:val="26"/>
          <w:shd w:val="clear" w:color="auto" w:fill="FFFFFF"/>
        </w:rPr>
        <w:t>филиал</w:t>
      </w:r>
      <w:r>
        <w:rPr>
          <w:rFonts w:ascii="Myriad Pro" w:hAnsi="Myriad Pro"/>
          <w:bCs/>
          <w:color w:val="000000"/>
          <w:sz w:val="26"/>
          <w:szCs w:val="26"/>
          <w:shd w:val="clear" w:color="auto" w:fill="FFFFFF"/>
        </w:rPr>
        <w:t>а</w:t>
      </w:r>
      <w:r w:rsidRPr="002143AA">
        <w:rPr>
          <w:rFonts w:ascii="Myriad Pro" w:hAnsi="Myriad Pro"/>
          <w:bCs/>
          <w:color w:val="000000"/>
          <w:sz w:val="26"/>
          <w:szCs w:val="26"/>
          <w:shd w:val="clear" w:color="auto" w:fill="FFFFFF"/>
        </w:rPr>
        <w:t xml:space="preserve"> ПАО «МРСК Юга»-«</w:t>
      </w:r>
      <w:proofErr w:type="spellStart"/>
      <w:r w:rsidRPr="002143AA">
        <w:rPr>
          <w:rFonts w:ascii="Myriad Pro" w:hAnsi="Myriad Pro"/>
          <w:bCs/>
          <w:color w:val="000000"/>
          <w:sz w:val="26"/>
          <w:szCs w:val="26"/>
          <w:shd w:val="clear" w:color="auto" w:fill="FFFFFF"/>
        </w:rPr>
        <w:t>Калмэнерго</w:t>
      </w:r>
      <w:proofErr w:type="spellEnd"/>
      <w:r w:rsidRPr="002143AA">
        <w:rPr>
          <w:rFonts w:ascii="Myriad Pro" w:hAnsi="Myriad Pro"/>
          <w:bCs/>
          <w:color w:val="000000"/>
          <w:sz w:val="26"/>
          <w:szCs w:val="26"/>
          <w:shd w:val="clear" w:color="auto" w:fill="FFFFFF"/>
        </w:rPr>
        <w:t>»</w:t>
      </w:r>
      <w:r>
        <w:rPr>
          <w:rFonts w:ascii="Myriad Pro" w:hAnsi="Myriad Pro"/>
          <w:bCs/>
          <w:color w:val="000000"/>
          <w:sz w:val="26"/>
          <w:szCs w:val="26"/>
          <w:shd w:val="clear" w:color="auto" w:fill="FFFFFF"/>
        </w:rPr>
        <w:t xml:space="preserve"> на 2018 год были установлены методом </w:t>
      </w:r>
      <w:r w:rsidR="00904D76">
        <w:rPr>
          <w:rFonts w:ascii="Myriad Pro" w:hAnsi="Myriad Pro"/>
          <w:bCs/>
          <w:color w:val="000000"/>
          <w:sz w:val="26"/>
          <w:szCs w:val="26"/>
          <w:shd w:val="clear" w:color="auto" w:fill="FFFFFF"/>
        </w:rPr>
        <w:t>долгосрочной индексации необходимой валовой выручки.</w:t>
      </w:r>
    </w:p>
    <w:p w14:paraId="66F31C27" w14:textId="77777777" w:rsidR="00904D76" w:rsidRPr="00904D76" w:rsidRDefault="00904D76" w:rsidP="00904D76">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В соответствии с пунктом </w:t>
      </w:r>
      <w:r w:rsidRPr="00904D76">
        <w:rPr>
          <w:rFonts w:ascii="Myriad Pro" w:hAnsi="Myriad Pro"/>
          <w:bCs/>
          <w:color w:val="000000"/>
          <w:sz w:val="26"/>
          <w:szCs w:val="26"/>
          <w:shd w:val="clear" w:color="auto" w:fill="FFFFFF"/>
        </w:rPr>
        <w:t>9</w:t>
      </w:r>
      <w:r>
        <w:rPr>
          <w:rFonts w:ascii="Myriad Pro" w:hAnsi="Myriad Pro"/>
          <w:bCs/>
          <w:color w:val="000000"/>
          <w:sz w:val="26"/>
          <w:szCs w:val="26"/>
          <w:shd w:val="clear" w:color="auto" w:fill="FFFFFF"/>
        </w:rPr>
        <w:t xml:space="preserve"> Методических указаний № 98-э в</w:t>
      </w:r>
      <w:r w:rsidRPr="00904D76">
        <w:rPr>
          <w:rFonts w:ascii="Myriad Pro" w:hAnsi="Myriad Pro"/>
          <w:bCs/>
          <w:color w:val="000000"/>
          <w:sz w:val="26"/>
          <w:szCs w:val="26"/>
          <w:shd w:val="clear" w:color="auto" w:fill="FFFFFF"/>
        </w:rPr>
        <w:t xml:space="preserve">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178BEEDE" w14:textId="77777777" w:rsidR="0018087B" w:rsidRDefault="0018087B" w:rsidP="0018087B">
      <w:pPr>
        <w:autoSpaceDE w:val="0"/>
        <w:autoSpaceDN w:val="0"/>
        <w:adjustRightInd w:val="0"/>
        <w:spacing w:line="360" w:lineRule="auto"/>
        <w:ind w:firstLine="567"/>
        <w:jc w:val="both"/>
        <w:rPr>
          <w:rFonts w:ascii="Myriad Pro" w:hAnsi="Myriad Pro"/>
          <w:bCs/>
          <w:color w:val="000000"/>
          <w:sz w:val="26"/>
          <w:szCs w:val="26"/>
          <w:shd w:val="clear" w:color="auto" w:fill="FFFFFF"/>
        </w:rPr>
      </w:pPr>
    </w:p>
    <w:p w14:paraId="6E57874C" w14:textId="77777777" w:rsidR="001A7BAE" w:rsidRDefault="001A7BAE" w:rsidP="0011745E">
      <w:pPr>
        <w:spacing w:line="360" w:lineRule="auto"/>
        <w:jc w:val="both"/>
        <w:rPr>
          <w:rFonts w:ascii="Myriad Pro" w:hAnsi="Myriad Pro"/>
          <w:b/>
          <w:bCs/>
          <w:sz w:val="26"/>
          <w:szCs w:val="26"/>
        </w:rPr>
      </w:pPr>
    </w:p>
    <w:p w14:paraId="2EEE67D8" w14:textId="77777777" w:rsidR="0011745E" w:rsidRDefault="0011745E" w:rsidP="0011745E">
      <w:pPr>
        <w:spacing w:line="360" w:lineRule="auto"/>
        <w:jc w:val="both"/>
        <w:rPr>
          <w:rFonts w:ascii="Myriad Pro" w:hAnsi="Myriad Pro"/>
          <w:b/>
          <w:bCs/>
          <w:sz w:val="26"/>
          <w:szCs w:val="26"/>
        </w:rPr>
      </w:pPr>
      <w:r w:rsidRPr="003500AC">
        <w:rPr>
          <w:rFonts w:ascii="Myriad Pro" w:hAnsi="Myriad Pro"/>
          <w:b/>
          <w:bCs/>
          <w:sz w:val="26"/>
          <w:szCs w:val="26"/>
        </w:rPr>
        <w:lastRenderedPageBreak/>
        <w:t>ПОЗИЦИЯ ТЕРРИТОРИАЛЬНОЙ СЕТЕВОЙ ОРГАНИЗАЦИИ</w:t>
      </w:r>
    </w:p>
    <w:p w14:paraId="0B129F6A" w14:textId="77777777" w:rsidR="00B530E9" w:rsidRPr="005202C1" w:rsidRDefault="0011745E" w:rsidP="0011745E">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Ф</w:t>
      </w:r>
      <w:r w:rsidRPr="0011745E">
        <w:rPr>
          <w:rFonts w:ascii="Myriad Pro" w:hAnsi="Myriad Pro"/>
          <w:bCs/>
          <w:color w:val="000000"/>
          <w:sz w:val="26"/>
          <w:szCs w:val="26"/>
          <w:shd w:val="clear" w:color="auto" w:fill="FFFFFF"/>
        </w:rPr>
        <w:t>илиалом ПАО «МРСК Юга»-«</w:t>
      </w:r>
      <w:proofErr w:type="spellStart"/>
      <w:r w:rsidRPr="0011745E">
        <w:rPr>
          <w:rFonts w:ascii="Myriad Pro" w:hAnsi="Myriad Pro"/>
          <w:bCs/>
          <w:color w:val="000000"/>
          <w:sz w:val="26"/>
          <w:szCs w:val="26"/>
          <w:shd w:val="clear" w:color="auto" w:fill="FFFFFF"/>
        </w:rPr>
        <w:t>Калмэнерго</w:t>
      </w:r>
      <w:proofErr w:type="spellEnd"/>
      <w:r w:rsidRPr="0011745E">
        <w:rPr>
          <w:rFonts w:ascii="Myriad Pro" w:hAnsi="Myriad Pro"/>
          <w:bCs/>
          <w:color w:val="000000"/>
          <w:sz w:val="26"/>
          <w:szCs w:val="26"/>
          <w:shd w:val="clear" w:color="auto" w:fill="FFFFFF"/>
        </w:rPr>
        <w:t>»</w:t>
      </w:r>
      <w:r>
        <w:rPr>
          <w:rFonts w:ascii="Myriad Pro" w:hAnsi="Myriad Pro"/>
          <w:bCs/>
          <w:color w:val="000000"/>
          <w:sz w:val="26"/>
          <w:szCs w:val="26"/>
          <w:shd w:val="clear" w:color="auto" w:fill="FFFFFF"/>
        </w:rPr>
        <w:t xml:space="preserve"> были заявлены н</w:t>
      </w:r>
      <w:r w:rsidR="005202C1" w:rsidRPr="005202C1">
        <w:rPr>
          <w:rFonts w:ascii="Myriad Pro" w:hAnsi="Myriad Pro"/>
          <w:bCs/>
          <w:color w:val="000000"/>
          <w:sz w:val="26"/>
          <w:szCs w:val="26"/>
          <w:shd w:val="clear" w:color="auto" w:fill="FFFFFF"/>
        </w:rPr>
        <w:t xml:space="preserve">еучтенные </w:t>
      </w:r>
      <w:r w:rsidR="005202C1" w:rsidRPr="00803D29">
        <w:rPr>
          <w:rFonts w:ascii="Myriad Pro" w:hAnsi="Myriad Pro"/>
          <w:bCs/>
          <w:color w:val="000000"/>
          <w:sz w:val="26"/>
          <w:szCs w:val="26"/>
          <w:shd w:val="clear" w:color="auto" w:fill="FFFFFF"/>
        </w:rPr>
        <w:t>Региональн</w:t>
      </w:r>
      <w:r w:rsidR="005202C1">
        <w:rPr>
          <w:rFonts w:ascii="Myriad Pro" w:hAnsi="Myriad Pro"/>
          <w:bCs/>
          <w:color w:val="000000"/>
          <w:sz w:val="26"/>
          <w:szCs w:val="26"/>
          <w:shd w:val="clear" w:color="auto" w:fill="FFFFFF"/>
        </w:rPr>
        <w:t>ой</w:t>
      </w:r>
      <w:r w:rsidR="005202C1" w:rsidRPr="00803D29">
        <w:rPr>
          <w:rFonts w:ascii="Myriad Pro" w:hAnsi="Myriad Pro"/>
          <w:bCs/>
          <w:color w:val="000000"/>
          <w:sz w:val="26"/>
          <w:szCs w:val="26"/>
          <w:shd w:val="clear" w:color="auto" w:fill="FFFFFF"/>
        </w:rPr>
        <w:t xml:space="preserve"> служб</w:t>
      </w:r>
      <w:r w:rsidR="005202C1">
        <w:rPr>
          <w:rFonts w:ascii="Myriad Pro" w:hAnsi="Myriad Pro"/>
          <w:bCs/>
          <w:color w:val="000000"/>
          <w:sz w:val="26"/>
          <w:szCs w:val="26"/>
          <w:shd w:val="clear" w:color="auto" w:fill="FFFFFF"/>
        </w:rPr>
        <w:t>ой</w:t>
      </w:r>
      <w:r w:rsidR="005202C1" w:rsidRPr="00803D29">
        <w:rPr>
          <w:rFonts w:ascii="Myriad Pro" w:hAnsi="Myriad Pro"/>
          <w:bCs/>
          <w:color w:val="000000"/>
          <w:sz w:val="26"/>
          <w:szCs w:val="26"/>
          <w:shd w:val="clear" w:color="auto" w:fill="FFFFFF"/>
        </w:rPr>
        <w:t xml:space="preserve"> по тарифам Республики</w:t>
      </w:r>
      <w:r w:rsidR="005202C1">
        <w:rPr>
          <w:rFonts w:ascii="Myriad Pro" w:hAnsi="Myriad Pro"/>
          <w:bCs/>
          <w:color w:val="000000"/>
          <w:sz w:val="26"/>
          <w:szCs w:val="26"/>
          <w:shd w:val="clear" w:color="auto" w:fill="FFFFFF"/>
        </w:rPr>
        <w:t xml:space="preserve"> </w:t>
      </w:r>
      <w:r w:rsidR="005202C1" w:rsidRPr="00803D29">
        <w:rPr>
          <w:rFonts w:ascii="Myriad Pro" w:hAnsi="Myriad Pro"/>
          <w:bCs/>
          <w:color w:val="000000"/>
          <w:sz w:val="26"/>
          <w:szCs w:val="26"/>
          <w:shd w:val="clear" w:color="auto" w:fill="FFFFFF"/>
        </w:rPr>
        <w:t>Калмыкия</w:t>
      </w:r>
      <w:r w:rsidR="005202C1">
        <w:rPr>
          <w:rFonts w:ascii="Myriad Pro" w:hAnsi="Myriad Pro"/>
          <w:bCs/>
          <w:color w:val="000000"/>
          <w:sz w:val="26"/>
          <w:szCs w:val="26"/>
          <w:shd w:val="clear" w:color="auto" w:fill="FFFFFF"/>
        </w:rPr>
        <w:t xml:space="preserve"> </w:t>
      </w:r>
      <w:r w:rsidR="005202C1" w:rsidRPr="005202C1">
        <w:rPr>
          <w:rFonts w:ascii="Myriad Pro" w:hAnsi="Myriad Pro"/>
          <w:bCs/>
          <w:color w:val="000000"/>
          <w:sz w:val="26"/>
          <w:szCs w:val="26"/>
          <w:shd w:val="clear" w:color="auto" w:fill="FFFFFF"/>
        </w:rPr>
        <w:t>в НВВ 2018 года расходы на электроэнергию, приобретаемую в целях компенсации потерь</w:t>
      </w:r>
      <w:r>
        <w:rPr>
          <w:rFonts w:ascii="Myriad Pro" w:hAnsi="Myriad Pro"/>
          <w:bCs/>
          <w:color w:val="000000"/>
          <w:sz w:val="26"/>
          <w:szCs w:val="26"/>
          <w:shd w:val="clear" w:color="auto" w:fill="FFFFFF"/>
        </w:rPr>
        <w:t>.</w:t>
      </w:r>
    </w:p>
    <w:p w14:paraId="647A6618" w14:textId="77777777" w:rsidR="0011745E" w:rsidRDefault="00AB549D" w:rsidP="00AB549D">
      <w:pPr>
        <w:spacing w:line="360" w:lineRule="auto"/>
        <w:ind w:firstLine="567"/>
        <w:jc w:val="both"/>
        <w:rPr>
          <w:rFonts w:ascii="Myriad Pro" w:hAnsi="Myriad Pro"/>
          <w:sz w:val="26"/>
          <w:szCs w:val="26"/>
        </w:rPr>
      </w:pPr>
      <w:r w:rsidRPr="00AB549D">
        <w:rPr>
          <w:rFonts w:ascii="Myriad Pro" w:hAnsi="Myriad Pro"/>
          <w:sz w:val="26"/>
          <w:szCs w:val="26"/>
        </w:rPr>
        <w:t xml:space="preserve">В составе документов, </w:t>
      </w:r>
      <w:r>
        <w:rPr>
          <w:rFonts w:ascii="Myriad Pro" w:hAnsi="Myriad Pro"/>
          <w:sz w:val="26"/>
          <w:szCs w:val="26"/>
        </w:rPr>
        <w:t xml:space="preserve">обосновывающих предложение об установлении тарифов на 2019 год, </w:t>
      </w:r>
      <w:r w:rsidRPr="00AB549D">
        <w:rPr>
          <w:rFonts w:ascii="Myriad Pro" w:hAnsi="Myriad Pro"/>
          <w:sz w:val="26"/>
          <w:szCs w:val="26"/>
        </w:rPr>
        <w:t>филиалом ПАО «МРСК Юга»-«</w:t>
      </w:r>
      <w:proofErr w:type="spellStart"/>
      <w:r w:rsidRPr="00AB549D">
        <w:rPr>
          <w:rFonts w:ascii="Myriad Pro" w:hAnsi="Myriad Pro"/>
          <w:sz w:val="26"/>
          <w:szCs w:val="26"/>
        </w:rPr>
        <w:t>Калмэнерго</w:t>
      </w:r>
      <w:proofErr w:type="spellEnd"/>
      <w:r w:rsidRPr="00AB549D">
        <w:rPr>
          <w:rFonts w:ascii="Myriad Pro" w:hAnsi="Myriad Pro"/>
          <w:sz w:val="26"/>
          <w:szCs w:val="26"/>
        </w:rPr>
        <w:t>»</w:t>
      </w:r>
      <w:r>
        <w:rPr>
          <w:rFonts w:ascii="Myriad Pro" w:hAnsi="Myriad Pro"/>
          <w:sz w:val="26"/>
          <w:szCs w:val="26"/>
        </w:rPr>
        <w:t xml:space="preserve"> в РСТ РК был направлен расчет неучтенных РСТ РК расходов на электроэнергию в целях компенсации </w:t>
      </w:r>
      <w:r w:rsidR="00757FEB">
        <w:rPr>
          <w:rFonts w:ascii="Myriad Pro" w:hAnsi="Myriad Pro"/>
          <w:sz w:val="26"/>
          <w:szCs w:val="26"/>
        </w:rPr>
        <w:t xml:space="preserve">технологических </w:t>
      </w:r>
      <w:r>
        <w:rPr>
          <w:rFonts w:ascii="Myriad Pro" w:hAnsi="Myriad Pro"/>
          <w:sz w:val="26"/>
          <w:szCs w:val="26"/>
        </w:rPr>
        <w:t>потерь на сумму 37 142,7 тыс. руб. (заявление от 27.04.2018 № КЛМ/01/47).</w:t>
      </w:r>
    </w:p>
    <w:p w14:paraId="46AB9696" w14:textId="77777777" w:rsidR="00AB549D" w:rsidRDefault="00AB549D" w:rsidP="00AB549D">
      <w:pPr>
        <w:spacing w:line="360" w:lineRule="auto"/>
        <w:ind w:firstLine="567"/>
        <w:jc w:val="both"/>
        <w:rPr>
          <w:rFonts w:ascii="Myriad Pro" w:hAnsi="Myriad Pro"/>
          <w:sz w:val="26"/>
          <w:szCs w:val="26"/>
        </w:rPr>
      </w:pPr>
      <w:r>
        <w:rPr>
          <w:rFonts w:ascii="Myriad Pro" w:hAnsi="Myriad Pro"/>
          <w:sz w:val="26"/>
          <w:szCs w:val="26"/>
        </w:rPr>
        <w:t>Затем письмом от 14.12.2018 № КЛМ/01/160 «О направлении дополнительных материалов к тарифному делу на услуги по передаче электроэнергии на 2019 г.»</w:t>
      </w:r>
      <w:r w:rsidRPr="00AB549D">
        <w:rPr>
          <w:rFonts w:ascii="Myriad Pro" w:hAnsi="Myriad Pro"/>
          <w:sz w:val="26"/>
          <w:szCs w:val="26"/>
        </w:rPr>
        <w:t xml:space="preserve"> филиалом ПАО «МРСК Юга»-«</w:t>
      </w:r>
      <w:proofErr w:type="spellStart"/>
      <w:r w:rsidRPr="00AB549D">
        <w:rPr>
          <w:rFonts w:ascii="Myriad Pro" w:hAnsi="Myriad Pro"/>
          <w:sz w:val="26"/>
          <w:szCs w:val="26"/>
        </w:rPr>
        <w:t>Калмэнерго</w:t>
      </w:r>
      <w:proofErr w:type="spellEnd"/>
      <w:r w:rsidRPr="00AB549D">
        <w:rPr>
          <w:rFonts w:ascii="Myriad Pro" w:hAnsi="Myriad Pro"/>
          <w:sz w:val="26"/>
          <w:szCs w:val="26"/>
        </w:rPr>
        <w:t>»</w:t>
      </w:r>
      <w:r>
        <w:rPr>
          <w:rFonts w:ascii="Myriad Pro" w:hAnsi="Myriad Pro"/>
          <w:sz w:val="26"/>
          <w:szCs w:val="26"/>
        </w:rPr>
        <w:t xml:space="preserve"> в РСТ РК был направлен скорректированный расчет неучтенных в НВВ 2018 года расходов на электроэнергию, приобретаемую в целях компенсации технологических потерь</w:t>
      </w:r>
      <w:r w:rsidR="00757FEB">
        <w:rPr>
          <w:rFonts w:ascii="Myriad Pro" w:hAnsi="Myriad Pro"/>
          <w:sz w:val="26"/>
          <w:szCs w:val="26"/>
        </w:rPr>
        <w:t xml:space="preserve"> на сумму 68 951,9 тыс. руб.</w:t>
      </w:r>
    </w:p>
    <w:p w14:paraId="3FBCD999" w14:textId="77777777" w:rsidR="00757FEB" w:rsidRPr="00AB549D" w:rsidRDefault="00FD5E30" w:rsidP="00AB549D">
      <w:pPr>
        <w:spacing w:line="360" w:lineRule="auto"/>
        <w:ind w:firstLine="567"/>
        <w:jc w:val="both"/>
        <w:rPr>
          <w:rFonts w:ascii="Myriad Pro" w:hAnsi="Myriad Pro"/>
          <w:sz w:val="26"/>
          <w:szCs w:val="26"/>
        </w:rPr>
      </w:pPr>
      <w:r>
        <w:rPr>
          <w:rFonts w:ascii="Myriad Pro" w:hAnsi="Myriad Pro"/>
          <w:sz w:val="26"/>
          <w:szCs w:val="26"/>
        </w:rPr>
        <w:t>Ожидаемые</w:t>
      </w:r>
      <w:r w:rsidRPr="00FD5E30">
        <w:rPr>
          <w:rFonts w:ascii="Myriad Pro" w:hAnsi="Myriad Pro"/>
          <w:sz w:val="26"/>
          <w:szCs w:val="26"/>
        </w:rPr>
        <w:t xml:space="preserve"> расходы на покупную электроэнергию в целях компенсации потерь</w:t>
      </w:r>
      <w:r>
        <w:rPr>
          <w:rFonts w:ascii="Myriad Pro" w:hAnsi="Myriad Pro"/>
          <w:sz w:val="26"/>
          <w:szCs w:val="26"/>
        </w:rPr>
        <w:t xml:space="preserve"> за 2018 год в сумме 369 00</w:t>
      </w:r>
      <w:r w:rsidR="00FE4569">
        <w:rPr>
          <w:rFonts w:ascii="Myriad Pro" w:hAnsi="Myriad Pro"/>
          <w:sz w:val="26"/>
          <w:szCs w:val="26"/>
        </w:rPr>
        <w:t>1</w:t>
      </w:r>
      <w:r>
        <w:rPr>
          <w:rFonts w:ascii="Myriad Pro" w:hAnsi="Myriad Pro"/>
          <w:sz w:val="26"/>
          <w:szCs w:val="26"/>
        </w:rPr>
        <w:t xml:space="preserve"> тыс. руб. были определены </w:t>
      </w:r>
      <w:bookmarkStart w:id="100" w:name="_Hlk37427562"/>
      <w:r w:rsidRPr="00AB549D">
        <w:rPr>
          <w:rFonts w:ascii="Myriad Pro" w:hAnsi="Myriad Pro"/>
          <w:sz w:val="26"/>
          <w:szCs w:val="26"/>
        </w:rPr>
        <w:t>филиалом ПАО</w:t>
      </w:r>
      <w:r>
        <w:rPr>
          <w:rFonts w:ascii="Myriad Pro" w:hAnsi="Myriad Pro"/>
          <w:sz w:val="26"/>
          <w:szCs w:val="26"/>
        </w:rPr>
        <w:t> </w:t>
      </w:r>
      <w:r w:rsidRPr="00AB549D">
        <w:rPr>
          <w:rFonts w:ascii="Myriad Pro" w:hAnsi="Myriad Pro"/>
          <w:sz w:val="26"/>
          <w:szCs w:val="26"/>
        </w:rPr>
        <w:t>«МРСК Юга»-«</w:t>
      </w:r>
      <w:proofErr w:type="spellStart"/>
      <w:r w:rsidRPr="00AB549D">
        <w:rPr>
          <w:rFonts w:ascii="Myriad Pro" w:hAnsi="Myriad Pro"/>
          <w:sz w:val="26"/>
          <w:szCs w:val="26"/>
        </w:rPr>
        <w:t>Калмэнерго</w:t>
      </w:r>
      <w:proofErr w:type="spellEnd"/>
      <w:r w:rsidRPr="00AB549D">
        <w:rPr>
          <w:rFonts w:ascii="Myriad Pro" w:hAnsi="Myriad Pro"/>
          <w:sz w:val="26"/>
          <w:szCs w:val="26"/>
        </w:rPr>
        <w:t>»</w:t>
      </w:r>
      <w:bookmarkEnd w:id="100"/>
      <w:r>
        <w:rPr>
          <w:rFonts w:ascii="Myriad Pro" w:hAnsi="Myriad Pro"/>
          <w:sz w:val="26"/>
          <w:szCs w:val="26"/>
        </w:rPr>
        <w:t xml:space="preserve"> исходя из </w:t>
      </w:r>
      <w:r w:rsidRPr="00FD5E30">
        <w:rPr>
          <w:rFonts w:ascii="Myriad Pro" w:hAnsi="Myriad Pro"/>
          <w:sz w:val="26"/>
          <w:szCs w:val="26"/>
        </w:rPr>
        <w:t xml:space="preserve">фактических расходов за январь-октябрь </w:t>
      </w:r>
      <w:r>
        <w:rPr>
          <w:rFonts w:ascii="Myriad Pro" w:hAnsi="Myriad Pro"/>
          <w:sz w:val="26"/>
          <w:szCs w:val="26"/>
        </w:rPr>
        <w:t>2018 года</w:t>
      </w:r>
      <w:r w:rsidRPr="00FD5E30">
        <w:rPr>
          <w:rFonts w:ascii="Myriad Pro" w:hAnsi="Myriad Pro"/>
          <w:sz w:val="26"/>
          <w:szCs w:val="26"/>
        </w:rPr>
        <w:t xml:space="preserve"> </w:t>
      </w:r>
      <w:r>
        <w:rPr>
          <w:rFonts w:ascii="Myriad Pro" w:hAnsi="Myriad Pro"/>
          <w:sz w:val="26"/>
          <w:szCs w:val="26"/>
        </w:rPr>
        <w:t>(</w:t>
      </w:r>
      <w:r w:rsidRPr="00FD5E30">
        <w:rPr>
          <w:rFonts w:ascii="Myriad Pro" w:hAnsi="Myriad Pro"/>
          <w:sz w:val="26"/>
          <w:szCs w:val="26"/>
        </w:rPr>
        <w:t>305 677,91 тыс.</w:t>
      </w:r>
      <w:r>
        <w:rPr>
          <w:rFonts w:ascii="Myriad Pro" w:hAnsi="Myriad Pro"/>
          <w:sz w:val="26"/>
          <w:szCs w:val="26"/>
        </w:rPr>
        <w:t xml:space="preserve"> </w:t>
      </w:r>
      <w:r w:rsidRPr="00FD5E30">
        <w:rPr>
          <w:rFonts w:ascii="Myriad Pro" w:hAnsi="Myriad Pro"/>
          <w:sz w:val="26"/>
          <w:szCs w:val="26"/>
        </w:rPr>
        <w:t>руб</w:t>
      </w:r>
      <w:r>
        <w:rPr>
          <w:rFonts w:ascii="Myriad Pro" w:hAnsi="Myriad Pro"/>
          <w:sz w:val="26"/>
          <w:szCs w:val="26"/>
        </w:rPr>
        <w:t>.)</w:t>
      </w:r>
      <w:r w:rsidRPr="00FD5E30">
        <w:rPr>
          <w:rFonts w:ascii="Myriad Pro" w:hAnsi="Myriad Pro"/>
          <w:sz w:val="26"/>
          <w:szCs w:val="26"/>
        </w:rPr>
        <w:t xml:space="preserve"> и прогноз</w:t>
      </w:r>
      <w:r>
        <w:rPr>
          <w:rFonts w:ascii="Myriad Pro" w:hAnsi="Myriad Pro"/>
          <w:sz w:val="26"/>
          <w:szCs w:val="26"/>
        </w:rPr>
        <w:t>ной величины расходов за</w:t>
      </w:r>
      <w:r w:rsidRPr="00FD5E30">
        <w:rPr>
          <w:rFonts w:ascii="Myriad Pro" w:hAnsi="Myriad Pro"/>
          <w:sz w:val="26"/>
          <w:szCs w:val="26"/>
        </w:rPr>
        <w:t xml:space="preserve"> ноябрь-декабрь </w:t>
      </w:r>
      <w:r>
        <w:rPr>
          <w:rFonts w:ascii="Myriad Pro" w:hAnsi="Myriad Pro"/>
          <w:sz w:val="26"/>
          <w:szCs w:val="26"/>
        </w:rPr>
        <w:t>2018 года (</w:t>
      </w:r>
      <w:r w:rsidRPr="00FD5E30">
        <w:rPr>
          <w:rFonts w:ascii="Myriad Pro" w:hAnsi="Myriad Pro"/>
          <w:sz w:val="26"/>
          <w:szCs w:val="26"/>
        </w:rPr>
        <w:t>63 323,6 тыс.</w:t>
      </w:r>
      <w:r>
        <w:rPr>
          <w:rFonts w:ascii="Myriad Pro" w:hAnsi="Myriad Pro"/>
          <w:sz w:val="26"/>
          <w:szCs w:val="26"/>
        </w:rPr>
        <w:t xml:space="preserve"> </w:t>
      </w:r>
      <w:r w:rsidRPr="00FD5E30">
        <w:rPr>
          <w:rFonts w:ascii="Myriad Pro" w:hAnsi="Myriad Pro"/>
          <w:sz w:val="26"/>
          <w:szCs w:val="26"/>
        </w:rPr>
        <w:t>руб</w:t>
      </w:r>
      <w:r>
        <w:rPr>
          <w:rFonts w:ascii="Myriad Pro" w:hAnsi="Myriad Pro"/>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8"/>
        <w:gridCol w:w="993"/>
        <w:gridCol w:w="1275"/>
        <w:gridCol w:w="1277"/>
        <w:gridCol w:w="1133"/>
        <w:gridCol w:w="1022"/>
        <w:gridCol w:w="1097"/>
      </w:tblGrid>
      <w:tr w:rsidR="005A6243" w:rsidRPr="005A6243" w14:paraId="7B19F4E0" w14:textId="77777777" w:rsidTr="001A7BAE">
        <w:trPr>
          <w:trHeight w:val="20"/>
          <w:tblHeader/>
        </w:trPr>
        <w:tc>
          <w:tcPr>
            <w:tcW w:w="1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F4AC01" w14:textId="77777777" w:rsidR="005A6243" w:rsidRPr="00FE4569" w:rsidRDefault="005A6243" w:rsidP="00FE4569">
            <w:pPr>
              <w:tabs>
                <w:tab w:val="center" w:pos="4677"/>
                <w:tab w:val="right" w:pos="9355"/>
              </w:tabs>
              <w:jc w:val="center"/>
              <w:rPr>
                <w:rFonts w:ascii="Myriad Pro" w:hAnsi="Myriad Pro"/>
                <w:color w:val="FFFFFF" w:themeColor="background1"/>
                <w:sz w:val="18"/>
                <w:szCs w:val="18"/>
              </w:rPr>
            </w:pPr>
            <w:r w:rsidRPr="00FE4569">
              <w:rPr>
                <w:rFonts w:ascii="Myriad Pro" w:hAnsi="Myriad Pro"/>
                <w:color w:val="FFFFFF" w:themeColor="background1"/>
                <w:sz w:val="18"/>
                <w:szCs w:val="18"/>
              </w:rPr>
              <w:t>Наименование показателя</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779202" w14:textId="77777777" w:rsidR="005A6243" w:rsidRPr="00FE4569" w:rsidRDefault="005A6243" w:rsidP="00FE4569">
            <w:pPr>
              <w:tabs>
                <w:tab w:val="center" w:pos="4677"/>
                <w:tab w:val="right" w:pos="9355"/>
              </w:tabs>
              <w:jc w:val="center"/>
              <w:rPr>
                <w:rFonts w:ascii="Myriad Pro" w:hAnsi="Myriad Pro"/>
                <w:color w:val="FFFFFF" w:themeColor="background1"/>
                <w:sz w:val="18"/>
                <w:szCs w:val="18"/>
              </w:rPr>
            </w:pPr>
            <w:r w:rsidRPr="005A6243">
              <w:rPr>
                <w:rFonts w:ascii="Myriad Pro" w:hAnsi="Myriad Pro"/>
                <w:color w:val="FFFFFF" w:themeColor="background1"/>
                <w:sz w:val="18"/>
                <w:szCs w:val="18"/>
              </w:rPr>
              <w:t>Е</w:t>
            </w:r>
            <w:r w:rsidRPr="00FE4569">
              <w:rPr>
                <w:rFonts w:ascii="Myriad Pro" w:hAnsi="Myriad Pro"/>
                <w:color w:val="FFFFFF" w:themeColor="background1"/>
                <w:sz w:val="18"/>
                <w:szCs w:val="18"/>
              </w:rPr>
              <w:t>д. изм.</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2922EE" w14:textId="77777777" w:rsidR="005A6243" w:rsidRPr="00FE4569" w:rsidRDefault="005A6243" w:rsidP="00FE4569">
            <w:pPr>
              <w:tabs>
                <w:tab w:val="center" w:pos="4677"/>
                <w:tab w:val="right" w:pos="9355"/>
              </w:tabs>
              <w:jc w:val="center"/>
              <w:rPr>
                <w:rFonts w:ascii="Myriad Pro" w:hAnsi="Myriad Pro"/>
                <w:color w:val="FFFFFF" w:themeColor="background1"/>
                <w:sz w:val="18"/>
                <w:szCs w:val="18"/>
              </w:rPr>
            </w:pPr>
            <w:r w:rsidRPr="005A6243">
              <w:rPr>
                <w:rFonts w:ascii="Myriad Pro" w:hAnsi="Myriad Pro"/>
                <w:color w:val="FFFFFF" w:themeColor="background1"/>
                <w:sz w:val="18"/>
                <w:szCs w:val="18"/>
              </w:rPr>
              <w:t>У</w:t>
            </w:r>
            <w:r w:rsidRPr="00FE4569">
              <w:rPr>
                <w:rFonts w:ascii="Myriad Pro" w:hAnsi="Myriad Pro"/>
                <w:color w:val="FFFFFF" w:themeColor="background1"/>
                <w:sz w:val="18"/>
                <w:szCs w:val="18"/>
              </w:rPr>
              <w:t>тверждено</w:t>
            </w:r>
          </w:p>
          <w:p w14:paraId="122DD3E3" w14:textId="77777777" w:rsidR="005A6243" w:rsidRPr="00FE4569" w:rsidRDefault="005A6243" w:rsidP="00FE4569">
            <w:pPr>
              <w:tabs>
                <w:tab w:val="center" w:pos="4677"/>
                <w:tab w:val="right" w:pos="9355"/>
              </w:tabs>
              <w:jc w:val="center"/>
              <w:rPr>
                <w:rFonts w:ascii="Myriad Pro" w:hAnsi="Myriad Pro"/>
                <w:color w:val="FFFFFF" w:themeColor="background1"/>
                <w:sz w:val="18"/>
                <w:szCs w:val="18"/>
              </w:rPr>
            </w:pPr>
            <w:r w:rsidRPr="00FE4569">
              <w:rPr>
                <w:rFonts w:ascii="Myriad Pro" w:hAnsi="Myriad Pro"/>
                <w:color w:val="FFFFFF" w:themeColor="background1"/>
                <w:sz w:val="18"/>
                <w:szCs w:val="18"/>
              </w:rPr>
              <w:t xml:space="preserve"> РСТ РК </w:t>
            </w:r>
            <w:r w:rsidRPr="005A6243">
              <w:rPr>
                <w:rFonts w:ascii="Myriad Pro" w:hAnsi="Myriad Pro"/>
                <w:color w:val="FFFFFF" w:themeColor="background1"/>
                <w:sz w:val="18"/>
                <w:szCs w:val="18"/>
              </w:rPr>
              <w:t>на 2018</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2673A0" w14:textId="77777777" w:rsidR="005A6243" w:rsidRPr="00FE4569" w:rsidRDefault="005A6243" w:rsidP="00FE4569">
            <w:pPr>
              <w:tabs>
                <w:tab w:val="center" w:pos="4677"/>
                <w:tab w:val="right" w:pos="9355"/>
              </w:tabs>
              <w:jc w:val="center"/>
              <w:rPr>
                <w:rFonts w:ascii="Myriad Pro" w:hAnsi="Myriad Pro"/>
                <w:color w:val="FFFFFF" w:themeColor="background1"/>
                <w:sz w:val="18"/>
                <w:szCs w:val="18"/>
              </w:rPr>
            </w:pPr>
            <w:r w:rsidRPr="005A6243">
              <w:rPr>
                <w:rFonts w:ascii="Myriad Pro" w:hAnsi="Myriad Pro"/>
                <w:color w:val="FFFFFF" w:themeColor="background1"/>
                <w:sz w:val="18"/>
                <w:szCs w:val="18"/>
              </w:rPr>
              <w:t>П</w:t>
            </w:r>
            <w:r w:rsidRPr="00FE4569">
              <w:rPr>
                <w:rFonts w:ascii="Myriad Pro" w:hAnsi="Myriad Pro"/>
                <w:color w:val="FFFFFF" w:themeColor="background1"/>
                <w:sz w:val="18"/>
                <w:szCs w:val="18"/>
              </w:rPr>
              <w:t>рогноз</w:t>
            </w:r>
          </w:p>
          <w:p w14:paraId="752E7187" w14:textId="77777777" w:rsidR="005A6243" w:rsidRPr="00FE4569" w:rsidRDefault="005A6243" w:rsidP="00FE4569">
            <w:pPr>
              <w:jc w:val="center"/>
              <w:rPr>
                <w:rFonts w:ascii="Myriad Pro" w:hAnsi="Myriad Pro"/>
                <w:color w:val="FFFFFF" w:themeColor="background1"/>
                <w:sz w:val="18"/>
                <w:szCs w:val="18"/>
              </w:rPr>
            </w:pPr>
            <w:r w:rsidRPr="00FE4569">
              <w:rPr>
                <w:rFonts w:ascii="Myriad Pro" w:hAnsi="Myriad Pro"/>
                <w:color w:val="FFFFFF" w:themeColor="background1"/>
                <w:sz w:val="18"/>
                <w:szCs w:val="18"/>
              </w:rPr>
              <w:t>(факт 10 мес. 2018 + план 2 мес. 2018)</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C62EED" w14:textId="77777777" w:rsidR="005A6243" w:rsidRPr="00FE4569" w:rsidRDefault="005A6243" w:rsidP="00FE4569">
            <w:pPr>
              <w:tabs>
                <w:tab w:val="center" w:pos="4677"/>
                <w:tab w:val="right" w:pos="9355"/>
              </w:tabs>
              <w:jc w:val="center"/>
              <w:rPr>
                <w:rFonts w:ascii="Myriad Pro" w:hAnsi="Myriad Pro"/>
                <w:color w:val="FFFFFF" w:themeColor="background1"/>
                <w:sz w:val="18"/>
                <w:szCs w:val="18"/>
              </w:rPr>
            </w:pPr>
            <w:r w:rsidRPr="00FE4569">
              <w:rPr>
                <w:rFonts w:ascii="Myriad Pro" w:hAnsi="Myriad Pro"/>
                <w:color w:val="FFFFFF" w:themeColor="background1"/>
                <w:sz w:val="18"/>
                <w:szCs w:val="18"/>
              </w:rPr>
              <w:t>Январь-октябрь 2018 (факт)</w:t>
            </w:r>
          </w:p>
        </w:tc>
        <w:tc>
          <w:tcPr>
            <w:tcW w:w="5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02ED45" w14:textId="77777777" w:rsidR="005A6243" w:rsidRPr="00FE4569" w:rsidRDefault="005A6243" w:rsidP="00FE4569">
            <w:pPr>
              <w:tabs>
                <w:tab w:val="center" w:pos="4677"/>
                <w:tab w:val="right" w:pos="9355"/>
              </w:tabs>
              <w:jc w:val="center"/>
              <w:rPr>
                <w:rFonts w:ascii="Myriad Pro" w:hAnsi="Myriad Pro"/>
                <w:color w:val="FFFFFF" w:themeColor="background1"/>
                <w:sz w:val="18"/>
                <w:szCs w:val="18"/>
              </w:rPr>
            </w:pPr>
            <w:r w:rsidRPr="00FE4569">
              <w:rPr>
                <w:rFonts w:ascii="Myriad Pro" w:hAnsi="Myriad Pro"/>
                <w:color w:val="FFFFFF" w:themeColor="background1"/>
                <w:sz w:val="18"/>
                <w:szCs w:val="18"/>
              </w:rPr>
              <w:t>Ноябрь-декабрь 2018 (прогноз)</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557298" w14:textId="77777777" w:rsidR="005A6243" w:rsidRPr="00FE4569" w:rsidRDefault="005A6243" w:rsidP="00FE4569">
            <w:pPr>
              <w:tabs>
                <w:tab w:val="center" w:pos="4677"/>
                <w:tab w:val="right" w:pos="9355"/>
              </w:tabs>
              <w:jc w:val="center"/>
              <w:rPr>
                <w:rFonts w:ascii="Myriad Pro" w:hAnsi="Myriad Pro"/>
                <w:color w:val="FFFFFF" w:themeColor="background1"/>
                <w:sz w:val="18"/>
                <w:szCs w:val="18"/>
              </w:rPr>
            </w:pPr>
            <w:r w:rsidRPr="00FE4569">
              <w:rPr>
                <w:rFonts w:ascii="Myriad Pro" w:hAnsi="Myriad Pro"/>
                <w:color w:val="FFFFFF" w:themeColor="background1"/>
                <w:sz w:val="18"/>
                <w:szCs w:val="18"/>
              </w:rPr>
              <w:t>Отклонение</w:t>
            </w:r>
          </w:p>
        </w:tc>
      </w:tr>
      <w:tr w:rsidR="005A6243" w:rsidRPr="005A6243" w14:paraId="46B72D02" w14:textId="77777777" w:rsidTr="001A7BAE">
        <w:trPr>
          <w:trHeight w:val="20"/>
          <w:tblHeader/>
        </w:trPr>
        <w:tc>
          <w:tcPr>
            <w:tcW w:w="1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D43667" w14:textId="77777777" w:rsidR="005A6243" w:rsidRPr="00FE4569" w:rsidRDefault="005A6243" w:rsidP="00FE4569">
            <w:pPr>
              <w:jc w:val="center"/>
              <w:rPr>
                <w:rFonts w:ascii="Myriad Pro" w:hAnsi="Myriad Pro"/>
                <w:color w:val="FFFFFF" w:themeColor="background1"/>
                <w:sz w:val="18"/>
                <w:szCs w:val="18"/>
              </w:rPr>
            </w:pPr>
            <w:r w:rsidRPr="00FE4569">
              <w:rPr>
                <w:rFonts w:ascii="Myriad Pro" w:hAnsi="Myriad Pro"/>
                <w:color w:val="FFFFFF" w:themeColor="background1"/>
                <w:sz w:val="18"/>
                <w:szCs w:val="18"/>
              </w:rPr>
              <w:t>2</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137DF2A" w14:textId="77777777" w:rsidR="005A6243" w:rsidRPr="00FE4569" w:rsidRDefault="005A6243" w:rsidP="00FE4569">
            <w:pPr>
              <w:jc w:val="center"/>
              <w:rPr>
                <w:rFonts w:ascii="Myriad Pro" w:hAnsi="Myriad Pro"/>
                <w:color w:val="FFFFFF" w:themeColor="background1"/>
                <w:sz w:val="18"/>
                <w:szCs w:val="18"/>
              </w:rPr>
            </w:pPr>
            <w:r w:rsidRPr="00FE4569">
              <w:rPr>
                <w:rFonts w:ascii="Myriad Pro" w:hAnsi="Myriad Pro"/>
                <w:color w:val="FFFFFF" w:themeColor="background1"/>
                <w:sz w:val="18"/>
                <w:szCs w:val="18"/>
              </w:rPr>
              <w:t>3</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7792E9E" w14:textId="77777777" w:rsidR="005A6243" w:rsidRPr="00FE4569" w:rsidRDefault="005A6243" w:rsidP="00FE4569">
            <w:pPr>
              <w:jc w:val="center"/>
              <w:rPr>
                <w:rFonts w:ascii="Myriad Pro" w:hAnsi="Myriad Pro"/>
                <w:color w:val="FFFFFF" w:themeColor="background1"/>
                <w:sz w:val="18"/>
                <w:szCs w:val="18"/>
              </w:rPr>
            </w:pPr>
            <w:r w:rsidRPr="00FE4569">
              <w:rPr>
                <w:rFonts w:ascii="Myriad Pro" w:hAnsi="Myriad Pro"/>
                <w:color w:val="FFFFFF" w:themeColor="background1"/>
                <w:sz w:val="18"/>
                <w:szCs w:val="18"/>
              </w:rPr>
              <w:t>4</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EFE2D81" w14:textId="77777777" w:rsidR="005A6243" w:rsidRPr="00FE4569" w:rsidRDefault="005A6243" w:rsidP="00FE4569">
            <w:pPr>
              <w:jc w:val="center"/>
              <w:rPr>
                <w:rFonts w:ascii="Myriad Pro" w:hAnsi="Myriad Pro"/>
                <w:color w:val="FFFFFF" w:themeColor="background1"/>
                <w:sz w:val="18"/>
                <w:szCs w:val="18"/>
              </w:rPr>
            </w:pPr>
            <w:r w:rsidRPr="00FE4569">
              <w:rPr>
                <w:rFonts w:ascii="Myriad Pro" w:hAnsi="Myriad Pro"/>
                <w:color w:val="FFFFFF" w:themeColor="background1"/>
                <w:sz w:val="18"/>
                <w:szCs w:val="18"/>
              </w:rPr>
              <w:t>5</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2479FE" w14:textId="77777777" w:rsidR="005A6243" w:rsidRPr="00FE4569" w:rsidRDefault="005A6243" w:rsidP="00FE4569">
            <w:pPr>
              <w:jc w:val="center"/>
              <w:rPr>
                <w:rFonts w:ascii="Myriad Pro" w:hAnsi="Myriad Pro"/>
                <w:color w:val="FFFFFF" w:themeColor="background1"/>
                <w:sz w:val="18"/>
                <w:szCs w:val="18"/>
              </w:rPr>
            </w:pPr>
            <w:r w:rsidRPr="005A6243">
              <w:rPr>
                <w:rFonts w:ascii="Myriad Pro" w:hAnsi="Myriad Pro"/>
                <w:color w:val="FFFFFF" w:themeColor="background1"/>
                <w:sz w:val="18"/>
                <w:szCs w:val="18"/>
              </w:rPr>
              <w:t>6</w:t>
            </w:r>
          </w:p>
        </w:tc>
        <w:tc>
          <w:tcPr>
            <w:tcW w:w="5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68CDBB" w14:textId="77777777" w:rsidR="005A6243" w:rsidRPr="00FE4569" w:rsidRDefault="005A6243" w:rsidP="00FE4569">
            <w:pPr>
              <w:jc w:val="center"/>
              <w:rPr>
                <w:rFonts w:ascii="Myriad Pro" w:hAnsi="Myriad Pro"/>
                <w:color w:val="FFFFFF" w:themeColor="background1"/>
                <w:sz w:val="18"/>
                <w:szCs w:val="18"/>
              </w:rPr>
            </w:pPr>
            <w:r w:rsidRPr="005A6243">
              <w:rPr>
                <w:rFonts w:ascii="Myriad Pro" w:hAnsi="Myriad Pro"/>
                <w:color w:val="FFFFFF" w:themeColor="background1"/>
                <w:sz w:val="18"/>
                <w:szCs w:val="18"/>
              </w:rPr>
              <w:t>7</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1A94B36" w14:textId="77777777" w:rsidR="005A6243" w:rsidRPr="00FE4569" w:rsidRDefault="005A6243" w:rsidP="00FE4569">
            <w:pPr>
              <w:jc w:val="center"/>
              <w:rPr>
                <w:rFonts w:ascii="Myriad Pro" w:hAnsi="Myriad Pro"/>
                <w:color w:val="FFFFFF" w:themeColor="background1"/>
                <w:sz w:val="18"/>
                <w:szCs w:val="18"/>
              </w:rPr>
            </w:pPr>
            <w:r w:rsidRPr="005A6243">
              <w:rPr>
                <w:rFonts w:ascii="Myriad Pro" w:hAnsi="Myriad Pro"/>
                <w:color w:val="FFFFFF" w:themeColor="background1"/>
                <w:sz w:val="18"/>
                <w:szCs w:val="18"/>
              </w:rPr>
              <w:t>8</w:t>
            </w:r>
          </w:p>
        </w:tc>
      </w:tr>
      <w:tr w:rsidR="005A6243" w:rsidRPr="00FE4569" w14:paraId="6384EE36" w14:textId="77777777" w:rsidTr="001A7BAE">
        <w:trPr>
          <w:trHeight w:val="20"/>
        </w:trPr>
        <w:tc>
          <w:tcPr>
            <w:tcW w:w="1363" w:type="pct"/>
            <w:tcBorders>
              <w:top w:val="single" w:sz="4" w:space="0" w:color="FFFFFF" w:themeColor="background1"/>
              <w:left w:val="single" w:sz="4" w:space="0" w:color="auto"/>
              <w:bottom w:val="single" w:sz="4" w:space="0" w:color="auto"/>
              <w:right w:val="single" w:sz="4" w:space="0" w:color="auto"/>
            </w:tcBorders>
            <w:vAlign w:val="center"/>
            <w:hideMark/>
          </w:tcPr>
          <w:p w14:paraId="7C46901F" w14:textId="77777777" w:rsidR="005A6243" w:rsidRPr="00FE4569" w:rsidRDefault="005A6243" w:rsidP="00FE4569">
            <w:pPr>
              <w:rPr>
                <w:rFonts w:ascii="Myriad Pro" w:hAnsi="Myriad Pro"/>
                <w:sz w:val="20"/>
                <w:szCs w:val="20"/>
              </w:rPr>
            </w:pPr>
            <w:r w:rsidRPr="00FE4569">
              <w:rPr>
                <w:rFonts w:ascii="Myriad Pro" w:hAnsi="Myriad Pro"/>
                <w:sz w:val="20"/>
                <w:szCs w:val="20"/>
              </w:rPr>
              <w:t>Величина потерь электрической энергии</w:t>
            </w:r>
          </w:p>
        </w:tc>
        <w:tc>
          <w:tcPr>
            <w:tcW w:w="531" w:type="pct"/>
            <w:tcBorders>
              <w:top w:val="single" w:sz="4" w:space="0" w:color="FFFFFF" w:themeColor="background1"/>
              <w:left w:val="single" w:sz="4" w:space="0" w:color="auto"/>
              <w:bottom w:val="single" w:sz="4" w:space="0" w:color="auto"/>
              <w:right w:val="single" w:sz="4" w:space="0" w:color="auto"/>
            </w:tcBorders>
            <w:noWrap/>
            <w:vAlign w:val="center"/>
            <w:hideMark/>
          </w:tcPr>
          <w:p w14:paraId="3A13F2C4" w14:textId="77777777" w:rsidR="005A6243" w:rsidRPr="00FE4569" w:rsidRDefault="005A6243" w:rsidP="00FE4569">
            <w:pPr>
              <w:jc w:val="center"/>
              <w:rPr>
                <w:rFonts w:ascii="Myriad Pro" w:hAnsi="Myriad Pro"/>
                <w:sz w:val="20"/>
                <w:szCs w:val="20"/>
              </w:rPr>
            </w:pPr>
            <w:r w:rsidRPr="00FE4569">
              <w:rPr>
                <w:rFonts w:ascii="Myriad Pro" w:hAnsi="Myriad Pro"/>
                <w:sz w:val="20"/>
                <w:szCs w:val="20"/>
              </w:rPr>
              <w:t xml:space="preserve">млн. </w:t>
            </w:r>
            <w:proofErr w:type="spellStart"/>
            <w:r w:rsidRPr="00FE4569">
              <w:rPr>
                <w:rFonts w:ascii="Myriad Pro" w:hAnsi="Myriad Pro"/>
                <w:sz w:val="20"/>
                <w:szCs w:val="20"/>
              </w:rPr>
              <w:t>кВтч</w:t>
            </w:r>
            <w:proofErr w:type="spellEnd"/>
          </w:p>
        </w:tc>
        <w:tc>
          <w:tcPr>
            <w:tcW w:w="682" w:type="pct"/>
            <w:tcBorders>
              <w:top w:val="single" w:sz="4" w:space="0" w:color="FFFFFF" w:themeColor="background1"/>
              <w:left w:val="single" w:sz="4" w:space="0" w:color="auto"/>
              <w:bottom w:val="single" w:sz="4" w:space="0" w:color="auto"/>
              <w:right w:val="single" w:sz="4" w:space="0" w:color="auto"/>
            </w:tcBorders>
            <w:noWrap/>
            <w:vAlign w:val="center"/>
            <w:hideMark/>
          </w:tcPr>
          <w:p w14:paraId="2A552CA2" w14:textId="77777777" w:rsidR="005A6243" w:rsidRPr="00FE4569" w:rsidRDefault="005A6243" w:rsidP="00FE4569">
            <w:pPr>
              <w:jc w:val="center"/>
              <w:rPr>
                <w:rFonts w:ascii="Myriad Pro" w:hAnsi="Myriad Pro"/>
                <w:sz w:val="20"/>
                <w:szCs w:val="20"/>
              </w:rPr>
            </w:pPr>
            <w:r w:rsidRPr="00FE4569">
              <w:rPr>
                <w:rFonts w:ascii="Myriad Pro" w:hAnsi="Myriad Pro"/>
                <w:sz w:val="20"/>
                <w:szCs w:val="20"/>
              </w:rPr>
              <w:t>119,09</w:t>
            </w:r>
          </w:p>
        </w:tc>
        <w:tc>
          <w:tcPr>
            <w:tcW w:w="683" w:type="pct"/>
            <w:tcBorders>
              <w:top w:val="single" w:sz="4" w:space="0" w:color="FFFFFF" w:themeColor="background1"/>
              <w:left w:val="single" w:sz="4" w:space="0" w:color="auto"/>
              <w:bottom w:val="single" w:sz="4" w:space="0" w:color="auto"/>
              <w:right w:val="single" w:sz="4" w:space="0" w:color="auto"/>
            </w:tcBorders>
            <w:noWrap/>
            <w:vAlign w:val="center"/>
            <w:hideMark/>
          </w:tcPr>
          <w:p w14:paraId="209E1E1E" w14:textId="77777777" w:rsidR="005A6243" w:rsidRPr="00FE4569" w:rsidRDefault="005A6243" w:rsidP="00FE4569">
            <w:pPr>
              <w:jc w:val="center"/>
              <w:rPr>
                <w:rFonts w:ascii="Myriad Pro" w:hAnsi="Myriad Pro"/>
                <w:sz w:val="20"/>
                <w:szCs w:val="20"/>
              </w:rPr>
            </w:pPr>
            <w:r w:rsidRPr="00FE4569">
              <w:rPr>
                <w:rFonts w:ascii="Myriad Pro" w:hAnsi="Myriad Pro"/>
                <w:sz w:val="20"/>
                <w:szCs w:val="20"/>
              </w:rPr>
              <w:t>136,18</w:t>
            </w:r>
          </w:p>
        </w:tc>
        <w:tc>
          <w:tcPr>
            <w:tcW w:w="606" w:type="pct"/>
            <w:tcBorders>
              <w:top w:val="single" w:sz="4" w:space="0" w:color="FFFFFF" w:themeColor="background1"/>
              <w:left w:val="single" w:sz="4" w:space="0" w:color="auto"/>
              <w:bottom w:val="single" w:sz="4" w:space="0" w:color="auto"/>
              <w:right w:val="single" w:sz="4" w:space="0" w:color="auto"/>
            </w:tcBorders>
            <w:vAlign w:val="center"/>
          </w:tcPr>
          <w:p w14:paraId="6CF62183" w14:textId="77777777" w:rsidR="005A6243" w:rsidRPr="00FE4569" w:rsidRDefault="005A6243" w:rsidP="00FE4569">
            <w:pPr>
              <w:jc w:val="center"/>
              <w:rPr>
                <w:rFonts w:ascii="Myriad Pro" w:hAnsi="Myriad Pro"/>
                <w:sz w:val="20"/>
                <w:szCs w:val="20"/>
              </w:rPr>
            </w:pPr>
            <w:r w:rsidRPr="00FE4569">
              <w:rPr>
                <w:rFonts w:ascii="Myriad Pro" w:hAnsi="Myriad Pro"/>
                <w:sz w:val="20"/>
                <w:szCs w:val="20"/>
              </w:rPr>
              <w:t>113,91</w:t>
            </w:r>
          </w:p>
        </w:tc>
        <w:tc>
          <w:tcPr>
            <w:tcW w:w="547" w:type="pct"/>
            <w:tcBorders>
              <w:top w:val="single" w:sz="4" w:space="0" w:color="FFFFFF" w:themeColor="background1"/>
              <w:left w:val="single" w:sz="4" w:space="0" w:color="auto"/>
              <w:bottom w:val="single" w:sz="4" w:space="0" w:color="auto"/>
              <w:right w:val="single" w:sz="4" w:space="0" w:color="auto"/>
            </w:tcBorders>
            <w:vAlign w:val="center"/>
          </w:tcPr>
          <w:p w14:paraId="39709CC5" w14:textId="77777777" w:rsidR="005A6243" w:rsidRPr="00FE4569" w:rsidRDefault="005A6243" w:rsidP="00FE4569">
            <w:pPr>
              <w:jc w:val="center"/>
              <w:rPr>
                <w:rFonts w:ascii="Myriad Pro" w:hAnsi="Myriad Pro"/>
                <w:sz w:val="20"/>
                <w:szCs w:val="20"/>
              </w:rPr>
            </w:pPr>
            <w:r w:rsidRPr="00FE4569">
              <w:rPr>
                <w:rFonts w:ascii="Myriad Pro" w:hAnsi="Myriad Pro"/>
                <w:sz w:val="20"/>
                <w:szCs w:val="20"/>
              </w:rPr>
              <w:t>22,27</w:t>
            </w:r>
          </w:p>
        </w:tc>
        <w:tc>
          <w:tcPr>
            <w:tcW w:w="587" w:type="pct"/>
            <w:tcBorders>
              <w:top w:val="single" w:sz="4" w:space="0" w:color="FFFFFF" w:themeColor="background1"/>
              <w:left w:val="single" w:sz="4" w:space="0" w:color="auto"/>
              <w:bottom w:val="single" w:sz="4" w:space="0" w:color="auto"/>
              <w:right w:val="single" w:sz="4" w:space="0" w:color="auto"/>
            </w:tcBorders>
            <w:noWrap/>
            <w:vAlign w:val="center"/>
            <w:hideMark/>
          </w:tcPr>
          <w:p w14:paraId="303B06E9" w14:textId="77777777" w:rsidR="005A6243" w:rsidRPr="00FE4569" w:rsidRDefault="005A6243" w:rsidP="00FE4569">
            <w:pPr>
              <w:jc w:val="center"/>
              <w:rPr>
                <w:rFonts w:ascii="Myriad Pro" w:hAnsi="Myriad Pro"/>
                <w:sz w:val="20"/>
                <w:szCs w:val="20"/>
              </w:rPr>
            </w:pPr>
            <w:r w:rsidRPr="00FE4569">
              <w:rPr>
                <w:rFonts w:ascii="Myriad Pro" w:hAnsi="Myriad Pro"/>
                <w:sz w:val="20"/>
                <w:szCs w:val="20"/>
              </w:rPr>
              <w:t>17,09</w:t>
            </w:r>
          </w:p>
        </w:tc>
      </w:tr>
      <w:tr w:rsidR="005A6243" w:rsidRPr="00FE4569" w14:paraId="1E65D447" w14:textId="77777777" w:rsidTr="005A6243">
        <w:trPr>
          <w:trHeight w:val="20"/>
        </w:trPr>
        <w:tc>
          <w:tcPr>
            <w:tcW w:w="1363" w:type="pct"/>
            <w:tcBorders>
              <w:top w:val="single" w:sz="4" w:space="0" w:color="auto"/>
              <w:left w:val="single" w:sz="4" w:space="0" w:color="auto"/>
              <w:bottom w:val="single" w:sz="4" w:space="0" w:color="auto"/>
              <w:right w:val="single" w:sz="4" w:space="0" w:color="auto"/>
            </w:tcBorders>
            <w:vAlign w:val="center"/>
            <w:hideMark/>
          </w:tcPr>
          <w:p w14:paraId="7DB37816" w14:textId="77777777" w:rsidR="005A6243" w:rsidRPr="00FE4569" w:rsidRDefault="005A6243" w:rsidP="00FE4569">
            <w:pPr>
              <w:rPr>
                <w:rFonts w:ascii="Myriad Pro" w:hAnsi="Myriad Pro"/>
                <w:sz w:val="20"/>
                <w:szCs w:val="20"/>
              </w:rPr>
            </w:pPr>
            <w:r w:rsidRPr="00FE4569">
              <w:rPr>
                <w:rFonts w:ascii="Myriad Pro" w:hAnsi="Myriad Pro"/>
                <w:sz w:val="20"/>
                <w:szCs w:val="20"/>
              </w:rPr>
              <w:t>Тариф покупки потерь</w:t>
            </w:r>
          </w:p>
        </w:tc>
        <w:tc>
          <w:tcPr>
            <w:tcW w:w="531" w:type="pct"/>
            <w:tcBorders>
              <w:top w:val="single" w:sz="4" w:space="0" w:color="auto"/>
              <w:left w:val="single" w:sz="4" w:space="0" w:color="auto"/>
              <w:bottom w:val="single" w:sz="4" w:space="0" w:color="auto"/>
              <w:right w:val="single" w:sz="4" w:space="0" w:color="auto"/>
            </w:tcBorders>
            <w:noWrap/>
            <w:vAlign w:val="center"/>
            <w:hideMark/>
          </w:tcPr>
          <w:p w14:paraId="6912E877" w14:textId="77777777" w:rsidR="005A6243" w:rsidRPr="00FE4569" w:rsidRDefault="005A6243" w:rsidP="00FE4569">
            <w:pPr>
              <w:jc w:val="center"/>
              <w:rPr>
                <w:rFonts w:ascii="Myriad Pro" w:hAnsi="Myriad Pro"/>
                <w:sz w:val="20"/>
                <w:szCs w:val="20"/>
              </w:rPr>
            </w:pPr>
            <w:r w:rsidRPr="00FE4569">
              <w:rPr>
                <w:rFonts w:ascii="Myriad Pro" w:hAnsi="Myriad Pro"/>
                <w:sz w:val="20"/>
                <w:szCs w:val="20"/>
              </w:rPr>
              <w:t>руб./</w:t>
            </w:r>
          </w:p>
          <w:p w14:paraId="156CFC78" w14:textId="77777777" w:rsidR="005A6243" w:rsidRPr="00FE4569" w:rsidRDefault="005A6243" w:rsidP="00FE4569">
            <w:pPr>
              <w:jc w:val="center"/>
              <w:rPr>
                <w:rFonts w:ascii="Myriad Pro" w:hAnsi="Myriad Pro"/>
                <w:sz w:val="20"/>
                <w:szCs w:val="20"/>
              </w:rPr>
            </w:pPr>
            <w:proofErr w:type="spellStart"/>
            <w:r w:rsidRPr="00FE4569">
              <w:rPr>
                <w:rFonts w:ascii="Myriad Pro" w:hAnsi="Myriad Pro"/>
                <w:sz w:val="20"/>
                <w:szCs w:val="20"/>
              </w:rPr>
              <w:t>МВтч</w:t>
            </w:r>
            <w:proofErr w:type="spellEnd"/>
          </w:p>
        </w:tc>
        <w:tc>
          <w:tcPr>
            <w:tcW w:w="682" w:type="pct"/>
            <w:tcBorders>
              <w:top w:val="single" w:sz="4" w:space="0" w:color="auto"/>
              <w:left w:val="single" w:sz="4" w:space="0" w:color="auto"/>
              <w:bottom w:val="single" w:sz="4" w:space="0" w:color="auto"/>
              <w:right w:val="single" w:sz="4" w:space="0" w:color="auto"/>
            </w:tcBorders>
            <w:noWrap/>
            <w:vAlign w:val="center"/>
            <w:hideMark/>
          </w:tcPr>
          <w:p w14:paraId="111E35E7" w14:textId="77777777" w:rsidR="005A6243" w:rsidRPr="00FE4569" w:rsidRDefault="005A6243" w:rsidP="00FE4569">
            <w:pPr>
              <w:jc w:val="center"/>
              <w:rPr>
                <w:rFonts w:ascii="Myriad Pro" w:hAnsi="Myriad Pro"/>
                <w:sz w:val="20"/>
                <w:szCs w:val="20"/>
              </w:rPr>
            </w:pPr>
            <w:r w:rsidRPr="00FE4569">
              <w:rPr>
                <w:rFonts w:ascii="Myriad Pro" w:hAnsi="Myriad Pro"/>
                <w:sz w:val="20"/>
                <w:szCs w:val="20"/>
              </w:rPr>
              <w:t>2 519,50</w:t>
            </w:r>
          </w:p>
        </w:tc>
        <w:tc>
          <w:tcPr>
            <w:tcW w:w="683" w:type="pct"/>
            <w:tcBorders>
              <w:top w:val="single" w:sz="4" w:space="0" w:color="auto"/>
              <w:left w:val="single" w:sz="4" w:space="0" w:color="auto"/>
              <w:bottom w:val="single" w:sz="4" w:space="0" w:color="auto"/>
              <w:right w:val="single" w:sz="4" w:space="0" w:color="auto"/>
            </w:tcBorders>
            <w:noWrap/>
            <w:vAlign w:val="center"/>
            <w:hideMark/>
          </w:tcPr>
          <w:p w14:paraId="4F069C22" w14:textId="77777777" w:rsidR="005A6243" w:rsidRPr="00FE4569" w:rsidRDefault="005A6243" w:rsidP="00FE4569">
            <w:pPr>
              <w:jc w:val="center"/>
              <w:rPr>
                <w:rFonts w:ascii="Myriad Pro" w:hAnsi="Myriad Pro"/>
                <w:sz w:val="20"/>
                <w:szCs w:val="20"/>
              </w:rPr>
            </w:pPr>
            <w:r w:rsidRPr="00FE4569">
              <w:rPr>
                <w:rFonts w:ascii="Myriad Pro" w:hAnsi="Myriad Pro"/>
                <w:sz w:val="20"/>
                <w:szCs w:val="20"/>
              </w:rPr>
              <w:t>2 709,58</w:t>
            </w:r>
          </w:p>
        </w:tc>
        <w:tc>
          <w:tcPr>
            <w:tcW w:w="606" w:type="pct"/>
            <w:tcBorders>
              <w:top w:val="single" w:sz="4" w:space="0" w:color="auto"/>
              <w:left w:val="single" w:sz="4" w:space="0" w:color="auto"/>
              <w:bottom w:val="single" w:sz="4" w:space="0" w:color="auto"/>
              <w:right w:val="single" w:sz="4" w:space="0" w:color="auto"/>
            </w:tcBorders>
            <w:vAlign w:val="center"/>
          </w:tcPr>
          <w:p w14:paraId="4BA0AD8D" w14:textId="77777777" w:rsidR="005A6243" w:rsidRPr="00FE4569" w:rsidRDefault="005A6243" w:rsidP="00FE4569">
            <w:pPr>
              <w:jc w:val="center"/>
              <w:rPr>
                <w:rFonts w:ascii="Myriad Pro" w:hAnsi="Myriad Pro"/>
                <w:sz w:val="20"/>
                <w:szCs w:val="20"/>
              </w:rPr>
            </w:pPr>
            <w:r w:rsidRPr="00FE4569">
              <w:rPr>
                <w:rFonts w:ascii="Myriad Pro" w:hAnsi="Myriad Pro"/>
                <w:sz w:val="20"/>
                <w:szCs w:val="20"/>
              </w:rPr>
              <w:t>2683,51</w:t>
            </w:r>
          </w:p>
        </w:tc>
        <w:tc>
          <w:tcPr>
            <w:tcW w:w="547" w:type="pct"/>
            <w:tcBorders>
              <w:top w:val="single" w:sz="4" w:space="0" w:color="auto"/>
              <w:left w:val="single" w:sz="4" w:space="0" w:color="auto"/>
              <w:bottom w:val="single" w:sz="4" w:space="0" w:color="auto"/>
              <w:right w:val="single" w:sz="4" w:space="0" w:color="auto"/>
            </w:tcBorders>
            <w:vAlign w:val="center"/>
          </w:tcPr>
          <w:p w14:paraId="6E2ED4F5" w14:textId="77777777" w:rsidR="005A6243" w:rsidRPr="00FE4569" w:rsidRDefault="005A6243" w:rsidP="00FE4569">
            <w:pPr>
              <w:jc w:val="center"/>
              <w:rPr>
                <w:rFonts w:ascii="Myriad Pro" w:hAnsi="Myriad Pro"/>
                <w:sz w:val="20"/>
                <w:szCs w:val="20"/>
              </w:rPr>
            </w:pPr>
            <w:r w:rsidRPr="00FE4569">
              <w:rPr>
                <w:rFonts w:ascii="Myriad Pro" w:hAnsi="Myriad Pro"/>
                <w:sz w:val="20"/>
                <w:szCs w:val="20"/>
              </w:rPr>
              <w:t>2842,94</w:t>
            </w:r>
          </w:p>
        </w:tc>
        <w:tc>
          <w:tcPr>
            <w:tcW w:w="587" w:type="pct"/>
            <w:tcBorders>
              <w:top w:val="single" w:sz="4" w:space="0" w:color="auto"/>
              <w:left w:val="single" w:sz="4" w:space="0" w:color="auto"/>
              <w:bottom w:val="single" w:sz="4" w:space="0" w:color="auto"/>
              <w:right w:val="single" w:sz="4" w:space="0" w:color="auto"/>
            </w:tcBorders>
            <w:noWrap/>
            <w:vAlign w:val="center"/>
            <w:hideMark/>
          </w:tcPr>
          <w:p w14:paraId="15ACB9EF" w14:textId="77777777" w:rsidR="005A6243" w:rsidRPr="00FE4569" w:rsidRDefault="005A6243" w:rsidP="00FE4569">
            <w:pPr>
              <w:jc w:val="center"/>
              <w:rPr>
                <w:rFonts w:ascii="Myriad Pro" w:hAnsi="Myriad Pro"/>
                <w:sz w:val="20"/>
                <w:szCs w:val="20"/>
              </w:rPr>
            </w:pPr>
            <w:r w:rsidRPr="00FE4569">
              <w:rPr>
                <w:rFonts w:ascii="Myriad Pro" w:hAnsi="Myriad Pro"/>
                <w:sz w:val="20"/>
                <w:szCs w:val="20"/>
              </w:rPr>
              <w:t>190,08</w:t>
            </w:r>
          </w:p>
        </w:tc>
      </w:tr>
      <w:tr w:rsidR="005A6243" w:rsidRPr="00FE4569" w14:paraId="61C56D11" w14:textId="77777777" w:rsidTr="005A6243">
        <w:trPr>
          <w:trHeight w:val="20"/>
        </w:trPr>
        <w:tc>
          <w:tcPr>
            <w:tcW w:w="1363" w:type="pct"/>
            <w:tcBorders>
              <w:top w:val="single" w:sz="4" w:space="0" w:color="auto"/>
              <w:left w:val="single" w:sz="4" w:space="0" w:color="auto"/>
              <w:bottom w:val="single" w:sz="4" w:space="0" w:color="auto"/>
              <w:right w:val="single" w:sz="4" w:space="0" w:color="auto"/>
            </w:tcBorders>
            <w:vAlign w:val="center"/>
            <w:hideMark/>
          </w:tcPr>
          <w:p w14:paraId="438D6216" w14:textId="77777777" w:rsidR="005A6243" w:rsidRPr="00FE4569" w:rsidRDefault="005A6243" w:rsidP="00FE4569">
            <w:pPr>
              <w:rPr>
                <w:rFonts w:ascii="Myriad Pro" w:hAnsi="Myriad Pro"/>
                <w:sz w:val="20"/>
                <w:szCs w:val="20"/>
              </w:rPr>
            </w:pPr>
            <w:r w:rsidRPr="00FE4569">
              <w:rPr>
                <w:rFonts w:ascii="Myriad Pro" w:hAnsi="Myriad Pro"/>
                <w:sz w:val="20"/>
                <w:szCs w:val="20"/>
              </w:rPr>
              <w:t>Затраты на компенсацию потерь</w:t>
            </w:r>
          </w:p>
        </w:tc>
        <w:tc>
          <w:tcPr>
            <w:tcW w:w="531" w:type="pct"/>
            <w:tcBorders>
              <w:top w:val="single" w:sz="4" w:space="0" w:color="auto"/>
              <w:left w:val="single" w:sz="4" w:space="0" w:color="auto"/>
              <w:bottom w:val="single" w:sz="4" w:space="0" w:color="auto"/>
              <w:right w:val="single" w:sz="4" w:space="0" w:color="auto"/>
            </w:tcBorders>
            <w:noWrap/>
            <w:vAlign w:val="center"/>
            <w:hideMark/>
          </w:tcPr>
          <w:p w14:paraId="21F8CBF9" w14:textId="77777777" w:rsidR="005A6243" w:rsidRPr="00FE4569" w:rsidRDefault="005A6243" w:rsidP="00FE4569">
            <w:pPr>
              <w:jc w:val="center"/>
              <w:rPr>
                <w:rFonts w:ascii="Myriad Pro" w:hAnsi="Myriad Pro"/>
                <w:sz w:val="20"/>
                <w:szCs w:val="20"/>
              </w:rPr>
            </w:pPr>
            <w:r w:rsidRPr="00FE4569">
              <w:rPr>
                <w:rFonts w:ascii="Myriad Pro" w:hAnsi="Myriad Pro"/>
                <w:sz w:val="20"/>
                <w:szCs w:val="20"/>
              </w:rPr>
              <w:t>тыс. руб.</w:t>
            </w:r>
          </w:p>
        </w:tc>
        <w:tc>
          <w:tcPr>
            <w:tcW w:w="682" w:type="pct"/>
            <w:tcBorders>
              <w:top w:val="single" w:sz="4" w:space="0" w:color="auto"/>
              <w:left w:val="single" w:sz="4" w:space="0" w:color="auto"/>
              <w:bottom w:val="single" w:sz="4" w:space="0" w:color="auto"/>
              <w:right w:val="single" w:sz="4" w:space="0" w:color="auto"/>
            </w:tcBorders>
            <w:noWrap/>
            <w:vAlign w:val="center"/>
            <w:hideMark/>
          </w:tcPr>
          <w:p w14:paraId="60B5CB19" w14:textId="77777777" w:rsidR="005A6243" w:rsidRPr="00FE4569" w:rsidRDefault="005A6243" w:rsidP="00FE4569">
            <w:pPr>
              <w:contextualSpacing/>
              <w:jc w:val="center"/>
              <w:rPr>
                <w:rFonts w:ascii="Myriad Pro" w:hAnsi="Myriad Pro"/>
                <w:sz w:val="20"/>
                <w:szCs w:val="20"/>
              </w:rPr>
            </w:pPr>
            <w:r w:rsidRPr="00FE4569">
              <w:rPr>
                <w:rFonts w:ascii="Myriad Pro" w:hAnsi="Myriad Pro"/>
                <w:sz w:val="20"/>
                <w:szCs w:val="20"/>
              </w:rPr>
              <w:t>300 049,02</w:t>
            </w:r>
          </w:p>
        </w:tc>
        <w:tc>
          <w:tcPr>
            <w:tcW w:w="683" w:type="pct"/>
            <w:tcBorders>
              <w:top w:val="single" w:sz="4" w:space="0" w:color="auto"/>
              <w:left w:val="single" w:sz="4" w:space="0" w:color="auto"/>
              <w:bottom w:val="single" w:sz="4" w:space="0" w:color="auto"/>
              <w:right w:val="single" w:sz="4" w:space="0" w:color="auto"/>
            </w:tcBorders>
            <w:noWrap/>
            <w:vAlign w:val="center"/>
            <w:hideMark/>
          </w:tcPr>
          <w:p w14:paraId="393D6E66" w14:textId="77777777" w:rsidR="005A6243" w:rsidRPr="00FE4569" w:rsidRDefault="005A6243" w:rsidP="00FE4569">
            <w:pPr>
              <w:contextualSpacing/>
              <w:jc w:val="center"/>
              <w:rPr>
                <w:rFonts w:ascii="Myriad Pro" w:hAnsi="Myriad Pro"/>
                <w:sz w:val="20"/>
                <w:szCs w:val="20"/>
              </w:rPr>
            </w:pPr>
            <w:r w:rsidRPr="00FE4569">
              <w:rPr>
                <w:rFonts w:ascii="Myriad Pro" w:hAnsi="Myriad Pro"/>
                <w:sz w:val="20"/>
                <w:szCs w:val="20"/>
              </w:rPr>
              <w:t>369 000,96</w:t>
            </w:r>
          </w:p>
        </w:tc>
        <w:tc>
          <w:tcPr>
            <w:tcW w:w="606" w:type="pct"/>
            <w:tcBorders>
              <w:top w:val="single" w:sz="4" w:space="0" w:color="auto"/>
              <w:left w:val="single" w:sz="4" w:space="0" w:color="auto"/>
              <w:bottom w:val="single" w:sz="4" w:space="0" w:color="auto"/>
              <w:right w:val="single" w:sz="4" w:space="0" w:color="auto"/>
            </w:tcBorders>
            <w:vAlign w:val="center"/>
          </w:tcPr>
          <w:p w14:paraId="04C1239D" w14:textId="77777777" w:rsidR="005A6243" w:rsidRPr="00FE4569" w:rsidRDefault="005A6243" w:rsidP="00FE4569">
            <w:pPr>
              <w:jc w:val="center"/>
              <w:rPr>
                <w:rFonts w:ascii="Myriad Pro" w:hAnsi="Myriad Pro"/>
                <w:sz w:val="20"/>
                <w:szCs w:val="20"/>
              </w:rPr>
            </w:pPr>
            <w:r w:rsidRPr="00FE4569">
              <w:rPr>
                <w:rFonts w:ascii="Myriad Pro" w:hAnsi="Myriad Pro"/>
                <w:sz w:val="20"/>
                <w:szCs w:val="20"/>
              </w:rPr>
              <w:t>305 677,9</w:t>
            </w:r>
          </w:p>
        </w:tc>
        <w:tc>
          <w:tcPr>
            <w:tcW w:w="547" w:type="pct"/>
            <w:tcBorders>
              <w:top w:val="single" w:sz="4" w:space="0" w:color="auto"/>
              <w:left w:val="single" w:sz="4" w:space="0" w:color="auto"/>
              <w:bottom w:val="single" w:sz="4" w:space="0" w:color="auto"/>
              <w:right w:val="single" w:sz="4" w:space="0" w:color="auto"/>
            </w:tcBorders>
            <w:vAlign w:val="center"/>
          </w:tcPr>
          <w:p w14:paraId="007FE860" w14:textId="77777777" w:rsidR="005A6243" w:rsidRPr="00FE4569" w:rsidRDefault="005A6243" w:rsidP="00FE4569">
            <w:pPr>
              <w:jc w:val="center"/>
              <w:rPr>
                <w:rFonts w:ascii="Myriad Pro" w:hAnsi="Myriad Pro"/>
                <w:sz w:val="20"/>
                <w:szCs w:val="20"/>
              </w:rPr>
            </w:pPr>
            <w:r w:rsidRPr="00FE4569">
              <w:rPr>
                <w:rFonts w:ascii="Myriad Pro" w:hAnsi="Myriad Pro"/>
                <w:sz w:val="20"/>
                <w:szCs w:val="20"/>
              </w:rPr>
              <w:t>63 323,06</w:t>
            </w:r>
          </w:p>
        </w:tc>
        <w:tc>
          <w:tcPr>
            <w:tcW w:w="587" w:type="pct"/>
            <w:tcBorders>
              <w:top w:val="single" w:sz="4" w:space="0" w:color="auto"/>
              <w:left w:val="single" w:sz="4" w:space="0" w:color="auto"/>
              <w:bottom w:val="single" w:sz="4" w:space="0" w:color="auto"/>
              <w:right w:val="single" w:sz="4" w:space="0" w:color="auto"/>
            </w:tcBorders>
            <w:noWrap/>
            <w:vAlign w:val="center"/>
          </w:tcPr>
          <w:p w14:paraId="4602500A" w14:textId="77777777" w:rsidR="005A6243" w:rsidRPr="00FE4569" w:rsidRDefault="005A6243" w:rsidP="00FE4569">
            <w:pPr>
              <w:jc w:val="center"/>
              <w:rPr>
                <w:rFonts w:ascii="Myriad Pro" w:hAnsi="Myriad Pro"/>
                <w:sz w:val="20"/>
                <w:szCs w:val="20"/>
              </w:rPr>
            </w:pPr>
            <w:r w:rsidRPr="00FE4569">
              <w:rPr>
                <w:rFonts w:ascii="Myriad Pro" w:hAnsi="Myriad Pro"/>
                <w:sz w:val="20"/>
                <w:szCs w:val="20"/>
              </w:rPr>
              <w:t>68 951,91</w:t>
            </w:r>
          </w:p>
        </w:tc>
      </w:tr>
    </w:tbl>
    <w:p w14:paraId="6DF61DE2" w14:textId="77777777" w:rsidR="00AB549D" w:rsidRDefault="00AB549D" w:rsidP="0011745E">
      <w:pPr>
        <w:spacing w:line="360" w:lineRule="auto"/>
        <w:jc w:val="both"/>
        <w:rPr>
          <w:rFonts w:ascii="Myriad Pro" w:hAnsi="Myriad Pro"/>
          <w:sz w:val="26"/>
          <w:szCs w:val="26"/>
        </w:rPr>
      </w:pPr>
    </w:p>
    <w:p w14:paraId="15E558D8" w14:textId="77777777" w:rsidR="002143AA" w:rsidRDefault="002143AA" w:rsidP="002143AA">
      <w:pPr>
        <w:spacing w:line="360" w:lineRule="auto"/>
        <w:ind w:firstLine="567"/>
        <w:jc w:val="both"/>
        <w:rPr>
          <w:rFonts w:ascii="Myriad Pro" w:hAnsi="Myriad Pro"/>
          <w:sz w:val="26"/>
          <w:szCs w:val="26"/>
        </w:rPr>
      </w:pPr>
      <w:r>
        <w:rPr>
          <w:rFonts w:ascii="Myriad Pro" w:hAnsi="Myriad Pro"/>
          <w:sz w:val="26"/>
          <w:szCs w:val="26"/>
        </w:rPr>
        <w:t xml:space="preserve">В обоснование заявленных расходов </w:t>
      </w:r>
      <w:r w:rsidRPr="002143AA">
        <w:rPr>
          <w:rFonts w:ascii="Myriad Pro" w:hAnsi="Myriad Pro"/>
          <w:sz w:val="26"/>
          <w:szCs w:val="26"/>
        </w:rPr>
        <w:t>филиалом ПАО «МРСК Юга»-«</w:t>
      </w:r>
      <w:proofErr w:type="spellStart"/>
      <w:r w:rsidRPr="002143AA">
        <w:rPr>
          <w:rFonts w:ascii="Myriad Pro" w:hAnsi="Myriad Pro"/>
          <w:sz w:val="26"/>
          <w:szCs w:val="26"/>
        </w:rPr>
        <w:t>Калмэнерго</w:t>
      </w:r>
      <w:proofErr w:type="spellEnd"/>
      <w:r w:rsidRPr="002143AA">
        <w:rPr>
          <w:rFonts w:ascii="Myriad Pro" w:hAnsi="Myriad Pro"/>
          <w:sz w:val="26"/>
          <w:szCs w:val="26"/>
        </w:rPr>
        <w:t>»</w:t>
      </w:r>
      <w:r>
        <w:rPr>
          <w:rFonts w:ascii="Myriad Pro" w:hAnsi="Myriad Pro"/>
          <w:sz w:val="26"/>
          <w:szCs w:val="26"/>
        </w:rPr>
        <w:t xml:space="preserve"> предоставлен </w:t>
      </w:r>
      <w:r w:rsidR="00971787">
        <w:rPr>
          <w:rFonts w:ascii="Myriad Pro" w:hAnsi="Myriad Pro"/>
          <w:sz w:val="26"/>
          <w:szCs w:val="26"/>
        </w:rPr>
        <w:t>«</w:t>
      </w:r>
      <w:r>
        <w:rPr>
          <w:rFonts w:ascii="Myriad Pro" w:hAnsi="Myriad Pro"/>
          <w:sz w:val="26"/>
          <w:szCs w:val="26"/>
        </w:rPr>
        <w:t>Расчет ожидаемых некомпенсированных затрат на покупку потерь в 2018 году</w:t>
      </w:r>
      <w:r w:rsidR="00971787">
        <w:rPr>
          <w:rFonts w:ascii="Myriad Pro" w:hAnsi="Myriad Pro"/>
          <w:sz w:val="26"/>
          <w:szCs w:val="26"/>
        </w:rPr>
        <w:t>»</w:t>
      </w:r>
      <w:r>
        <w:rPr>
          <w:rFonts w:ascii="Myriad Pro" w:hAnsi="Myriad Pro"/>
          <w:sz w:val="26"/>
          <w:szCs w:val="26"/>
        </w:rPr>
        <w:t>.</w:t>
      </w:r>
    </w:p>
    <w:p w14:paraId="1A8E261F" w14:textId="77777777" w:rsidR="002143AA" w:rsidRPr="00AB549D" w:rsidRDefault="002143AA" w:rsidP="002143AA">
      <w:pPr>
        <w:spacing w:line="360" w:lineRule="auto"/>
        <w:ind w:firstLine="567"/>
        <w:jc w:val="both"/>
        <w:rPr>
          <w:rFonts w:ascii="Myriad Pro" w:hAnsi="Myriad Pro"/>
          <w:sz w:val="26"/>
          <w:szCs w:val="26"/>
        </w:rPr>
      </w:pPr>
    </w:p>
    <w:p w14:paraId="5A5929F5" w14:textId="77777777" w:rsidR="0011745E" w:rsidRPr="003500AC" w:rsidRDefault="0011745E" w:rsidP="0011745E">
      <w:pPr>
        <w:spacing w:line="360" w:lineRule="auto"/>
        <w:jc w:val="both"/>
        <w:rPr>
          <w:rFonts w:ascii="Myriad Pro" w:hAnsi="Myriad Pro"/>
          <w:b/>
          <w:bCs/>
          <w:sz w:val="26"/>
          <w:szCs w:val="26"/>
        </w:rPr>
      </w:pPr>
      <w:r w:rsidRPr="003500AC">
        <w:rPr>
          <w:rFonts w:ascii="Myriad Pro" w:hAnsi="Myriad Pro"/>
          <w:b/>
          <w:bCs/>
          <w:sz w:val="26"/>
          <w:szCs w:val="26"/>
        </w:rPr>
        <w:lastRenderedPageBreak/>
        <w:t>ПОЗИЦИЯ ОРГАНА РЕГУЛИРОВАНИЯ</w:t>
      </w:r>
    </w:p>
    <w:p w14:paraId="29AB8CC6" w14:textId="77777777" w:rsidR="0011745E" w:rsidRDefault="0011745E" w:rsidP="0011745E">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В</w:t>
      </w:r>
      <w:r w:rsidRPr="00DF2C3D">
        <w:t xml:space="preserve"> </w:t>
      </w:r>
      <w:bookmarkStart w:id="101" w:name="_Hlk38122636"/>
      <w:r w:rsidRPr="00DF2C3D">
        <w:rPr>
          <w:rFonts w:ascii="Myriad Pro" w:hAnsi="Myriad Pro"/>
          <w:bCs/>
          <w:color w:val="000000"/>
          <w:sz w:val="26"/>
          <w:szCs w:val="26"/>
          <w:shd w:val="clear" w:color="auto" w:fill="FFFFFF"/>
        </w:rPr>
        <w:t>Экспертном заключени</w:t>
      </w:r>
      <w:r>
        <w:rPr>
          <w:rFonts w:ascii="Myriad Pro" w:hAnsi="Myriad Pro"/>
          <w:bCs/>
          <w:color w:val="000000"/>
          <w:sz w:val="26"/>
          <w:szCs w:val="26"/>
          <w:shd w:val="clear" w:color="auto" w:fill="FFFFFF"/>
        </w:rPr>
        <w:t>и</w:t>
      </w:r>
      <w:r w:rsidRPr="00DF2C3D">
        <w:rPr>
          <w:rFonts w:ascii="Myriad Pro" w:hAnsi="Myriad Pro"/>
          <w:bCs/>
          <w:color w:val="000000"/>
          <w:sz w:val="26"/>
          <w:szCs w:val="26"/>
          <w:shd w:val="clear" w:color="auto" w:fill="FFFFFF"/>
        </w:rPr>
        <w:t xml:space="preserve"> № 4-ТСО на 2019</w:t>
      </w:r>
      <w:r>
        <w:rPr>
          <w:rFonts w:ascii="Myriad Pro" w:hAnsi="Myriad Pro"/>
          <w:bCs/>
          <w:color w:val="000000"/>
          <w:sz w:val="26"/>
          <w:szCs w:val="26"/>
          <w:shd w:val="clear" w:color="auto" w:fill="FFFFFF"/>
        </w:rPr>
        <w:t xml:space="preserve"> </w:t>
      </w:r>
      <w:bookmarkEnd w:id="101"/>
      <w:r>
        <w:rPr>
          <w:rFonts w:ascii="Myriad Pro" w:hAnsi="Myriad Pro"/>
          <w:bCs/>
          <w:color w:val="000000"/>
          <w:sz w:val="26"/>
          <w:szCs w:val="26"/>
          <w:shd w:val="clear" w:color="auto" w:fill="FFFFFF"/>
        </w:rPr>
        <w:t>анализ расчета н</w:t>
      </w:r>
      <w:r w:rsidRPr="005202C1">
        <w:rPr>
          <w:rFonts w:ascii="Myriad Pro" w:hAnsi="Myriad Pro"/>
          <w:bCs/>
          <w:color w:val="000000"/>
          <w:sz w:val="26"/>
          <w:szCs w:val="26"/>
          <w:shd w:val="clear" w:color="auto" w:fill="FFFFFF"/>
        </w:rPr>
        <w:t>еучтенны</w:t>
      </w:r>
      <w:r>
        <w:rPr>
          <w:rFonts w:ascii="Myriad Pro" w:hAnsi="Myriad Pro"/>
          <w:bCs/>
          <w:color w:val="000000"/>
          <w:sz w:val="26"/>
          <w:szCs w:val="26"/>
          <w:shd w:val="clear" w:color="auto" w:fill="FFFFFF"/>
        </w:rPr>
        <w:t>х</w:t>
      </w:r>
      <w:r w:rsidRPr="005202C1">
        <w:rPr>
          <w:rFonts w:ascii="Myriad Pro" w:hAnsi="Myriad Pro"/>
          <w:bCs/>
          <w:color w:val="000000"/>
          <w:sz w:val="26"/>
          <w:szCs w:val="26"/>
          <w:shd w:val="clear" w:color="auto" w:fill="FFFFFF"/>
        </w:rPr>
        <w:t xml:space="preserve"> в НВВ 2018 года расход</w:t>
      </w:r>
      <w:r>
        <w:rPr>
          <w:rFonts w:ascii="Myriad Pro" w:hAnsi="Myriad Pro"/>
          <w:bCs/>
          <w:color w:val="000000"/>
          <w:sz w:val="26"/>
          <w:szCs w:val="26"/>
          <w:shd w:val="clear" w:color="auto" w:fill="FFFFFF"/>
        </w:rPr>
        <w:t>ов</w:t>
      </w:r>
      <w:r w:rsidRPr="005202C1">
        <w:rPr>
          <w:rFonts w:ascii="Myriad Pro" w:hAnsi="Myriad Pro"/>
          <w:bCs/>
          <w:color w:val="000000"/>
          <w:sz w:val="26"/>
          <w:szCs w:val="26"/>
          <w:shd w:val="clear" w:color="auto" w:fill="FFFFFF"/>
        </w:rPr>
        <w:t xml:space="preserve"> на электроэнергию, приобретаемую в целях компенсации потерь</w:t>
      </w:r>
      <w:r>
        <w:rPr>
          <w:rFonts w:ascii="Myriad Pro" w:hAnsi="Myriad Pro"/>
          <w:bCs/>
          <w:color w:val="000000"/>
          <w:sz w:val="26"/>
          <w:szCs w:val="26"/>
          <w:shd w:val="clear" w:color="auto" w:fill="FFFFFF"/>
        </w:rPr>
        <w:t>, не приведен.</w:t>
      </w:r>
    </w:p>
    <w:p w14:paraId="35444991" w14:textId="77777777" w:rsidR="0011745E" w:rsidRDefault="0011745E" w:rsidP="0011745E">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803D29">
        <w:rPr>
          <w:rFonts w:ascii="Myriad Pro" w:hAnsi="Myriad Pro"/>
          <w:bCs/>
          <w:color w:val="000000"/>
          <w:sz w:val="26"/>
          <w:szCs w:val="26"/>
          <w:shd w:val="clear" w:color="auto" w:fill="FFFFFF"/>
        </w:rPr>
        <w:t>Региональн</w:t>
      </w:r>
      <w:r>
        <w:rPr>
          <w:rFonts w:ascii="Myriad Pro" w:hAnsi="Myriad Pro"/>
          <w:bCs/>
          <w:color w:val="000000"/>
          <w:sz w:val="26"/>
          <w:szCs w:val="26"/>
          <w:shd w:val="clear" w:color="auto" w:fill="FFFFFF"/>
        </w:rPr>
        <w:t>ой</w:t>
      </w:r>
      <w:r w:rsidRPr="00803D29">
        <w:rPr>
          <w:rFonts w:ascii="Myriad Pro" w:hAnsi="Myriad Pro"/>
          <w:bCs/>
          <w:color w:val="000000"/>
          <w:sz w:val="26"/>
          <w:szCs w:val="26"/>
          <w:shd w:val="clear" w:color="auto" w:fill="FFFFFF"/>
        </w:rPr>
        <w:t xml:space="preserve"> служб</w:t>
      </w:r>
      <w:r>
        <w:rPr>
          <w:rFonts w:ascii="Myriad Pro" w:hAnsi="Myriad Pro"/>
          <w:bCs/>
          <w:color w:val="000000"/>
          <w:sz w:val="26"/>
          <w:szCs w:val="26"/>
          <w:shd w:val="clear" w:color="auto" w:fill="FFFFFF"/>
        </w:rPr>
        <w:t>ой</w:t>
      </w:r>
      <w:r w:rsidRPr="00803D29">
        <w:rPr>
          <w:rFonts w:ascii="Myriad Pro" w:hAnsi="Myriad Pro"/>
          <w:bCs/>
          <w:color w:val="000000"/>
          <w:sz w:val="26"/>
          <w:szCs w:val="26"/>
          <w:shd w:val="clear" w:color="auto" w:fill="FFFFFF"/>
        </w:rPr>
        <w:t xml:space="preserve"> по тарифам Республики</w:t>
      </w:r>
      <w:r>
        <w:rPr>
          <w:rFonts w:ascii="Myriad Pro" w:hAnsi="Myriad Pro"/>
          <w:bCs/>
          <w:color w:val="000000"/>
          <w:sz w:val="26"/>
          <w:szCs w:val="26"/>
          <w:shd w:val="clear" w:color="auto" w:fill="FFFFFF"/>
        </w:rPr>
        <w:t xml:space="preserve"> </w:t>
      </w:r>
      <w:r w:rsidRPr="00803D29">
        <w:rPr>
          <w:rFonts w:ascii="Myriad Pro" w:hAnsi="Myriad Pro"/>
          <w:bCs/>
          <w:color w:val="000000"/>
          <w:sz w:val="26"/>
          <w:szCs w:val="26"/>
          <w:shd w:val="clear" w:color="auto" w:fill="FFFFFF"/>
        </w:rPr>
        <w:t>Калмыкия</w:t>
      </w:r>
      <w:r>
        <w:rPr>
          <w:rFonts w:ascii="Myriad Pro" w:hAnsi="Myriad Pro"/>
          <w:bCs/>
          <w:color w:val="000000"/>
          <w:sz w:val="26"/>
          <w:szCs w:val="26"/>
          <w:shd w:val="clear" w:color="auto" w:fill="FFFFFF"/>
        </w:rPr>
        <w:t xml:space="preserve"> заявленная </w:t>
      </w:r>
      <w:bookmarkStart w:id="102" w:name="_Hlk37436361"/>
      <w:r>
        <w:rPr>
          <w:rFonts w:ascii="Myriad Pro" w:hAnsi="Myriad Pro"/>
          <w:sz w:val="26"/>
          <w:szCs w:val="26"/>
        </w:rPr>
        <w:t>филиалом ПАО «МРСК Юга»-«</w:t>
      </w:r>
      <w:proofErr w:type="spellStart"/>
      <w:r>
        <w:rPr>
          <w:rFonts w:ascii="Myriad Pro" w:hAnsi="Myriad Pro"/>
          <w:sz w:val="26"/>
          <w:szCs w:val="26"/>
        </w:rPr>
        <w:t>Калмэнерго</w:t>
      </w:r>
      <w:proofErr w:type="spellEnd"/>
      <w:r>
        <w:rPr>
          <w:rFonts w:ascii="Myriad Pro" w:hAnsi="Myriad Pro"/>
          <w:sz w:val="26"/>
          <w:szCs w:val="26"/>
        </w:rPr>
        <w:t xml:space="preserve">» </w:t>
      </w:r>
      <w:bookmarkEnd w:id="102"/>
      <w:r>
        <w:rPr>
          <w:rFonts w:ascii="Myriad Pro" w:hAnsi="Myriad Pro"/>
          <w:sz w:val="26"/>
          <w:szCs w:val="26"/>
        </w:rPr>
        <w:t xml:space="preserve">величина </w:t>
      </w:r>
      <w:r w:rsidRPr="005202C1">
        <w:rPr>
          <w:rFonts w:ascii="Myriad Pro" w:hAnsi="Myriad Pro"/>
          <w:bCs/>
          <w:color w:val="000000"/>
          <w:sz w:val="26"/>
          <w:szCs w:val="26"/>
          <w:shd w:val="clear" w:color="auto" w:fill="FFFFFF"/>
        </w:rPr>
        <w:t>расход</w:t>
      </w:r>
      <w:r>
        <w:rPr>
          <w:rFonts w:ascii="Myriad Pro" w:hAnsi="Myriad Pro"/>
          <w:bCs/>
          <w:color w:val="000000"/>
          <w:sz w:val="26"/>
          <w:szCs w:val="26"/>
          <w:shd w:val="clear" w:color="auto" w:fill="FFFFFF"/>
        </w:rPr>
        <w:t>ов</w:t>
      </w:r>
      <w:r w:rsidRPr="005202C1">
        <w:rPr>
          <w:rFonts w:ascii="Myriad Pro" w:hAnsi="Myriad Pro"/>
          <w:bCs/>
          <w:color w:val="000000"/>
          <w:sz w:val="26"/>
          <w:szCs w:val="26"/>
          <w:shd w:val="clear" w:color="auto" w:fill="FFFFFF"/>
        </w:rPr>
        <w:t xml:space="preserve"> на электроэнергию, приобретаемую в целях компенсации потерь</w:t>
      </w:r>
      <w:r>
        <w:rPr>
          <w:rFonts w:ascii="Myriad Pro" w:hAnsi="Myriad Pro"/>
          <w:bCs/>
          <w:color w:val="000000"/>
          <w:sz w:val="26"/>
          <w:szCs w:val="26"/>
          <w:shd w:val="clear" w:color="auto" w:fill="FFFFFF"/>
        </w:rPr>
        <w:t>,</w:t>
      </w:r>
      <w:r>
        <w:rPr>
          <w:rFonts w:ascii="Myriad Pro" w:hAnsi="Myriad Pro"/>
          <w:sz w:val="26"/>
          <w:szCs w:val="26"/>
        </w:rPr>
        <w:t xml:space="preserve"> неучтенных в НВВ</w:t>
      </w:r>
      <w:r w:rsidR="000E294D">
        <w:rPr>
          <w:rFonts w:ascii="Myriad Pro" w:hAnsi="Myriad Pro"/>
          <w:sz w:val="26"/>
          <w:szCs w:val="26"/>
        </w:rPr>
        <w:t xml:space="preserve"> </w:t>
      </w:r>
      <w:r>
        <w:rPr>
          <w:rFonts w:ascii="Myriad Pro" w:hAnsi="Myriad Pro"/>
          <w:sz w:val="26"/>
          <w:szCs w:val="26"/>
        </w:rPr>
        <w:t xml:space="preserve">на 2018 год, </w:t>
      </w:r>
      <w:r>
        <w:rPr>
          <w:rFonts w:ascii="Myriad Pro" w:hAnsi="Myriad Pro"/>
          <w:bCs/>
          <w:color w:val="000000"/>
          <w:sz w:val="26"/>
          <w:szCs w:val="26"/>
          <w:shd w:val="clear" w:color="auto" w:fill="FFFFFF"/>
        </w:rPr>
        <w:t>не учтена.</w:t>
      </w:r>
    </w:p>
    <w:p w14:paraId="17C71E03" w14:textId="77777777" w:rsidR="001D24F5" w:rsidRPr="00803D29" w:rsidRDefault="001D24F5" w:rsidP="0011745E">
      <w:pPr>
        <w:autoSpaceDE w:val="0"/>
        <w:autoSpaceDN w:val="0"/>
        <w:adjustRightInd w:val="0"/>
        <w:spacing w:line="360" w:lineRule="auto"/>
        <w:ind w:firstLine="567"/>
        <w:jc w:val="both"/>
        <w:rPr>
          <w:rFonts w:ascii="Myriad Pro" w:hAnsi="Myriad Pro"/>
          <w:bCs/>
          <w:color w:val="000000"/>
          <w:sz w:val="26"/>
          <w:szCs w:val="26"/>
          <w:shd w:val="clear" w:color="auto" w:fill="FFFFFF"/>
        </w:rPr>
      </w:pPr>
    </w:p>
    <w:p w14:paraId="4CD726DD" w14:textId="77777777" w:rsidR="0011745E" w:rsidRDefault="0011745E" w:rsidP="0011745E">
      <w:pPr>
        <w:autoSpaceDE w:val="0"/>
        <w:autoSpaceDN w:val="0"/>
        <w:adjustRightInd w:val="0"/>
        <w:spacing w:line="360" w:lineRule="auto"/>
        <w:jc w:val="both"/>
        <w:rPr>
          <w:rFonts w:ascii="Myriad Pro" w:hAnsi="Myriad Pro"/>
          <w:b/>
          <w:color w:val="000000"/>
          <w:sz w:val="26"/>
          <w:szCs w:val="26"/>
          <w:shd w:val="clear" w:color="auto" w:fill="FFFFFF"/>
        </w:rPr>
      </w:pPr>
      <w:r w:rsidRPr="00F02F53">
        <w:rPr>
          <w:rFonts w:ascii="Myriad Pro" w:hAnsi="Myriad Pro"/>
          <w:b/>
          <w:color w:val="000000"/>
          <w:sz w:val="26"/>
          <w:szCs w:val="26"/>
          <w:shd w:val="clear" w:color="auto" w:fill="FFFFFF"/>
        </w:rPr>
        <w:t>ПОЗИЦИЯ ИСПОЛНИТЕЛЯ</w:t>
      </w:r>
    </w:p>
    <w:p w14:paraId="74FADAF4" w14:textId="77777777" w:rsidR="0017721F" w:rsidRDefault="0017721F" w:rsidP="004A28CD">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Расчет компенсации незапланированных расходов с учетом изменения полезного отпуска и цен на электрическую энергию определяется по формуле</w:t>
      </w:r>
      <w:r w:rsidR="00117326">
        <w:rPr>
          <w:rFonts w:ascii="Myriad Pro" w:hAnsi="Myriad Pro"/>
          <w:bCs/>
          <w:color w:val="000000"/>
          <w:sz w:val="26"/>
          <w:szCs w:val="26"/>
          <w:shd w:val="clear" w:color="auto" w:fill="FFFFFF"/>
        </w:rPr>
        <w:t xml:space="preserve"> (8) Методических указаний № 98-э</w:t>
      </w:r>
      <w:r>
        <w:rPr>
          <w:rFonts w:ascii="Myriad Pro" w:hAnsi="Myriad Pro"/>
          <w:bCs/>
          <w:color w:val="000000"/>
          <w:sz w:val="26"/>
          <w:szCs w:val="26"/>
          <w:shd w:val="clear" w:color="auto" w:fill="FFFFFF"/>
        </w:rPr>
        <w:t>:</w:t>
      </w:r>
    </w:p>
    <w:p w14:paraId="56AEA758" w14:textId="77777777" w:rsidR="0017721F" w:rsidRPr="0017721F" w:rsidRDefault="0017721F" w:rsidP="0017721F">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17721F">
        <w:rPr>
          <w:rFonts w:ascii="Myriad Pro" w:hAnsi="Myriad Pro"/>
          <w:bCs/>
          <w:noProof/>
          <w:color w:val="000000"/>
          <w:sz w:val="26"/>
          <w:szCs w:val="26"/>
          <w:shd w:val="clear" w:color="auto" w:fill="FFFFFF"/>
        </w:rPr>
        <w:drawing>
          <wp:inline distT="0" distB="0" distL="0" distR="0" wp14:anchorId="555B6AEF" wp14:editId="2F2234AF">
            <wp:extent cx="4140835" cy="282575"/>
            <wp:effectExtent l="0" t="0" r="0"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4140835" cy="282575"/>
                    </a:xfrm>
                    <a:prstGeom prst="rect">
                      <a:avLst/>
                    </a:prstGeom>
                    <a:noFill/>
                    <a:ln>
                      <a:noFill/>
                    </a:ln>
                  </pic:spPr>
                </pic:pic>
              </a:graphicData>
            </a:graphic>
          </wp:inline>
        </w:drawing>
      </w:r>
      <w:r w:rsidRPr="0017721F">
        <w:rPr>
          <w:rFonts w:ascii="Myriad Pro" w:hAnsi="Myriad Pro"/>
          <w:bCs/>
          <w:color w:val="000000"/>
          <w:sz w:val="26"/>
          <w:szCs w:val="26"/>
          <w:shd w:val="clear" w:color="auto" w:fill="FFFFFF"/>
        </w:rPr>
        <w:t xml:space="preserve"> </w:t>
      </w:r>
      <w:r w:rsidRPr="0017721F">
        <w:rPr>
          <w:rFonts w:ascii="Myriad Pro" w:hAnsi="Myriad Pro"/>
          <w:bCs/>
          <w:color w:val="000000"/>
          <w:sz w:val="20"/>
          <w:szCs w:val="20"/>
          <w:shd w:val="clear" w:color="auto" w:fill="FFFFFF"/>
        </w:rPr>
        <w:t>(8)</w:t>
      </w:r>
      <w:r w:rsidRPr="0017721F">
        <w:rPr>
          <w:rFonts w:ascii="Myriad Pro" w:hAnsi="Myriad Pro"/>
          <w:bCs/>
          <w:color w:val="000000"/>
          <w:sz w:val="26"/>
          <w:szCs w:val="26"/>
          <w:shd w:val="clear" w:color="auto" w:fill="FFFFFF"/>
        </w:rPr>
        <w:t>,</w:t>
      </w:r>
    </w:p>
    <w:p w14:paraId="0556B99B" w14:textId="77777777" w:rsidR="0017721F" w:rsidRDefault="0017721F" w:rsidP="004A28CD">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где:</w:t>
      </w:r>
    </w:p>
    <w:p w14:paraId="6B1B3298" w14:textId="77777777" w:rsidR="0017721F" w:rsidRPr="0017721F" w:rsidRDefault="0017721F" w:rsidP="0017721F">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17721F">
        <w:rPr>
          <w:rFonts w:ascii="Myriad Pro" w:hAnsi="Myriad Pro"/>
          <w:bCs/>
          <w:noProof/>
          <w:color w:val="000000"/>
          <w:sz w:val="26"/>
          <w:szCs w:val="26"/>
          <w:shd w:val="clear" w:color="auto" w:fill="FFFFFF"/>
        </w:rPr>
        <w:drawing>
          <wp:inline distT="0" distB="0" distL="0" distR="0" wp14:anchorId="4E4BD997" wp14:editId="4EE762A7">
            <wp:extent cx="342265" cy="238125"/>
            <wp:effectExtent l="0" t="0" r="63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342265" cy="238125"/>
                    </a:xfrm>
                    <a:prstGeom prst="rect">
                      <a:avLst/>
                    </a:prstGeom>
                    <a:noFill/>
                    <a:ln>
                      <a:noFill/>
                    </a:ln>
                  </pic:spPr>
                </pic:pic>
              </a:graphicData>
            </a:graphic>
          </wp:inline>
        </w:drawing>
      </w:r>
      <w:r w:rsidRPr="0017721F">
        <w:rPr>
          <w:rFonts w:ascii="Myriad Pro" w:hAnsi="Myriad Pro"/>
          <w:bCs/>
          <w:color w:val="000000"/>
          <w:sz w:val="26"/>
          <w:szCs w:val="26"/>
          <w:shd w:val="clear" w:color="auto" w:fill="FFFFFF"/>
        </w:rPr>
        <w:t xml:space="preserve">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0D70CF68" w14:textId="77777777" w:rsidR="0017721F" w:rsidRPr="0017721F" w:rsidRDefault="0017721F" w:rsidP="0017721F">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17721F">
        <w:rPr>
          <w:rFonts w:ascii="Myriad Pro" w:hAnsi="Myriad Pro"/>
          <w:bCs/>
          <w:noProof/>
          <w:color w:val="000000"/>
          <w:sz w:val="26"/>
          <w:szCs w:val="26"/>
          <w:shd w:val="clear" w:color="auto" w:fill="FFFFFF"/>
        </w:rPr>
        <w:drawing>
          <wp:inline distT="0" distB="0" distL="0" distR="0" wp14:anchorId="1DC0709E" wp14:editId="7AAD2FF7">
            <wp:extent cx="416560" cy="238125"/>
            <wp:effectExtent l="0" t="0" r="254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416560" cy="238125"/>
                    </a:xfrm>
                    <a:prstGeom prst="rect">
                      <a:avLst/>
                    </a:prstGeom>
                    <a:noFill/>
                    <a:ln>
                      <a:noFill/>
                    </a:ln>
                  </pic:spPr>
                </pic:pic>
              </a:graphicData>
            </a:graphic>
          </wp:inline>
        </w:drawing>
      </w:r>
      <w:r w:rsidRPr="0017721F">
        <w:rPr>
          <w:rFonts w:ascii="Myriad Pro" w:hAnsi="Myriad Pro"/>
          <w:bCs/>
          <w:color w:val="000000"/>
          <w:sz w:val="26"/>
          <w:szCs w:val="26"/>
          <w:shd w:val="clear" w:color="auto" w:fill="FFFFFF"/>
        </w:rPr>
        <w:t xml:space="preserve">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3BD188B2" w14:textId="77777777" w:rsidR="0017721F" w:rsidRPr="0017721F" w:rsidRDefault="0017721F" w:rsidP="0017721F">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17721F">
        <w:rPr>
          <w:rFonts w:ascii="Myriad Pro" w:hAnsi="Myriad Pro"/>
          <w:bCs/>
          <w:noProof/>
          <w:color w:val="000000"/>
          <w:sz w:val="26"/>
          <w:szCs w:val="26"/>
          <w:shd w:val="clear" w:color="auto" w:fill="FFFFFF"/>
        </w:rPr>
        <w:drawing>
          <wp:inline distT="0" distB="0" distL="0" distR="0" wp14:anchorId="61161D60" wp14:editId="2871D573">
            <wp:extent cx="245110" cy="230505"/>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245110" cy="230505"/>
                    </a:xfrm>
                    <a:prstGeom prst="rect">
                      <a:avLst/>
                    </a:prstGeom>
                    <a:noFill/>
                    <a:ln>
                      <a:noFill/>
                    </a:ln>
                  </pic:spPr>
                </pic:pic>
              </a:graphicData>
            </a:graphic>
          </wp:inline>
        </w:drawing>
      </w:r>
      <w:r w:rsidRPr="0017721F">
        <w:rPr>
          <w:rFonts w:ascii="Myriad Pro" w:hAnsi="Myriad Pro"/>
          <w:bCs/>
          <w:color w:val="000000"/>
          <w:sz w:val="26"/>
          <w:szCs w:val="26"/>
          <w:shd w:val="clear" w:color="auto" w:fill="FFFFFF"/>
        </w:rPr>
        <w:t xml:space="preserve"> - уровень технологического расхода (потерь) электрической энергии, указанн</w:t>
      </w:r>
      <w:r>
        <w:rPr>
          <w:rFonts w:ascii="Myriad Pro" w:hAnsi="Myriad Pro"/>
          <w:bCs/>
          <w:color w:val="000000"/>
          <w:sz w:val="26"/>
          <w:szCs w:val="26"/>
          <w:shd w:val="clear" w:color="auto" w:fill="FFFFFF"/>
        </w:rPr>
        <w:t>ый</w:t>
      </w:r>
      <w:r w:rsidRPr="0017721F">
        <w:rPr>
          <w:rFonts w:ascii="Myriad Pro" w:hAnsi="Myriad Pro"/>
          <w:bCs/>
          <w:color w:val="000000"/>
          <w:sz w:val="26"/>
          <w:szCs w:val="26"/>
          <w:shd w:val="clear" w:color="auto" w:fill="FFFFFF"/>
        </w:rPr>
        <w:t xml:space="preserve"> в </w:t>
      </w:r>
      <w:hyperlink r:id="rId85" w:anchor="Par54" w:tooltip="6. Долгосрочные тарифы определяются на основе следующих долгосрочных параметров регулирования, которые в течение долгосрочного периода регулирования не меняются:" w:history="1">
        <w:r w:rsidRPr="0017721F">
          <w:rPr>
            <w:rStyle w:val="aa"/>
            <w:rFonts w:ascii="Myriad Pro" w:hAnsi="Myriad Pro"/>
            <w:bCs/>
            <w:color w:val="auto"/>
            <w:sz w:val="26"/>
            <w:szCs w:val="26"/>
            <w:u w:val="none"/>
            <w:shd w:val="clear" w:color="auto" w:fill="FFFFFF"/>
          </w:rPr>
          <w:t>пункте 6</w:t>
        </w:r>
      </w:hyperlink>
      <w:r w:rsidRPr="0017721F">
        <w:rPr>
          <w:rFonts w:ascii="Myriad Pro" w:hAnsi="Myriad Pro"/>
          <w:bCs/>
          <w:sz w:val="26"/>
          <w:szCs w:val="26"/>
          <w:shd w:val="clear" w:color="auto" w:fill="FFFFFF"/>
        </w:rPr>
        <w:t xml:space="preserve"> </w:t>
      </w:r>
      <w:r w:rsidRPr="0017721F">
        <w:rPr>
          <w:rFonts w:ascii="Myriad Pro" w:hAnsi="Myriad Pro"/>
          <w:bCs/>
          <w:color w:val="000000"/>
          <w:sz w:val="26"/>
          <w:szCs w:val="26"/>
          <w:shd w:val="clear" w:color="auto" w:fill="FFFFFF"/>
        </w:rPr>
        <w:t>Методических указаний</w:t>
      </w:r>
      <w:r>
        <w:rPr>
          <w:rFonts w:ascii="Myriad Pro" w:hAnsi="Myriad Pro"/>
          <w:bCs/>
          <w:color w:val="000000"/>
          <w:sz w:val="26"/>
          <w:szCs w:val="26"/>
          <w:shd w:val="clear" w:color="auto" w:fill="FFFFFF"/>
        </w:rPr>
        <w:t xml:space="preserve"> № 98-э</w:t>
      </w:r>
      <w:r w:rsidRPr="0017721F">
        <w:rPr>
          <w:rFonts w:ascii="Myriad Pro" w:hAnsi="Myriad Pro"/>
          <w:bCs/>
          <w:color w:val="000000"/>
          <w:sz w:val="26"/>
          <w:szCs w:val="26"/>
          <w:shd w:val="clear" w:color="auto" w:fill="FFFFFF"/>
        </w:rPr>
        <w:t>;</w:t>
      </w:r>
    </w:p>
    <w:p w14:paraId="7075EC2D" w14:textId="77777777" w:rsidR="0017721F" w:rsidRPr="0017721F" w:rsidRDefault="0017721F" w:rsidP="0017721F">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17721F">
        <w:rPr>
          <w:rFonts w:ascii="Myriad Pro" w:hAnsi="Myriad Pro"/>
          <w:bCs/>
          <w:color w:val="000000"/>
          <w:sz w:val="26"/>
          <w:szCs w:val="26"/>
          <w:shd w:val="clear" w:color="auto" w:fill="FFFFFF"/>
        </w:rPr>
        <w:t>ЦП</w:t>
      </w:r>
      <w:r w:rsidRPr="0017721F">
        <w:rPr>
          <w:rFonts w:ascii="Myriad Pro" w:hAnsi="Myriad Pro"/>
          <w:bCs/>
          <w:color w:val="000000"/>
          <w:sz w:val="26"/>
          <w:szCs w:val="26"/>
          <w:shd w:val="clear" w:color="auto" w:fill="FFFFFF"/>
          <w:vertAlign w:val="subscript"/>
        </w:rPr>
        <w:t>i-2</w:t>
      </w:r>
      <w:r w:rsidRPr="0017721F">
        <w:rPr>
          <w:rFonts w:ascii="Myriad Pro" w:hAnsi="Myriad Pro"/>
          <w:bCs/>
          <w:color w:val="000000"/>
          <w:sz w:val="26"/>
          <w:szCs w:val="26"/>
          <w:shd w:val="clear" w:color="auto" w:fill="FFFFFF"/>
        </w:rPr>
        <w:t xml:space="preserve">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76F2808B" w14:textId="77777777" w:rsidR="0017721F" w:rsidRDefault="00046DC8" w:rsidP="0017721F">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noProof/>
        </w:rPr>
        <w:lastRenderedPageBreak/>
        <w:drawing>
          <wp:inline distT="0" distB="0" distL="0" distR="0" wp14:anchorId="321673FF" wp14:editId="226CC199">
            <wp:extent cx="419100" cy="228600"/>
            <wp:effectExtent l="0" t="0" r="0" b="0"/>
            <wp:docPr id="2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0017721F" w:rsidRPr="0017721F">
        <w:rPr>
          <w:rFonts w:ascii="Myriad Pro" w:hAnsi="Myriad Pro"/>
          <w:bCs/>
          <w:color w:val="000000"/>
          <w:sz w:val="26"/>
          <w:szCs w:val="26"/>
          <w:shd w:val="clear" w:color="auto" w:fill="FFFFFF"/>
        </w:rPr>
        <w:t xml:space="preserve"> - фактическая цена покупки потерь электрической энергии в сетях (с учетом мощности) в году i-2.</w:t>
      </w:r>
    </w:p>
    <w:p w14:paraId="503A3A9F" w14:textId="77777777" w:rsidR="001D24F5" w:rsidRDefault="001D24F5" w:rsidP="001D24F5">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sz w:val="26"/>
          <w:szCs w:val="26"/>
        </w:rPr>
        <w:t>Филиалом ПАО «МРСК Юга»-«</w:t>
      </w:r>
      <w:proofErr w:type="spellStart"/>
      <w:r>
        <w:rPr>
          <w:rFonts w:ascii="Myriad Pro" w:hAnsi="Myriad Pro"/>
          <w:sz w:val="26"/>
          <w:szCs w:val="26"/>
        </w:rPr>
        <w:t>Калмэнерго</w:t>
      </w:r>
      <w:proofErr w:type="spellEnd"/>
      <w:r>
        <w:rPr>
          <w:rFonts w:ascii="Myriad Pro" w:hAnsi="Myriad Pro"/>
          <w:sz w:val="26"/>
          <w:szCs w:val="26"/>
        </w:rPr>
        <w:t>» сумма расходов на покупку технологических потерь электроэнергии, неучтенных при принятии тарифно-балансовых решений на 2018 год, была определена как разница между ожидаемыми затратами за 2018 год и утвержденной РСТ РК суммой расходов на компенсацию потерь.</w:t>
      </w:r>
    </w:p>
    <w:p w14:paraId="64E7D5C7" w14:textId="77777777" w:rsidR="001D24F5" w:rsidRDefault="001D24F5" w:rsidP="001D24F5">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Исполнитель отмечает, что </w:t>
      </w:r>
      <w:r>
        <w:rPr>
          <w:rFonts w:ascii="Myriad Pro" w:hAnsi="Myriad Pro"/>
          <w:sz w:val="26"/>
          <w:szCs w:val="26"/>
        </w:rPr>
        <w:t>филиалом ПАО «МРСК Юга»-«</w:t>
      </w:r>
      <w:proofErr w:type="spellStart"/>
      <w:r>
        <w:rPr>
          <w:rFonts w:ascii="Myriad Pro" w:hAnsi="Myriad Pro"/>
          <w:sz w:val="26"/>
          <w:szCs w:val="26"/>
        </w:rPr>
        <w:t>Калмэнерго</w:t>
      </w:r>
      <w:proofErr w:type="spellEnd"/>
      <w:r>
        <w:rPr>
          <w:rFonts w:ascii="Myriad Pro" w:hAnsi="Myriad Pro"/>
          <w:sz w:val="26"/>
          <w:szCs w:val="26"/>
        </w:rPr>
        <w:t>» сумма компенсации неучтенных при тарифном регулировании на 2018 год расходов на покупку технологических потерь была определена не по формуле (8) Методических указаний № 98-э.</w:t>
      </w:r>
    </w:p>
    <w:p w14:paraId="2D012257" w14:textId="77777777" w:rsidR="001D24F5" w:rsidRDefault="00117326" w:rsidP="00117326">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A28CD">
        <w:rPr>
          <w:rFonts w:ascii="Myriad Pro" w:hAnsi="Myriad Pro"/>
          <w:bCs/>
          <w:color w:val="000000"/>
          <w:sz w:val="26"/>
          <w:szCs w:val="26"/>
          <w:shd w:val="clear" w:color="auto" w:fill="FFFFFF"/>
        </w:rPr>
        <w:t>В соответствии с пунктом 37 Основ ценообразования № 1178 решение о проведении корректировки цен (тарифов) на основании данных за истекший период текущего года принимается регулирующим органом.</w:t>
      </w:r>
    </w:p>
    <w:p w14:paraId="1F8F1E6D" w14:textId="77777777" w:rsidR="00117326" w:rsidRDefault="00117326" w:rsidP="00117326">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Основами ценообразования № 1178 и Методическими указаниями № 98-э не предусмотрено проведение корректировки </w:t>
      </w:r>
      <w:r w:rsidRPr="004A28CD">
        <w:rPr>
          <w:rFonts w:ascii="Myriad Pro" w:hAnsi="Myriad Pro"/>
          <w:bCs/>
          <w:color w:val="000000"/>
          <w:sz w:val="26"/>
          <w:szCs w:val="26"/>
          <w:shd w:val="clear" w:color="auto" w:fill="FFFFFF"/>
        </w:rPr>
        <w:t>на основании данных за истекший период текущего года</w:t>
      </w:r>
      <w:r>
        <w:rPr>
          <w:rFonts w:ascii="Myriad Pro" w:hAnsi="Myriad Pro"/>
          <w:bCs/>
          <w:color w:val="000000"/>
          <w:sz w:val="26"/>
          <w:szCs w:val="26"/>
          <w:shd w:val="clear" w:color="auto" w:fill="FFFFFF"/>
        </w:rPr>
        <w:t xml:space="preserve"> в обязательном порядке.</w:t>
      </w:r>
    </w:p>
    <w:p w14:paraId="508F05A0" w14:textId="77777777" w:rsidR="00117326" w:rsidRDefault="00117326" w:rsidP="00117326">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На основании пункта 37 Основ ценообразования № 1178 Исполнитель считает не противоречащим законодательству решение РСТ РК, не учитывающей </w:t>
      </w:r>
      <w:r w:rsidRPr="004A28CD">
        <w:rPr>
          <w:rFonts w:ascii="Myriad Pro" w:hAnsi="Myriad Pro"/>
          <w:bCs/>
          <w:color w:val="000000"/>
          <w:sz w:val="26"/>
          <w:szCs w:val="26"/>
          <w:shd w:val="clear" w:color="auto" w:fill="FFFFFF"/>
        </w:rPr>
        <w:t xml:space="preserve">отклонения уровня расходов </w:t>
      </w:r>
      <w:r>
        <w:rPr>
          <w:rFonts w:ascii="Myriad Pro" w:hAnsi="Myriad Pro"/>
          <w:sz w:val="26"/>
          <w:szCs w:val="26"/>
        </w:rPr>
        <w:t>филиала ПАО «МРСК Юга»-«</w:t>
      </w:r>
      <w:proofErr w:type="spellStart"/>
      <w:r>
        <w:rPr>
          <w:rFonts w:ascii="Myriad Pro" w:hAnsi="Myriad Pro"/>
          <w:sz w:val="26"/>
          <w:szCs w:val="26"/>
        </w:rPr>
        <w:t>Калмэнерго</w:t>
      </w:r>
      <w:proofErr w:type="spellEnd"/>
      <w:r>
        <w:rPr>
          <w:rFonts w:ascii="Myriad Pro" w:hAnsi="Myriad Pro"/>
          <w:sz w:val="26"/>
          <w:szCs w:val="26"/>
        </w:rPr>
        <w:t xml:space="preserve">» </w:t>
      </w:r>
      <w:r w:rsidRPr="004A28CD">
        <w:rPr>
          <w:rFonts w:ascii="Myriad Pro" w:hAnsi="Myriad Pro"/>
          <w:bCs/>
          <w:color w:val="000000"/>
          <w:sz w:val="26"/>
          <w:szCs w:val="26"/>
          <w:shd w:val="clear" w:color="auto" w:fill="FFFFFF"/>
        </w:rPr>
        <w:t xml:space="preserve">на оплату потерь электрической энергии при ее передаче по электрическим сетям </w:t>
      </w:r>
      <w:r>
        <w:rPr>
          <w:rFonts w:ascii="Myriad Pro" w:hAnsi="Myriad Pro"/>
          <w:bCs/>
          <w:color w:val="000000"/>
          <w:sz w:val="26"/>
          <w:szCs w:val="26"/>
          <w:shd w:val="clear" w:color="auto" w:fill="FFFFFF"/>
        </w:rPr>
        <w:t xml:space="preserve">за истекший период 2018 года </w:t>
      </w:r>
      <w:r w:rsidRPr="004A28CD">
        <w:rPr>
          <w:rFonts w:ascii="Myriad Pro" w:hAnsi="Myriad Pro"/>
          <w:bCs/>
          <w:color w:val="000000"/>
          <w:sz w:val="26"/>
          <w:szCs w:val="26"/>
          <w:shd w:val="clear" w:color="auto" w:fill="FFFFFF"/>
        </w:rPr>
        <w:t>от установленного уровня</w:t>
      </w:r>
      <w:r>
        <w:rPr>
          <w:rFonts w:ascii="Myriad Pro" w:hAnsi="Myriad Pro"/>
          <w:bCs/>
          <w:color w:val="000000"/>
          <w:sz w:val="26"/>
          <w:szCs w:val="26"/>
          <w:shd w:val="clear" w:color="auto" w:fill="FFFFFF"/>
        </w:rPr>
        <w:t xml:space="preserve"> при определении НВВ на 2019 год.</w:t>
      </w:r>
    </w:p>
    <w:p w14:paraId="19D7B6A6" w14:textId="77777777" w:rsidR="00352F3B" w:rsidRDefault="00847A86" w:rsidP="004A28CD">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Для обоснования компенсации не</w:t>
      </w:r>
      <w:r w:rsidR="00126666">
        <w:rPr>
          <w:rFonts w:ascii="Myriad Pro" w:hAnsi="Myriad Pro"/>
          <w:bCs/>
          <w:color w:val="000000"/>
          <w:sz w:val="26"/>
          <w:szCs w:val="26"/>
          <w:shd w:val="clear" w:color="auto" w:fill="FFFFFF"/>
        </w:rPr>
        <w:t xml:space="preserve">учтенных при тарифном регулировании </w:t>
      </w:r>
      <w:r>
        <w:rPr>
          <w:rFonts w:ascii="Myriad Pro" w:hAnsi="Myriad Pro"/>
          <w:bCs/>
          <w:color w:val="000000"/>
          <w:sz w:val="26"/>
          <w:szCs w:val="26"/>
          <w:shd w:val="clear" w:color="auto" w:fill="FFFFFF"/>
        </w:rPr>
        <w:t xml:space="preserve">расходов на покупку </w:t>
      </w:r>
      <w:r w:rsidR="00126666">
        <w:rPr>
          <w:rFonts w:ascii="Myriad Pro" w:hAnsi="Myriad Pro"/>
          <w:bCs/>
          <w:color w:val="000000"/>
          <w:sz w:val="26"/>
          <w:szCs w:val="26"/>
          <w:shd w:val="clear" w:color="auto" w:fill="FFFFFF"/>
        </w:rPr>
        <w:t>технологических потерь электрической энергии в случае формирования предложения об установлении тарифов с учетом расходов за истекший период текущего периода регулирования Исполнитель рекомендует предоставлять следующи</w:t>
      </w:r>
      <w:r w:rsidR="0019535A">
        <w:rPr>
          <w:rFonts w:ascii="Myriad Pro" w:hAnsi="Myriad Pro"/>
          <w:bCs/>
          <w:color w:val="000000"/>
          <w:sz w:val="26"/>
          <w:szCs w:val="26"/>
          <w:shd w:val="clear" w:color="auto" w:fill="FFFFFF"/>
        </w:rPr>
        <w:t>й комплект</w:t>
      </w:r>
      <w:r w:rsidR="00126666">
        <w:rPr>
          <w:rFonts w:ascii="Myriad Pro" w:hAnsi="Myriad Pro"/>
          <w:bCs/>
          <w:color w:val="000000"/>
          <w:sz w:val="26"/>
          <w:szCs w:val="26"/>
          <w:shd w:val="clear" w:color="auto" w:fill="FFFFFF"/>
        </w:rPr>
        <w:t xml:space="preserve"> документ</w:t>
      </w:r>
      <w:r w:rsidR="0019535A">
        <w:rPr>
          <w:rFonts w:ascii="Myriad Pro" w:hAnsi="Myriad Pro"/>
          <w:bCs/>
          <w:color w:val="000000"/>
          <w:sz w:val="26"/>
          <w:szCs w:val="26"/>
          <w:shd w:val="clear" w:color="auto" w:fill="FFFFFF"/>
        </w:rPr>
        <w:t>ов</w:t>
      </w:r>
      <w:r w:rsidR="00126666">
        <w:rPr>
          <w:rFonts w:ascii="Myriad Pro" w:hAnsi="Myriad Pro"/>
          <w:bCs/>
          <w:color w:val="000000"/>
          <w:sz w:val="26"/>
          <w:szCs w:val="26"/>
          <w:shd w:val="clear" w:color="auto" w:fill="FFFFFF"/>
        </w:rPr>
        <w:t>:</w:t>
      </w:r>
    </w:p>
    <w:p w14:paraId="0386CAE3" w14:textId="77777777" w:rsidR="00126666" w:rsidRPr="0019535A" w:rsidRDefault="00126666" w:rsidP="0019535A">
      <w:pPr>
        <w:pStyle w:val="a3"/>
        <w:numPr>
          <w:ilvl w:val="0"/>
          <w:numId w:val="20"/>
        </w:numPr>
        <w:autoSpaceDE w:val="0"/>
        <w:autoSpaceDN w:val="0"/>
        <w:adjustRightInd w:val="0"/>
        <w:spacing w:after="0" w:line="360" w:lineRule="auto"/>
        <w:jc w:val="both"/>
        <w:rPr>
          <w:rFonts w:ascii="Myriad Pro" w:hAnsi="Myriad Pro"/>
          <w:bCs/>
          <w:color w:val="000000"/>
          <w:sz w:val="26"/>
          <w:szCs w:val="26"/>
          <w:shd w:val="clear" w:color="auto" w:fill="FFFFFF"/>
        </w:rPr>
      </w:pPr>
      <w:r w:rsidRPr="0019535A">
        <w:rPr>
          <w:rFonts w:ascii="Myriad Pro" w:hAnsi="Myriad Pro"/>
          <w:bCs/>
          <w:color w:val="000000"/>
          <w:sz w:val="26"/>
          <w:szCs w:val="26"/>
          <w:shd w:val="clear" w:color="auto" w:fill="FFFFFF"/>
        </w:rPr>
        <w:t>Расчет компенсации по формуле (8) Методических указаний № 98-э;</w:t>
      </w:r>
    </w:p>
    <w:p w14:paraId="65220C01" w14:textId="77777777" w:rsidR="0019535A" w:rsidRPr="0019535A" w:rsidRDefault="0019535A" w:rsidP="0019535A">
      <w:pPr>
        <w:pStyle w:val="a3"/>
        <w:numPr>
          <w:ilvl w:val="0"/>
          <w:numId w:val="20"/>
        </w:numPr>
        <w:autoSpaceDE w:val="0"/>
        <w:autoSpaceDN w:val="0"/>
        <w:adjustRightInd w:val="0"/>
        <w:spacing w:after="0" w:line="360" w:lineRule="auto"/>
        <w:jc w:val="both"/>
        <w:rPr>
          <w:rFonts w:ascii="Myriad Pro" w:hAnsi="Myriad Pro"/>
          <w:bCs/>
          <w:color w:val="000000"/>
          <w:sz w:val="26"/>
          <w:szCs w:val="26"/>
          <w:shd w:val="clear" w:color="auto" w:fill="FFFFFF"/>
        </w:rPr>
      </w:pPr>
      <w:r w:rsidRPr="0019535A">
        <w:rPr>
          <w:rFonts w:ascii="Myriad Pro" w:hAnsi="Myriad Pro"/>
          <w:color w:val="000000" w:themeColor="text1"/>
          <w:sz w:val="26"/>
          <w:szCs w:val="26"/>
        </w:rPr>
        <w:t>Пояснительная записка</w:t>
      </w:r>
      <w:r>
        <w:rPr>
          <w:rFonts w:ascii="Myriad Pro" w:hAnsi="Myriad Pro"/>
          <w:color w:val="000000" w:themeColor="text1"/>
          <w:sz w:val="26"/>
          <w:szCs w:val="26"/>
        </w:rPr>
        <w:t>;</w:t>
      </w:r>
    </w:p>
    <w:p w14:paraId="66335C46" w14:textId="77777777" w:rsidR="0019535A" w:rsidRDefault="0019535A" w:rsidP="0019535A">
      <w:pPr>
        <w:pStyle w:val="a3"/>
        <w:numPr>
          <w:ilvl w:val="0"/>
          <w:numId w:val="20"/>
        </w:numPr>
        <w:autoSpaceDE w:val="0"/>
        <w:autoSpaceDN w:val="0"/>
        <w:adjustRightInd w:val="0"/>
        <w:spacing w:after="0" w:line="360" w:lineRule="auto"/>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lastRenderedPageBreak/>
        <w:t>Договоры на покупку электрической энергии в целях компенсации технологических потерь;</w:t>
      </w:r>
    </w:p>
    <w:p w14:paraId="5B67E86F" w14:textId="77777777" w:rsidR="00126666" w:rsidRPr="0019535A" w:rsidRDefault="00126666" w:rsidP="0019535A">
      <w:pPr>
        <w:pStyle w:val="a3"/>
        <w:numPr>
          <w:ilvl w:val="0"/>
          <w:numId w:val="20"/>
        </w:numPr>
        <w:autoSpaceDE w:val="0"/>
        <w:autoSpaceDN w:val="0"/>
        <w:adjustRightInd w:val="0"/>
        <w:spacing w:after="0" w:line="360" w:lineRule="auto"/>
        <w:jc w:val="both"/>
        <w:rPr>
          <w:rFonts w:ascii="Myriad Pro" w:hAnsi="Myriad Pro"/>
          <w:bCs/>
          <w:color w:val="000000"/>
          <w:sz w:val="26"/>
          <w:szCs w:val="26"/>
          <w:shd w:val="clear" w:color="auto" w:fill="FFFFFF"/>
        </w:rPr>
      </w:pPr>
      <w:r w:rsidRPr="0019535A">
        <w:rPr>
          <w:rFonts w:ascii="Myriad Pro" w:hAnsi="Myriad Pro"/>
          <w:bCs/>
          <w:color w:val="000000"/>
          <w:sz w:val="26"/>
          <w:szCs w:val="26"/>
          <w:shd w:val="clear" w:color="auto" w:fill="FFFFFF"/>
        </w:rPr>
        <w:t xml:space="preserve">Акты приема-передачи электрической энергии, </w:t>
      </w:r>
      <w:r w:rsidRPr="0019535A">
        <w:rPr>
          <w:rFonts w:ascii="Myriad Pro" w:hAnsi="Myriad Pro"/>
          <w:color w:val="000000" w:themeColor="text1"/>
          <w:sz w:val="26"/>
          <w:szCs w:val="26"/>
        </w:rPr>
        <w:t xml:space="preserve">приобретаемой в целях компенсации потерь электроэнергии в сетях </w:t>
      </w:r>
    </w:p>
    <w:p w14:paraId="3C4CBF98" w14:textId="77777777" w:rsidR="00126666" w:rsidRDefault="00126666" w:rsidP="0019535A">
      <w:pPr>
        <w:pStyle w:val="a3"/>
        <w:numPr>
          <w:ilvl w:val="0"/>
          <w:numId w:val="20"/>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Форма № 46-ЭЭ (передача) «Сведения об отпуске (передаче) электроэнергии распределительными сетевыми организациями отдельным категориям потребителей» за </w:t>
      </w:r>
      <w:r w:rsidR="0019535A">
        <w:rPr>
          <w:rFonts w:ascii="Myriad Pro" w:hAnsi="Myriad Pro"/>
          <w:color w:val="000000" w:themeColor="text1"/>
          <w:sz w:val="26"/>
          <w:szCs w:val="26"/>
        </w:rPr>
        <w:t>месяцы истекшего периода текущего года;</w:t>
      </w:r>
    </w:p>
    <w:p w14:paraId="675EF8D1" w14:textId="77777777" w:rsidR="0019535A" w:rsidRPr="005765ED" w:rsidRDefault="0019535A" w:rsidP="0019535A">
      <w:pPr>
        <w:pStyle w:val="a3"/>
        <w:numPr>
          <w:ilvl w:val="0"/>
          <w:numId w:val="20"/>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Данные бухгалтерского учета, подтверждающие сумму расходов на покупку потерь </w:t>
      </w:r>
      <w:r w:rsidRPr="0019535A">
        <w:rPr>
          <w:rFonts w:ascii="Myriad Pro" w:hAnsi="Myriad Pro"/>
          <w:color w:val="000000" w:themeColor="text1"/>
          <w:sz w:val="26"/>
          <w:szCs w:val="26"/>
        </w:rPr>
        <w:t>за истекший период текущего года</w:t>
      </w:r>
      <w:r>
        <w:rPr>
          <w:rFonts w:ascii="Myriad Pro" w:hAnsi="Myriad Pro"/>
          <w:color w:val="000000" w:themeColor="text1"/>
          <w:sz w:val="26"/>
          <w:szCs w:val="26"/>
        </w:rPr>
        <w:t>.</w:t>
      </w:r>
    </w:p>
    <w:p w14:paraId="417C5885" w14:textId="77777777" w:rsidR="001A7BAE" w:rsidRDefault="001A7BAE" w:rsidP="004A28CD">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br w:type="page"/>
      </w:r>
    </w:p>
    <w:p w14:paraId="5A5CC40D" w14:textId="77777777" w:rsidR="00A75ECA" w:rsidRPr="009C4524" w:rsidRDefault="0084685A" w:rsidP="001A7BA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103" w:name="_Toc42775802"/>
      <w:r>
        <w:rPr>
          <w:rFonts w:ascii="Myriad Pro" w:hAnsi="Myriad Pro"/>
          <w:b/>
          <w:color w:val="4F6228" w:themeColor="accent3" w:themeShade="80"/>
          <w:sz w:val="28"/>
          <w:szCs w:val="28"/>
        </w:rPr>
        <w:lastRenderedPageBreak/>
        <w:t>Анализ</w:t>
      </w:r>
      <w:r w:rsidRPr="009C4524">
        <w:rPr>
          <w:rFonts w:ascii="Myriad Pro" w:hAnsi="Myriad Pro"/>
          <w:b/>
          <w:color w:val="4F6228" w:themeColor="accent3" w:themeShade="80"/>
          <w:sz w:val="28"/>
          <w:szCs w:val="28"/>
        </w:rPr>
        <w:t xml:space="preserve"> </w:t>
      </w:r>
      <w:r>
        <w:rPr>
          <w:rFonts w:ascii="Myriad Pro" w:hAnsi="Myriad Pro"/>
          <w:b/>
          <w:color w:val="4F6228" w:themeColor="accent3" w:themeShade="80"/>
          <w:sz w:val="28"/>
          <w:szCs w:val="28"/>
        </w:rPr>
        <w:t xml:space="preserve">перераспределения необходимой валовой выручки между годами долгосрочного периода </w:t>
      </w:r>
      <w:r w:rsidRPr="0084685A">
        <w:rPr>
          <w:rFonts w:ascii="Myriad Pro" w:hAnsi="Myriad Pro" w:cstheme="minorBidi"/>
          <w:b/>
          <w:color w:val="4F6228" w:themeColor="accent3" w:themeShade="80"/>
          <w:sz w:val="28"/>
          <w:szCs w:val="28"/>
        </w:rPr>
        <w:t xml:space="preserve">в </w:t>
      </w:r>
      <w:r>
        <w:rPr>
          <w:rFonts w:ascii="Myriad Pro" w:hAnsi="Myriad Pro"/>
          <w:b/>
          <w:color w:val="4F6228" w:themeColor="accent3" w:themeShade="80"/>
          <w:sz w:val="28"/>
          <w:szCs w:val="28"/>
        </w:rPr>
        <w:t>том числе по периодам регулирования</w:t>
      </w:r>
      <w:r w:rsidR="00F9790D">
        <w:rPr>
          <w:rFonts w:ascii="Myriad Pro" w:hAnsi="Myriad Pro"/>
          <w:b/>
          <w:color w:val="4F6228" w:themeColor="accent3" w:themeShade="80"/>
          <w:sz w:val="28"/>
          <w:szCs w:val="28"/>
        </w:rPr>
        <w:t>,</w:t>
      </w:r>
      <w:r>
        <w:rPr>
          <w:rFonts w:ascii="Myriad Pro" w:hAnsi="Myriad Pro"/>
          <w:b/>
          <w:color w:val="4F6228" w:themeColor="accent3" w:themeShade="80"/>
          <w:sz w:val="28"/>
          <w:szCs w:val="28"/>
        </w:rPr>
        <w:t xml:space="preserve"> относящимся к</w:t>
      </w:r>
      <w:r w:rsidRPr="0084685A">
        <w:rPr>
          <w:rFonts w:ascii="Myriad Pro" w:hAnsi="Myriad Pro" w:cstheme="minorBidi"/>
          <w:b/>
          <w:color w:val="4F6228" w:themeColor="accent3" w:themeShade="80"/>
          <w:sz w:val="28"/>
          <w:szCs w:val="28"/>
        </w:rPr>
        <w:t xml:space="preserve"> разным долгосрочным периодам регулирования</w:t>
      </w:r>
      <w:r w:rsidR="00351D63">
        <w:rPr>
          <w:rFonts w:ascii="Myriad Pro" w:hAnsi="Myriad Pro" w:cstheme="minorBidi"/>
          <w:b/>
          <w:color w:val="4F6228" w:themeColor="accent3" w:themeShade="80"/>
          <w:sz w:val="28"/>
          <w:szCs w:val="28"/>
        </w:rPr>
        <w:t>.</w:t>
      </w:r>
      <w:bookmarkEnd w:id="103"/>
      <w:r w:rsidR="00351D63">
        <w:rPr>
          <w:rFonts w:ascii="Myriad Pro" w:hAnsi="Myriad Pro" w:cstheme="minorBidi"/>
          <w:b/>
          <w:color w:val="4F6228" w:themeColor="accent3" w:themeShade="80"/>
          <w:sz w:val="28"/>
          <w:szCs w:val="28"/>
        </w:rPr>
        <w:t xml:space="preserve"> </w:t>
      </w:r>
    </w:p>
    <w:p w14:paraId="33DA097B" w14:textId="77777777" w:rsidR="001A7BAE" w:rsidRDefault="001A7BAE" w:rsidP="005540CA">
      <w:pPr>
        <w:autoSpaceDE w:val="0"/>
        <w:autoSpaceDN w:val="0"/>
        <w:adjustRightInd w:val="0"/>
        <w:spacing w:line="360" w:lineRule="auto"/>
        <w:ind w:firstLine="567"/>
        <w:jc w:val="both"/>
        <w:rPr>
          <w:rFonts w:ascii="Myriad Pro" w:hAnsi="Myriad Pro"/>
          <w:bCs/>
          <w:color w:val="000000"/>
          <w:sz w:val="26"/>
          <w:szCs w:val="26"/>
          <w:shd w:val="clear" w:color="auto" w:fill="FFFFFF"/>
        </w:rPr>
      </w:pPr>
    </w:p>
    <w:p w14:paraId="4EAA7698" w14:textId="77777777" w:rsidR="005540CA" w:rsidRPr="005540CA" w:rsidRDefault="005540CA" w:rsidP="005540CA">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5540CA">
        <w:rPr>
          <w:rFonts w:ascii="Myriad Pro" w:hAnsi="Myriad Pro"/>
          <w:bCs/>
          <w:color w:val="000000"/>
          <w:sz w:val="26"/>
          <w:szCs w:val="26"/>
          <w:shd w:val="clear" w:color="auto" w:fill="FFFFFF"/>
        </w:rPr>
        <w:t xml:space="preserve">Согласно пункту 37 Основ ценообразования № 1178 при установлении или продлении долгосрочных цен (тарифов) регулирующие органы в целях сглаживания их роста могут перераспределять необходимую валовую выручку организации по годам в пределах одного долгосрочного периода регулирования. В этом случае перераспределяемые величины необходимой валовой выручки включаются в необходимую валовую выручку соответствующего года периода регулирования с учетом нормы доходности инвестированного капитала согласно методическим указаниям, указанными в </w:t>
      </w:r>
      <w:hyperlink r:id="rId87" w:history="1">
        <w:r w:rsidRPr="005540CA">
          <w:rPr>
            <w:rFonts w:ascii="Myriad Pro" w:hAnsi="Myriad Pro"/>
            <w:bCs/>
            <w:color w:val="000000"/>
            <w:sz w:val="26"/>
            <w:szCs w:val="26"/>
            <w:shd w:val="clear" w:color="auto" w:fill="FFFFFF"/>
          </w:rPr>
          <w:t>пункте 32</w:t>
        </w:r>
      </w:hyperlink>
      <w:r w:rsidRPr="005540CA">
        <w:rPr>
          <w:rFonts w:ascii="Myriad Pro" w:hAnsi="Myriad Pro"/>
          <w:bCs/>
          <w:color w:val="000000"/>
          <w:sz w:val="26"/>
          <w:szCs w:val="26"/>
          <w:shd w:val="clear" w:color="auto" w:fill="FFFFFF"/>
        </w:rPr>
        <w:t xml:space="preserve"> Основ ценообразования № 1178.</w:t>
      </w:r>
    </w:p>
    <w:p w14:paraId="7C9486EC" w14:textId="77777777" w:rsidR="005540CA" w:rsidRPr="005540CA" w:rsidRDefault="005540CA" w:rsidP="005540CA">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5540CA">
        <w:rPr>
          <w:rFonts w:ascii="Myriad Pro" w:hAnsi="Myriad Pro"/>
          <w:bCs/>
          <w:color w:val="000000"/>
          <w:sz w:val="26"/>
          <w:szCs w:val="26"/>
          <w:shd w:val="clear" w:color="auto" w:fill="FFFFFF"/>
        </w:rPr>
        <w:t xml:space="preserve">При корректировке цен (тарифов) на очередной год долгосрочного периода регулирования органом исполнительной власти субъекта Российской Федерации в области государственного регулирования тарифов величина перераспределения необходимой валовой выручки включается в необходимую валовую выручку соответствующего года периода регулирования с учетом фактического финансирования инвестиционных программ в порядке, установленном методическими указаниями, указанными в </w:t>
      </w:r>
      <w:hyperlink r:id="rId88" w:history="1">
        <w:r w:rsidRPr="005540CA">
          <w:rPr>
            <w:rFonts w:ascii="Myriad Pro" w:hAnsi="Myriad Pro"/>
            <w:bCs/>
            <w:color w:val="000000"/>
            <w:sz w:val="26"/>
            <w:szCs w:val="26"/>
            <w:shd w:val="clear" w:color="auto" w:fill="FFFFFF"/>
          </w:rPr>
          <w:t>пункте 32</w:t>
        </w:r>
      </w:hyperlink>
      <w:r w:rsidRPr="005540CA">
        <w:rPr>
          <w:rFonts w:ascii="Myriad Pro" w:hAnsi="Myriad Pro"/>
          <w:bCs/>
          <w:color w:val="000000"/>
          <w:sz w:val="26"/>
          <w:szCs w:val="26"/>
          <w:shd w:val="clear" w:color="auto" w:fill="FFFFFF"/>
        </w:rPr>
        <w:t xml:space="preserve"> Основ ценообразования № 1178.</w:t>
      </w:r>
    </w:p>
    <w:p w14:paraId="6909068A" w14:textId="77777777" w:rsidR="005540CA" w:rsidRPr="005540CA" w:rsidRDefault="005540CA" w:rsidP="005540CA">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5540CA">
        <w:rPr>
          <w:rFonts w:ascii="Myriad Pro" w:hAnsi="Myriad Pro"/>
          <w:bCs/>
          <w:color w:val="000000"/>
          <w:sz w:val="26"/>
          <w:szCs w:val="26"/>
          <w:shd w:val="clear" w:color="auto" w:fill="FFFFFF"/>
        </w:rPr>
        <w:t>В каждом году долгосрочного периода регулирования необходимая валовая выручка, рассчитанная с учетом ее перераспределения, осуществляемого в целях сглаживания тарифов, может отличаться от необходимой валовой выручки, рассчитанной без учета такого перераспределения на весь долгосрочный период регулирования, более чем на 12 процентов по согласованию с Федеральной антимонопольной службой.</w:t>
      </w:r>
    </w:p>
    <w:p w14:paraId="1A4CD140" w14:textId="77777777" w:rsidR="0050059B" w:rsidRDefault="0050059B" w:rsidP="0050059B">
      <w:pPr>
        <w:autoSpaceDE w:val="0"/>
        <w:autoSpaceDN w:val="0"/>
        <w:adjustRightInd w:val="0"/>
        <w:spacing w:line="360" w:lineRule="auto"/>
        <w:jc w:val="both"/>
        <w:rPr>
          <w:rFonts w:ascii="Myriad Pro" w:hAnsi="Myriad Pro"/>
          <w:b/>
          <w:bCs/>
          <w:sz w:val="26"/>
          <w:szCs w:val="26"/>
        </w:rPr>
      </w:pPr>
    </w:p>
    <w:p w14:paraId="1004340F" w14:textId="77777777" w:rsidR="001A7BAE" w:rsidRDefault="001A7BAE" w:rsidP="00EA235D">
      <w:pPr>
        <w:autoSpaceDE w:val="0"/>
        <w:autoSpaceDN w:val="0"/>
        <w:adjustRightInd w:val="0"/>
        <w:spacing w:line="360" w:lineRule="auto"/>
        <w:jc w:val="both"/>
        <w:rPr>
          <w:rFonts w:ascii="Myriad Pro" w:hAnsi="Myriad Pro"/>
          <w:b/>
          <w:bCs/>
          <w:sz w:val="26"/>
          <w:szCs w:val="26"/>
        </w:rPr>
      </w:pPr>
    </w:p>
    <w:p w14:paraId="0C4DD295" w14:textId="77777777" w:rsidR="00EA235D" w:rsidRDefault="0050059B" w:rsidP="00EA235D">
      <w:pPr>
        <w:autoSpaceDE w:val="0"/>
        <w:autoSpaceDN w:val="0"/>
        <w:adjustRightInd w:val="0"/>
        <w:spacing w:line="360" w:lineRule="auto"/>
        <w:jc w:val="both"/>
        <w:rPr>
          <w:rFonts w:ascii="Myriad Pro" w:hAnsi="Myriad Pro"/>
          <w:b/>
          <w:bCs/>
          <w:sz w:val="26"/>
          <w:szCs w:val="26"/>
        </w:rPr>
      </w:pPr>
      <w:r w:rsidRPr="006C6271">
        <w:rPr>
          <w:rFonts w:ascii="Myriad Pro" w:hAnsi="Myriad Pro"/>
          <w:b/>
          <w:bCs/>
          <w:sz w:val="26"/>
          <w:szCs w:val="26"/>
        </w:rPr>
        <w:lastRenderedPageBreak/>
        <w:t>ПОЗИЦИЯ ТЕРРИТОРИАЛЬНОЙ СЕТЕВОЙ ОРГАНИЗАЦИИ</w:t>
      </w:r>
    </w:p>
    <w:p w14:paraId="36B9CE58" w14:textId="77777777" w:rsidR="00CB28D2" w:rsidRDefault="00CB28D2" w:rsidP="00EA235D">
      <w:pPr>
        <w:autoSpaceDE w:val="0"/>
        <w:autoSpaceDN w:val="0"/>
        <w:adjustRightInd w:val="0"/>
        <w:spacing w:line="360" w:lineRule="auto"/>
        <w:jc w:val="both"/>
        <w:rPr>
          <w:rFonts w:ascii="Myriad Pro" w:hAnsi="Myriad Pro"/>
          <w:b/>
          <w:bCs/>
          <w:i/>
          <w:iCs/>
          <w:sz w:val="26"/>
          <w:szCs w:val="26"/>
        </w:rPr>
      </w:pPr>
    </w:p>
    <w:p w14:paraId="767E484B" w14:textId="78963D47" w:rsidR="00F535C4" w:rsidRPr="00F535C4" w:rsidRDefault="00F535C4" w:rsidP="00EA235D">
      <w:pPr>
        <w:autoSpaceDE w:val="0"/>
        <w:autoSpaceDN w:val="0"/>
        <w:adjustRightInd w:val="0"/>
        <w:spacing w:line="360" w:lineRule="auto"/>
        <w:jc w:val="both"/>
        <w:rPr>
          <w:rFonts w:ascii="Myriad Pro" w:hAnsi="Myriad Pro"/>
          <w:b/>
          <w:bCs/>
          <w:i/>
          <w:iCs/>
          <w:sz w:val="26"/>
          <w:szCs w:val="26"/>
        </w:rPr>
      </w:pPr>
      <w:r w:rsidRPr="00F535C4">
        <w:rPr>
          <w:rFonts w:ascii="Myriad Pro" w:hAnsi="Myriad Pro"/>
          <w:b/>
          <w:bCs/>
          <w:i/>
          <w:iCs/>
          <w:sz w:val="26"/>
          <w:szCs w:val="26"/>
        </w:rPr>
        <w:t xml:space="preserve">Учтенная в ТБР корректировка НВВ по итогам 2016 года, распределенная на 2019 </w:t>
      </w:r>
      <w:r>
        <w:rPr>
          <w:rFonts w:ascii="Myriad Pro" w:hAnsi="Myriad Pro"/>
          <w:b/>
          <w:bCs/>
          <w:i/>
          <w:iCs/>
          <w:sz w:val="26"/>
          <w:szCs w:val="26"/>
        </w:rPr>
        <w:t>год</w:t>
      </w:r>
    </w:p>
    <w:p w14:paraId="090955F0" w14:textId="77777777" w:rsidR="00F535C4" w:rsidRDefault="00F535C4" w:rsidP="00EA235D">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F535C4">
        <w:rPr>
          <w:rFonts w:ascii="Myriad Pro" w:hAnsi="Myriad Pro"/>
          <w:bCs/>
          <w:color w:val="000000"/>
          <w:sz w:val="26"/>
          <w:szCs w:val="26"/>
          <w:shd w:val="clear" w:color="auto" w:fill="FFFFFF"/>
        </w:rPr>
        <w:t>Филиалом ПАО «МРСК Юга» – «</w:t>
      </w:r>
      <w:proofErr w:type="spellStart"/>
      <w:r w:rsidRPr="00F535C4">
        <w:rPr>
          <w:rFonts w:ascii="Myriad Pro" w:hAnsi="Myriad Pro"/>
          <w:bCs/>
          <w:color w:val="000000"/>
          <w:sz w:val="26"/>
          <w:szCs w:val="26"/>
          <w:shd w:val="clear" w:color="auto" w:fill="FFFFFF"/>
        </w:rPr>
        <w:t>Калмэнерго</w:t>
      </w:r>
      <w:proofErr w:type="spellEnd"/>
      <w:r w:rsidRPr="00F535C4">
        <w:rPr>
          <w:rFonts w:ascii="Myriad Pro" w:hAnsi="Myriad Pro"/>
          <w:bCs/>
          <w:color w:val="000000"/>
          <w:sz w:val="26"/>
          <w:szCs w:val="26"/>
          <w:shd w:val="clear" w:color="auto" w:fill="FFFFFF"/>
        </w:rPr>
        <w:t>» на 2019 год</w:t>
      </w:r>
      <w:r>
        <w:rPr>
          <w:rFonts w:ascii="Myriad Pro" w:hAnsi="Myriad Pro"/>
          <w:bCs/>
          <w:color w:val="000000"/>
          <w:sz w:val="26"/>
          <w:szCs w:val="26"/>
          <w:shd w:val="clear" w:color="auto" w:fill="FFFFFF"/>
        </w:rPr>
        <w:t xml:space="preserve"> была заявлена сумма корректировки НВВ по итогам за 2016 год, перераспределенная РСТ РК на 2019 год в размере 14 917,6 тыс. руб.</w:t>
      </w:r>
    </w:p>
    <w:p w14:paraId="46329195" w14:textId="77777777" w:rsidR="00DF38E7" w:rsidRPr="00DF38E7" w:rsidRDefault="00DF38E7" w:rsidP="003C14A6">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DF38E7">
        <w:rPr>
          <w:rFonts w:ascii="Myriad Pro" w:hAnsi="Myriad Pro"/>
          <w:bCs/>
          <w:color w:val="000000"/>
          <w:sz w:val="26"/>
          <w:szCs w:val="26"/>
          <w:shd w:val="clear" w:color="auto" w:fill="FFFFFF"/>
        </w:rPr>
        <w:t xml:space="preserve">В соответствии с Экспертным заключением </w:t>
      </w:r>
      <w:r w:rsidR="00EA235D">
        <w:rPr>
          <w:rFonts w:ascii="Myriad Pro" w:hAnsi="Myriad Pro"/>
          <w:bCs/>
          <w:color w:val="000000"/>
          <w:sz w:val="26"/>
          <w:szCs w:val="26"/>
          <w:shd w:val="clear" w:color="auto" w:fill="FFFFFF"/>
        </w:rPr>
        <w:t xml:space="preserve">№ </w:t>
      </w:r>
      <w:r w:rsidRPr="00DF38E7">
        <w:rPr>
          <w:rFonts w:ascii="Myriad Pro" w:hAnsi="Myriad Pro"/>
          <w:bCs/>
          <w:color w:val="000000"/>
          <w:sz w:val="26"/>
          <w:szCs w:val="26"/>
          <w:shd w:val="clear" w:color="auto" w:fill="FFFFFF"/>
        </w:rPr>
        <w:t xml:space="preserve">1-ТСО от 27.12.2017 по делу </w:t>
      </w:r>
      <w:r w:rsidR="001A7BAE">
        <w:rPr>
          <w:rFonts w:ascii="Myriad Pro" w:hAnsi="Myriad Pro"/>
          <w:bCs/>
          <w:color w:val="000000"/>
          <w:sz w:val="26"/>
          <w:szCs w:val="26"/>
          <w:shd w:val="clear" w:color="auto" w:fill="FFFFFF"/>
        </w:rPr>
        <w:br/>
      </w:r>
      <w:r w:rsidRPr="00DF38E7">
        <w:rPr>
          <w:rFonts w:ascii="Myriad Pro" w:hAnsi="Myriad Pro"/>
          <w:bCs/>
          <w:color w:val="000000"/>
          <w:sz w:val="26"/>
          <w:szCs w:val="26"/>
          <w:shd w:val="clear" w:color="auto" w:fill="FFFFFF"/>
        </w:rPr>
        <w:t xml:space="preserve">№ 1/2018 </w:t>
      </w:r>
      <w:r w:rsidR="003C14A6">
        <w:rPr>
          <w:rFonts w:ascii="Myriad Pro" w:hAnsi="Myriad Pro"/>
          <w:bCs/>
          <w:color w:val="000000"/>
          <w:sz w:val="26"/>
          <w:szCs w:val="26"/>
          <w:shd w:val="clear" w:color="auto" w:fill="FFFFFF"/>
        </w:rPr>
        <w:t xml:space="preserve">(стр.21) на основании пункта 7 Основ ценообразования № 1178 </w:t>
      </w:r>
      <w:r w:rsidRPr="00DF38E7">
        <w:rPr>
          <w:rFonts w:ascii="Myriad Pro" w:hAnsi="Myriad Pro"/>
          <w:bCs/>
          <w:color w:val="000000"/>
          <w:sz w:val="26"/>
          <w:szCs w:val="26"/>
          <w:shd w:val="clear" w:color="auto" w:fill="FFFFFF"/>
        </w:rPr>
        <w:t xml:space="preserve">признанная </w:t>
      </w:r>
      <w:r w:rsidR="003C14A6">
        <w:rPr>
          <w:rFonts w:ascii="Myriad Pro" w:hAnsi="Myriad Pro"/>
          <w:bCs/>
          <w:color w:val="000000"/>
          <w:sz w:val="26"/>
          <w:szCs w:val="26"/>
          <w:shd w:val="clear" w:color="auto" w:fill="FFFFFF"/>
        </w:rPr>
        <w:t xml:space="preserve">РСТ РК экономически обоснованной сумма </w:t>
      </w:r>
      <w:r w:rsidRPr="00DF38E7">
        <w:rPr>
          <w:rFonts w:ascii="Myriad Pro" w:hAnsi="Myriad Pro"/>
          <w:bCs/>
          <w:color w:val="000000"/>
          <w:sz w:val="26"/>
          <w:szCs w:val="26"/>
          <w:shd w:val="clear" w:color="auto" w:fill="FFFFFF"/>
        </w:rPr>
        <w:t>корректировк</w:t>
      </w:r>
      <w:r w:rsidR="003C14A6">
        <w:rPr>
          <w:rFonts w:ascii="Myriad Pro" w:hAnsi="Myriad Pro"/>
          <w:bCs/>
          <w:color w:val="000000"/>
          <w:sz w:val="26"/>
          <w:szCs w:val="26"/>
          <w:shd w:val="clear" w:color="auto" w:fill="FFFFFF"/>
        </w:rPr>
        <w:t>и</w:t>
      </w:r>
      <w:r w:rsidRPr="00DF38E7">
        <w:rPr>
          <w:rFonts w:ascii="Myriad Pro" w:hAnsi="Myriad Pro"/>
          <w:bCs/>
          <w:color w:val="000000"/>
          <w:sz w:val="26"/>
          <w:szCs w:val="26"/>
          <w:shd w:val="clear" w:color="auto" w:fill="FFFFFF"/>
        </w:rPr>
        <w:t xml:space="preserve"> необходимой валовой выручки по итогам деятельности </w:t>
      </w:r>
      <w:r w:rsidR="003C14A6">
        <w:rPr>
          <w:rFonts w:ascii="Myriad Pro" w:hAnsi="Myriad Pro"/>
          <w:bCs/>
          <w:color w:val="000000"/>
          <w:sz w:val="26"/>
          <w:szCs w:val="26"/>
          <w:shd w:val="clear" w:color="auto" w:fill="FFFFFF"/>
        </w:rPr>
        <w:t>за</w:t>
      </w:r>
      <w:r w:rsidRPr="00DF38E7">
        <w:rPr>
          <w:rFonts w:ascii="Myriad Pro" w:hAnsi="Myriad Pro"/>
          <w:bCs/>
          <w:color w:val="000000"/>
          <w:sz w:val="26"/>
          <w:szCs w:val="26"/>
          <w:shd w:val="clear" w:color="auto" w:fill="FFFFFF"/>
        </w:rPr>
        <w:t xml:space="preserve"> 2016 год в размере 253 761,5 тыс.</w:t>
      </w:r>
      <w:r w:rsidR="00EA235D">
        <w:rPr>
          <w:rFonts w:ascii="Myriad Pro" w:hAnsi="Myriad Pro"/>
          <w:bCs/>
          <w:color w:val="000000"/>
          <w:sz w:val="26"/>
          <w:szCs w:val="26"/>
          <w:shd w:val="clear" w:color="auto" w:fill="FFFFFF"/>
        </w:rPr>
        <w:t xml:space="preserve"> </w:t>
      </w:r>
      <w:r w:rsidRPr="00DF38E7">
        <w:rPr>
          <w:rFonts w:ascii="Myriad Pro" w:hAnsi="Myriad Pro"/>
          <w:bCs/>
          <w:color w:val="000000"/>
          <w:sz w:val="26"/>
          <w:szCs w:val="26"/>
          <w:shd w:val="clear" w:color="auto" w:fill="FFFFFF"/>
        </w:rPr>
        <w:t xml:space="preserve">руб.  </w:t>
      </w:r>
      <w:r w:rsidR="003C14A6">
        <w:rPr>
          <w:rFonts w:ascii="Myriad Pro" w:hAnsi="Myriad Pro"/>
          <w:bCs/>
          <w:color w:val="000000"/>
          <w:sz w:val="26"/>
          <w:szCs w:val="26"/>
          <w:shd w:val="clear" w:color="auto" w:fill="FFFFFF"/>
        </w:rPr>
        <w:t xml:space="preserve">была </w:t>
      </w:r>
      <w:r w:rsidRPr="00DF38E7">
        <w:rPr>
          <w:rFonts w:ascii="Myriad Pro" w:hAnsi="Myriad Pro"/>
          <w:bCs/>
          <w:color w:val="000000"/>
          <w:sz w:val="26"/>
          <w:szCs w:val="26"/>
          <w:shd w:val="clear" w:color="auto" w:fill="FFFFFF"/>
        </w:rPr>
        <w:t xml:space="preserve">распределена </w:t>
      </w:r>
      <w:r w:rsidR="003C14A6">
        <w:rPr>
          <w:rFonts w:ascii="Myriad Pro" w:hAnsi="Myriad Pro"/>
          <w:bCs/>
          <w:color w:val="000000"/>
          <w:sz w:val="26"/>
          <w:szCs w:val="26"/>
          <w:shd w:val="clear" w:color="auto" w:fill="FFFFFF"/>
        </w:rPr>
        <w:t>на</w:t>
      </w:r>
      <w:r w:rsidRPr="00DF38E7">
        <w:rPr>
          <w:rFonts w:ascii="Myriad Pro" w:hAnsi="Myriad Pro"/>
          <w:bCs/>
          <w:color w:val="000000"/>
          <w:sz w:val="26"/>
          <w:szCs w:val="26"/>
          <w:shd w:val="clear" w:color="auto" w:fill="FFFFFF"/>
        </w:rPr>
        <w:t xml:space="preserve"> второ</w:t>
      </w:r>
      <w:r w:rsidR="003C14A6">
        <w:rPr>
          <w:rFonts w:ascii="Myriad Pro" w:hAnsi="Myriad Pro"/>
          <w:bCs/>
          <w:color w:val="000000"/>
          <w:sz w:val="26"/>
          <w:szCs w:val="26"/>
          <w:shd w:val="clear" w:color="auto" w:fill="FFFFFF"/>
        </w:rPr>
        <w:t>й</w:t>
      </w:r>
      <w:r w:rsidRPr="00DF38E7">
        <w:rPr>
          <w:rFonts w:ascii="Myriad Pro" w:hAnsi="Myriad Pro"/>
          <w:bCs/>
          <w:color w:val="000000"/>
          <w:sz w:val="26"/>
          <w:szCs w:val="26"/>
          <w:shd w:val="clear" w:color="auto" w:fill="FFFFFF"/>
        </w:rPr>
        <w:t xml:space="preserve"> долгосрочн</w:t>
      </w:r>
      <w:r w:rsidR="003C14A6">
        <w:rPr>
          <w:rFonts w:ascii="Myriad Pro" w:hAnsi="Myriad Pro"/>
          <w:bCs/>
          <w:color w:val="000000"/>
          <w:sz w:val="26"/>
          <w:szCs w:val="26"/>
          <w:shd w:val="clear" w:color="auto" w:fill="FFFFFF"/>
        </w:rPr>
        <w:t>ый</w:t>
      </w:r>
      <w:r w:rsidRPr="00DF38E7">
        <w:rPr>
          <w:rFonts w:ascii="Myriad Pro" w:hAnsi="Myriad Pro"/>
          <w:bCs/>
          <w:color w:val="000000"/>
          <w:sz w:val="26"/>
          <w:szCs w:val="26"/>
          <w:shd w:val="clear" w:color="auto" w:fill="FFFFFF"/>
        </w:rPr>
        <w:t xml:space="preserve"> период</w:t>
      </w:r>
      <w:r w:rsidR="003C14A6">
        <w:rPr>
          <w:rFonts w:ascii="Myriad Pro" w:hAnsi="Myriad Pro"/>
          <w:bCs/>
          <w:color w:val="000000"/>
          <w:sz w:val="26"/>
          <w:szCs w:val="26"/>
          <w:shd w:val="clear" w:color="auto" w:fill="FFFFFF"/>
        </w:rPr>
        <w:t xml:space="preserve"> регулирования</w:t>
      </w:r>
      <w:r w:rsidRPr="00DF38E7">
        <w:rPr>
          <w:rFonts w:ascii="Myriad Pro" w:hAnsi="Myriad Pro"/>
          <w:bCs/>
          <w:color w:val="000000"/>
          <w:sz w:val="26"/>
          <w:szCs w:val="26"/>
          <w:shd w:val="clear" w:color="auto" w:fill="FFFFFF"/>
        </w:rPr>
        <w:t xml:space="preserve"> 2018-2022 гг.</w:t>
      </w:r>
      <w:r w:rsidR="003C14A6">
        <w:rPr>
          <w:rFonts w:ascii="Myriad Pro" w:hAnsi="Myriad Pro"/>
          <w:bCs/>
          <w:color w:val="000000"/>
          <w:sz w:val="26"/>
          <w:szCs w:val="26"/>
          <w:shd w:val="clear" w:color="auto" w:fill="FFFFFF"/>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gridCol w:w="1391"/>
        <w:gridCol w:w="1275"/>
        <w:gridCol w:w="1134"/>
        <w:gridCol w:w="1277"/>
        <w:gridCol w:w="1269"/>
      </w:tblGrid>
      <w:tr w:rsidR="003523E8" w:rsidRPr="00DF38E7" w14:paraId="4BF185F0" w14:textId="77777777" w:rsidTr="00CB28D2">
        <w:trPr>
          <w:trHeight w:val="507"/>
        </w:trPr>
        <w:tc>
          <w:tcPr>
            <w:tcW w:w="16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07E037" w14:textId="77777777" w:rsidR="003523E8" w:rsidRPr="00DF38E7" w:rsidRDefault="003523E8" w:rsidP="00CB28D2">
            <w:pPr>
              <w:spacing w:line="283" w:lineRule="auto"/>
              <w:jc w:val="center"/>
              <w:rPr>
                <w:rFonts w:ascii="Myriad Pro" w:eastAsia="Calibri" w:hAnsi="Myriad Pro"/>
                <w:b/>
                <w:bCs/>
                <w:color w:val="FFFFFF" w:themeColor="background1"/>
                <w:sz w:val="20"/>
                <w:szCs w:val="20"/>
              </w:rPr>
            </w:pPr>
            <w:bookmarkStart w:id="104" w:name="_Hlk38128850"/>
            <w:r w:rsidRPr="003523E8">
              <w:rPr>
                <w:rFonts w:ascii="Myriad Pro" w:eastAsia="Calibri" w:hAnsi="Myriad Pro"/>
                <w:b/>
                <w:bCs/>
                <w:color w:val="FFFFFF" w:themeColor="background1"/>
                <w:sz w:val="20"/>
                <w:szCs w:val="20"/>
              </w:rPr>
              <w:t>Сумма корректировки за 2016, тыс. руб.</w:t>
            </w:r>
          </w:p>
        </w:tc>
        <w:tc>
          <w:tcPr>
            <w:tcW w:w="3395"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3164B6" w14:textId="77777777" w:rsidR="003523E8" w:rsidRPr="00DF38E7" w:rsidRDefault="003523E8" w:rsidP="00CB28D2">
            <w:pPr>
              <w:spacing w:line="283" w:lineRule="auto"/>
              <w:jc w:val="center"/>
              <w:rPr>
                <w:rFonts w:ascii="Myriad Pro" w:eastAsia="Calibri" w:hAnsi="Myriad Pro"/>
                <w:b/>
                <w:bCs/>
                <w:color w:val="FFFFFF" w:themeColor="background1"/>
                <w:sz w:val="20"/>
                <w:szCs w:val="20"/>
              </w:rPr>
            </w:pPr>
            <w:r w:rsidRPr="003523E8">
              <w:rPr>
                <w:rFonts w:ascii="Myriad Pro" w:eastAsia="Calibri" w:hAnsi="Myriad Pro"/>
                <w:b/>
                <w:bCs/>
                <w:color w:val="FFFFFF" w:themeColor="background1"/>
                <w:sz w:val="20"/>
                <w:szCs w:val="20"/>
              </w:rPr>
              <w:t>Распределено РСТ РК по годам</w:t>
            </w:r>
          </w:p>
        </w:tc>
      </w:tr>
      <w:tr w:rsidR="003C14A6" w:rsidRPr="00DF38E7" w14:paraId="2DBF28CB" w14:textId="77777777" w:rsidTr="00CB28D2">
        <w:trPr>
          <w:trHeight w:val="451"/>
        </w:trPr>
        <w:tc>
          <w:tcPr>
            <w:tcW w:w="16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AC30A4" w14:textId="77777777" w:rsidR="003523E8" w:rsidRPr="00DF38E7" w:rsidRDefault="003523E8" w:rsidP="00CB28D2">
            <w:pPr>
              <w:spacing w:line="283" w:lineRule="auto"/>
              <w:rPr>
                <w:rFonts w:ascii="Myriad Pro" w:eastAsia="Calibri" w:hAnsi="Myriad Pro"/>
                <w:b/>
                <w:bCs/>
                <w:color w:val="FFFFFF" w:themeColor="background1"/>
                <w:sz w:val="20"/>
                <w:szCs w:val="20"/>
              </w:rPr>
            </w:pP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D2BEFF" w14:textId="77777777" w:rsidR="003523E8" w:rsidRPr="00DF38E7" w:rsidRDefault="003523E8" w:rsidP="00CB28D2">
            <w:pPr>
              <w:spacing w:line="283" w:lineRule="auto"/>
              <w:jc w:val="center"/>
              <w:rPr>
                <w:rFonts w:ascii="Myriad Pro" w:eastAsia="Calibri" w:hAnsi="Myriad Pro"/>
                <w:b/>
                <w:bCs/>
                <w:color w:val="FFFFFF" w:themeColor="background1"/>
                <w:sz w:val="20"/>
                <w:szCs w:val="20"/>
              </w:rPr>
            </w:pPr>
            <w:r w:rsidRPr="00DF38E7">
              <w:rPr>
                <w:rFonts w:ascii="Myriad Pro" w:eastAsia="Calibri" w:hAnsi="Myriad Pro"/>
                <w:b/>
                <w:bCs/>
                <w:color w:val="FFFFFF" w:themeColor="background1"/>
                <w:sz w:val="20"/>
                <w:szCs w:val="20"/>
              </w:rPr>
              <w:t>2018</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F6180D" w14:textId="77777777" w:rsidR="003523E8" w:rsidRPr="00DF38E7" w:rsidRDefault="003523E8" w:rsidP="00CB28D2">
            <w:pPr>
              <w:spacing w:line="283" w:lineRule="auto"/>
              <w:jc w:val="center"/>
              <w:rPr>
                <w:rFonts w:ascii="Myriad Pro" w:eastAsia="Calibri" w:hAnsi="Myriad Pro"/>
                <w:b/>
                <w:bCs/>
                <w:color w:val="FFFFFF" w:themeColor="background1"/>
                <w:sz w:val="20"/>
                <w:szCs w:val="20"/>
              </w:rPr>
            </w:pPr>
            <w:r w:rsidRPr="00DF38E7">
              <w:rPr>
                <w:rFonts w:ascii="Myriad Pro" w:eastAsia="Calibri" w:hAnsi="Myriad Pro"/>
                <w:b/>
                <w:bCs/>
                <w:color w:val="FFFFFF" w:themeColor="background1"/>
                <w:sz w:val="20"/>
                <w:szCs w:val="20"/>
              </w:rPr>
              <w:t>2019</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057546" w14:textId="77777777" w:rsidR="003523E8" w:rsidRPr="00DF38E7" w:rsidRDefault="003523E8" w:rsidP="00CB28D2">
            <w:pPr>
              <w:spacing w:line="283" w:lineRule="auto"/>
              <w:jc w:val="center"/>
              <w:rPr>
                <w:rFonts w:ascii="Myriad Pro" w:eastAsia="Calibri" w:hAnsi="Myriad Pro"/>
                <w:b/>
                <w:bCs/>
                <w:color w:val="FFFFFF" w:themeColor="background1"/>
                <w:sz w:val="20"/>
                <w:szCs w:val="20"/>
              </w:rPr>
            </w:pPr>
            <w:r w:rsidRPr="00DF38E7">
              <w:rPr>
                <w:rFonts w:ascii="Myriad Pro" w:eastAsia="Calibri" w:hAnsi="Myriad Pro"/>
                <w:b/>
                <w:bCs/>
                <w:color w:val="FFFFFF" w:themeColor="background1"/>
                <w:sz w:val="20"/>
                <w:szCs w:val="20"/>
              </w:rPr>
              <w:t>2020</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70F45D" w14:textId="77777777" w:rsidR="003523E8" w:rsidRPr="00DF38E7" w:rsidRDefault="003523E8" w:rsidP="00CB28D2">
            <w:pPr>
              <w:spacing w:line="283" w:lineRule="auto"/>
              <w:jc w:val="center"/>
              <w:rPr>
                <w:rFonts w:ascii="Myriad Pro" w:eastAsia="Calibri" w:hAnsi="Myriad Pro"/>
                <w:b/>
                <w:bCs/>
                <w:color w:val="FFFFFF" w:themeColor="background1"/>
                <w:sz w:val="20"/>
                <w:szCs w:val="20"/>
              </w:rPr>
            </w:pPr>
            <w:r w:rsidRPr="00DF38E7">
              <w:rPr>
                <w:rFonts w:ascii="Myriad Pro" w:eastAsia="Calibri" w:hAnsi="Myriad Pro"/>
                <w:b/>
                <w:bCs/>
                <w:color w:val="FFFFFF" w:themeColor="background1"/>
                <w:sz w:val="20"/>
                <w:szCs w:val="20"/>
              </w:rPr>
              <w:t>2021</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5B9065" w14:textId="77777777" w:rsidR="003523E8" w:rsidRPr="00DF38E7" w:rsidRDefault="003523E8" w:rsidP="00CB28D2">
            <w:pPr>
              <w:spacing w:line="283" w:lineRule="auto"/>
              <w:jc w:val="center"/>
              <w:rPr>
                <w:rFonts w:ascii="Myriad Pro" w:eastAsia="Calibri" w:hAnsi="Myriad Pro"/>
                <w:b/>
                <w:bCs/>
                <w:color w:val="FFFFFF" w:themeColor="background1"/>
                <w:sz w:val="20"/>
                <w:szCs w:val="20"/>
              </w:rPr>
            </w:pPr>
            <w:r w:rsidRPr="00DF38E7">
              <w:rPr>
                <w:rFonts w:ascii="Myriad Pro" w:eastAsia="Calibri" w:hAnsi="Myriad Pro"/>
                <w:b/>
                <w:bCs/>
                <w:color w:val="FFFFFF" w:themeColor="background1"/>
                <w:sz w:val="20"/>
                <w:szCs w:val="20"/>
              </w:rPr>
              <w:t>2022</w:t>
            </w:r>
          </w:p>
        </w:tc>
      </w:tr>
      <w:tr w:rsidR="00125EBA" w:rsidRPr="00DF38E7" w14:paraId="2F970C06" w14:textId="77777777" w:rsidTr="00CB28D2">
        <w:trPr>
          <w:trHeight w:val="559"/>
        </w:trPr>
        <w:tc>
          <w:tcPr>
            <w:tcW w:w="1605" w:type="pct"/>
            <w:tcBorders>
              <w:top w:val="single" w:sz="4" w:space="0" w:color="FFFFFF" w:themeColor="background1"/>
            </w:tcBorders>
            <w:vAlign w:val="center"/>
          </w:tcPr>
          <w:p w14:paraId="198CACC5" w14:textId="77777777" w:rsidR="00125EBA" w:rsidRPr="00DF38E7" w:rsidRDefault="00125EBA" w:rsidP="00CB28D2">
            <w:pPr>
              <w:spacing w:line="283" w:lineRule="auto"/>
              <w:jc w:val="center"/>
              <w:rPr>
                <w:rFonts w:ascii="Myriad Pro" w:eastAsia="Calibri" w:hAnsi="Myriad Pro"/>
                <w:sz w:val="20"/>
                <w:szCs w:val="20"/>
              </w:rPr>
            </w:pPr>
            <w:r w:rsidRPr="00DF38E7">
              <w:rPr>
                <w:rFonts w:ascii="Myriad Pro" w:eastAsia="Calibri" w:hAnsi="Myriad Pro"/>
                <w:sz w:val="20"/>
                <w:szCs w:val="20"/>
              </w:rPr>
              <w:t>253 761,52</w:t>
            </w:r>
          </w:p>
        </w:tc>
        <w:tc>
          <w:tcPr>
            <w:tcW w:w="744" w:type="pct"/>
            <w:tcBorders>
              <w:top w:val="single" w:sz="4" w:space="0" w:color="FFFFFF" w:themeColor="background1"/>
            </w:tcBorders>
            <w:vAlign w:val="center"/>
          </w:tcPr>
          <w:p w14:paraId="44CCBDCF" w14:textId="77777777" w:rsidR="00125EBA" w:rsidRPr="00DF38E7" w:rsidRDefault="00125EBA" w:rsidP="00CB28D2">
            <w:pPr>
              <w:spacing w:line="283" w:lineRule="auto"/>
              <w:jc w:val="center"/>
              <w:rPr>
                <w:rFonts w:ascii="Myriad Pro" w:eastAsia="Calibri" w:hAnsi="Myriad Pro"/>
                <w:sz w:val="20"/>
                <w:szCs w:val="20"/>
              </w:rPr>
            </w:pPr>
            <w:r w:rsidRPr="00DF38E7">
              <w:rPr>
                <w:rFonts w:ascii="Myriad Pro" w:eastAsia="Calibri" w:hAnsi="Myriad Pro"/>
                <w:sz w:val="20"/>
                <w:szCs w:val="20"/>
              </w:rPr>
              <w:t>22 354,05</w:t>
            </w:r>
          </w:p>
        </w:tc>
        <w:tc>
          <w:tcPr>
            <w:tcW w:w="682" w:type="pct"/>
            <w:tcBorders>
              <w:top w:val="single" w:sz="4" w:space="0" w:color="FFFFFF" w:themeColor="background1"/>
            </w:tcBorders>
            <w:vAlign w:val="center"/>
          </w:tcPr>
          <w:p w14:paraId="7D9A8989" w14:textId="77777777" w:rsidR="00125EBA" w:rsidRPr="00DF38E7" w:rsidRDefault="00125EBA" w:rsidP="00CB28D2">
            <w:pPr>
              <w:spacing w:line="283" w:lineRule="auto"/>
              <w:jc w:val="center"/>
              <w:rPr>
                <w:rFonts w:ascii="Myriad Pro" w:eastAsia="Calibri" w:hAnsi="Myriad Pro"/>
                <w:sz w:val="20"/>
                <w:szCs w:val="20"/>
              </w:rPr>
            </w:pPr>
            <w:r w:rsidRPr="00DF38E7">
              <w:rPr>
                <w:rFonts w:ascii="Myriad Pro" w:eastAsia="Calibri" w:hAnsi="Myriad Pro"/>
                <w:sz w:val="20"/>
                <w:szCs w:val="20"/>
              </w:rPr>
              <w:t>14</w:t>
            </w:r>
            <w:r>
              <w:rPr>
                <w:rFonts w:ascii="Myriad Pro" w:eastAsia="Calibri" w:hAnsi="Myriad Pro"/>
                <w:sz w:val="20"/>
                <w:szCs w:val="20"/>
              </w:rPr>
              <w:t xml:space="preserve"> </w:t>
            </w:r>
            <w:r w:rsidRPr="00DF38E7">
              <w:rPr>
                <w:rFonts w:ascii="Myriad Pro" w:eastAsia="Calibri" w:hAnsi="Myriad Pro"/>
                <w:sz w:val="20"/>
                <w:szCs w:val="20"/>
              </w:rPr>
              <w:t>917,55</w:t>
            </w:r>
          </w:p>
        </w:tc>
        <w:tc>
          <w:tcPr>
            <w:tcW w:w="607" w:type="pct"/>
            <w:tcBorders>
              <w:top w:val="single" w:sz="4" w:space="0" w:color="FFFFFF" w:themeColor="background1"/>
            </w:tcBorders>
            <w:vAlign w:val="center"/>
          </w:tcPr>
          <w:p w14:paraId="2C9B36B8" w14:textId="77777777" w:rsidR="00125EBA" w:rsidRPr="00DF38E7" w:rsidRDefault="00125EBA" w:rsidP="00CB28D2">
            <w:pPr>
              <w:spacing w:line="283" w:lineRule="auto"/>
              <w:jc w:val="center"/>
              <w:rPr>
                <w:rFonts w:ascii="Myriad Pro" w:eastAsia="Calibri" w:hAnsi="Myriad Pro"/>
                <w:sz w:val="20"/>
                <w:szCs w:val="20"/>
              </w:rPr>
            </w:pPr>
            <w:r w:rsidRPr="00DF38E7">
              <w:rPr>
                <w:rFonts w:ascii="Myriad Pro" w:eastAsia="Calibri" w:hAnsi="Myriad Pro"/>
                <w:sz w:val="20"/>
                <w:szCs w:val="20"/>
              </w:rPr>
              <w:t>7 812,12</w:t>
            </w:r>
          </w:p>
        </w:tc>
        <w:tc>
          <w:tcPr>
            <w:tcW w:w="683" w:type="pct"/>
            <w:tcBorders>
              <w:top w:val="single" w:sz="4" w:space="0" w:color="FFFFFF" w:themeColor="background1"/>
            </w:tcBorders>
            <w:vAlign w:val="center"/>
          </w:tcPr>
          <w:p w14:paraId="598F04B0" w14:textId="77777777" w:rsidR="00125EBA" w:rsidRPr="00DF38E7" w:rsidRDefault="00125EBA" w:rsidP="00CB28D2">
            <w:pPr>
              <w:spacing w:line="283" w:lineRule="auto"/>
              <w:jc w:val="center"/>
              <w:rPr>
                <w:rFonts w:ascii="Myriad Pro" w:eastAsia="Calibri" w:hAnsi="Myriad Pro"/>
                <w:sz w:val="20"/>
                <w:szCs w:val="20"/>
              </w:rPr>
            </w:pPr>
            <w:r w:rsidRPr="00DF38E7">
              <w:rPr>
                <w:rFonts w:ascii="Myriad Pro" w:eastAsia="Calibri" w:hAnsi="Myriad Pro"/>
                <w:sz w:val="20"/>
                <w:szCs w:val="20"/>
              </w:rPr>
              <w:t>69 706,39</w:t>
            </w:r>
          </w:p>
        </w:tc>
        <w:tc>
          <w:tcPr>
            <w:tcW w:w="679" w:type="pct"/>
            <w:tcBorders>
              <w:top w:val="single" w:sz="4" w:space="0" w:color="FFFFFF" w:themeColor="background1"/>
            </w:tcBorders>
            <w:vAlign w:val="center"/>
          </w:tcPr>
          <w:p w14:paraId="5EB3B797" w14:textId="77777777" w:rsidR="00125EBA" w:rsidRPr="00DF38E7" w:rsidRDefault="00125EBA" w:rsidP="00CB28D2">
            <w:pPr>
              <w:spacing w:line="283" w:lineRule="auto"/>
              <w:jc w:val="center"/>
              <w:rPr>
                <w:rFonts w:ascii="Myriad Pro" w:eastAsia="Calibri" w:hAnsi="Myriad Pro"/>
                <w:sz w:val="20"/>
                <w:szCs w:val="20"/>
              </w:rPr>
            </w:pPr>
            <w:r w:rsidRPr="00DF38E7">
              <w:rPr>
                <w:rFonts w:ascii="Myriad Pro" w:eastAsia="Calibri" w:hAnsi="Myriad Pro"/>
                <w:sz w:val="20"/>
                <w:szCs w:val="20"/>
              </w:rPr>
              <w:t>138 971,41</w:t>
            </w:r>
          </w:p>
        </w:tc>
      </w:tr>
    </w:tbl>
    <w:p w14:paraId="50B518CC" w14:textId="77777777" w:rsidR="001A7BAE" w:rsidRDefault="001A7BAE" w:rsidP="00F535C4">
      <w:pPr>
        <w:autoSpaceDE w:val="0"/>
        <w:autoSpaceDN w:val="0"/>
        <w:adjustRightInd w:val="0"/>
        <w:spacing w:line="360" w:lineRule="auto"/>
        <w:jc w:val="both"/>
        <w:rPr>
          <w:rFonts w:ascii="Myriad Pro" w:hAnsi="Myriad Pro"/>
          <w:b/>
          <w:i/>
          <w:iCs/>
          <w:color w:val="000000"/>
          <w:sz w:val="26"/>
          <w:szCs w:val="26"/>
          <w:shd w:val="clear" w:color="auto" w:fill="FFFFFF"/>
        </w:rPr>
      </w:pPr>
      <w:bookmarkStart w:id="105" w:name="_Hlk38127254"/>
      <w:bookmarkEnd w:id="104"/>
    </w:p>
    <w:p w14:paraId="649E7480" w14:textId="77777777" w:rsidR="00F535C4" w:rsidRPr="00F535C4" w:rsidRDefault="00F535C4" w:rsidP="00F535C4">
      <w:pPr>
        <w:autoSpaceDE w:val="0"/>
        <w:autoSpaceDN w:val="0"/>
        <w:adjustRightInd w:val="0"/>
        <w:spacing w:line="360" w:lineRule="auto"/>
        <w:jc w:val="both"/>
        <w:rPr>
          <w:rFonts w:ascii="Myriad Pro" w:hAnsi="Myriad Pro"/>
          <w:b/>
          <w:i/>
          <w:iCs/>
          <w:color w:val="000000"/>
          <w:sz w:val="26"/>
          <w:szCs w:val="26"/>
          <w:shd w:val="clear" w:color="auto" w:fill="FFFFFF"/>
        </w:rPr>
      </w:pPr>
      <w:r w:rsidRPr="00F535C4">
        <w:rPr>
          <w:rFonts w:ascii="Myriad Pro" w:hAnsi="Myriad Pro"/>
          <w:b/>
          <w:i/>
          <w:iCs/>
          <w:color w:val="000000"/>
          <w:sz w:val="26"/>
          <w:szCs w:val="26"/>
          <w:shd w:val="clear" w:color="auto" w:fill="FFFFFF"/>
        </w:rPr>
        <w:t>Возврат суммы накопленного за период 2011-2017гг. «сглаживания»</w:t>
      </w:r>
    </w:p>
    <w:bookmarkEnd w:id="105"/>
    <w:p w14:paraId="409204EA" w14:textId="77777777" w:rsidR="00F535C4" w:rsidRDefault="00F535C4" w:rsidP="00EA235D">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Ф</w:t>
      </w:r>
      <w:r w:rsidRPr="00F535C4">
        <w:rPr>
          <w:rFonts w:ascii="Myriad Pro" w:hAnsi="Myriad Pro"/>
          <w:bCs/>
          <w:color w:val="000000"/>
          <w:sz w:val="26"/>
          <w:szCs w:val="26"/>
          <w:shd w:val="clear" w:color="auto" w:fill="FFFFFF"/>
        </w:rPr>
        <w:t>илиал</w:t>
      </w:r>
      <w:r>
        <w:rPr>
          <w:rFonts w:ascii="Myriad Pro" w:hAnsi="Myriad Pro"/>
          <w:bCs/>
          <w:color w:val="000000"/>
          <w:sz w:val="26"/>
          <w:szCs w:val="26"/>
          <w:shd w:val="clear" w:color="auto" w:fill="FFFFFF"/>
        </w:rPr>
        <w:t>ом</w:t>
      </w:r>
      <w:r w:rsidRPr="00F535C4">
        <w:rPr>
          <w:rFonts w:ascii="Myriad Pro" w:hAnsi="Myriad Pro"/>
          <w:bCs/>
          <w:color w:val="000000"/>
          <w:sz w:val="26"/>
          <w:szCs w:val="26"/>
          <w:shd w:val="clear" w:color="auto" w:fill="FFFFFF"/>
        </w:rPr>
        <w:t xml:space="preserve"> ПАО «МРСК Юга» – «</w:t>
      </w:r>
      <w:proofErr w:type="spellStart"/>
      <w:r w:rsidRPr="00F535C4">
        <w:rPr>
          <w:rFonts w:ascii="Myriad Pro" w:hAnsi="Myriad Pro"/>
          <w:bCs/>
          <w:color w:val="000000"/>
          <w:sz w:val="26"/>
          <w:szCs w:val="26"/>
          <w:shd w:val="clear" w:color="auto" w:fill="FFFFFF"/>
        </w:rPr>
        <w:t>Калмэнерго</w:t>
      </w:r>
      <w:proofErr w:type="spellEnd"/>
      <w:r w:rsidRPr="00F535C4">
        <w:rPr>
          <w:rFonts w:ascii="Myriad Pro" w:hAnsi="Myriad Pro"/>
          <w:bCs/>
          <w:color w:val="000000"/>
          <w:sz w:val="26"/>
          <w:szCs w:val="26"/>
          <w:shd w:val="clear" w:color="auto" w:fill="FFFFFF"/>
        </w:rPr>
        <w:t>»</w:t>
      </w:r>
      <w:r>
        <w:rPr>
          <w:rFonts w:ascii="Myriad Pro" w:hAnsi="Myriad Pro"/>
          <w:bCs/>
          <w:color w:val="000000"/>
          <w:sz w:val="26"/>
          <w:szCs w:val="26"/>
          <w:shd w:val="clear" w:color="auto" w:fill="FFFFFF"/>
        </w:rPr>
        <w:t xml:space="preserve"> на 2019 год было подано предложение по установлению тарифов без учета </w:t>
      </w:r>
      <w:r w:rsidR="00DF38E7" w:rsidRPr="00EA235D">
        <w:rPr>
          <w:rFonts w:ascii="Myriad Pro" w:hAnsi="Myriad Pro"/>
          <w:bCs/>
          <w:color w:val="000000"/>
          <w:sz w:val="26"/>
          <w:szCs w:val="26"/>
          <w:shd w:val="clear" w:color="auto" w:fill="FFFFFF"/>
        </w:rPr>
        <w:t>возврат</w:t>
      </w:r>
      <w:r>
        <w:rPr>
          <w:rFonts w:ascii="Myriad Pro" w:hAnsi="Myriad Pro"/>
          <w:bCs/>
          <w:color w:val="000000"/>
          <w:sz w:val="26"/>
          <w:szCs w:val="26"/>
          <w:shd w:val="clear" w:color="auto" w:fill="FFFFFF"/>
        </w:rPr>
        <w:t>а</w:t>
      </w:r>
      <w:r w:rsidR="00DF38E7" w:rsidRPr="00EA235D">
        <w:rPr>
          <w:rFonts w:ascii="Myriad Pro" w:hAnsi="Myriad Pro"/>
          <w:bCs/>
          <w:color w:val="000000"/>
          <w:sz w:val="26"/>
          <w:szCs w:val="26"/>
          <w:shd w:val="clear" w:color="auto" w:fill="FFFFFF"/>
        </w:rPr>
        <w:t xml:space="preserve"> накопленного «сглаживания» за первый долгосрочный период регулирования 2011-2017 гг.</w:t>
      </w:r>
    </w:p>
    <w:p w14:paraId="3CD354A8" w14:textId="77777777" w:rsidR="004F2593" w:rsidRPr="00EA235D" w:rsidRDefault="00F535C4" w:rsidP="00EA235D">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Также ф</w:t>
      </w:r>
      <w:r w:rsidRPr="00F535C4">
        <w:rPr>
          <w:rFonts w:ascii="Myriad Pro" w:hAnsi="Myriad Pro"/>
          <w:bCs/>
          <w:color w:val="000000"/>
          <w:sz w:val="26"/>
          <w:szCs w:val="26"/>
          <w:shd w:val="clear" w:color="auto" w:fill="FFFFFF"/>
        </w:rPr>
        <w:t>илиалом ПАО «МРСК Юга» – «</w:t>
      </w:r>
      <w:proofErr w:type="spellStart"/>
      <w:r w:rsidRPr="00F535C4">
        <w:rPr>
          <w:rFonts w:ascii="Myriad Pro" w:hAnsi="Myriad Pro"/>
          <w:bCs/>
          <w:color w:val="000000"/>
          <w:sz w:val="26"/>
          <w:szCs w:val="26"/>
          <w:shd w:val="clear" w:color="auto" w:fill="FFFFFF"/>
        </w:rPr>
        <w:t>Калмэнерго</w:t>
      </w:r>
      <w:proofErr w:type="spellEnd"/>
      <w:r w:rsidRPr="00F535C4">
        <w:rPr>
          <w:rFonts w:ascii="Myriad Pro" w:hAnsi="Myriad Pro"/>
          <w:bCs/>
          <w:color w:val="000000"/>
          <w:sz w:val="26"/>
          <w:szCs w:val="26"/>
          <w:shd w:val="clear" w:color="auto" w:fill="FFFFFF"/>
        </w:rPr>
        <w:t xml:space="preserve">» </w:t>
      </w:r>
      <w:r>
        <w:rPr>
          <w:rFonts w:ascii="Myriad Pro" w:hAnsi="Myriad Pro"/>
          <w:bCs/>
          <w:color w:val="000000"/>
          <w:sz w:val="26"/>
          <w:szCs w:val="26"/>
          <w:shd w:val="clear" w:color="auto" w:fill="FFFFFF"/>
        </w:rPr>
        <w:t>отмечается, «что в</w:t>
      </w:r>
      <w:r w:rsidR="00DF38E7" w:rsidRPr="00EA235D">
        <w:rPr>
          <w:rFonts w:ascii="Myriad Pro" w:hAnsi="Myriad Pro"/>
          <w:bCs/>
          <w:color w:val="000000"/>
          <w:sz w:val="26"/>
          <w:szCs w:val="26"/>
          <w:shd w:val="clear" w:color="auto" w:fill="FFFFFF"/>
        </w:rPr>
        <w:t xml:space="preserve">о исполнение решения Верховного Суда Российской Федерации (Апелляционное определение от 27.09.2017 по делу № 42-АПГ17-5) РСТ Республики Калмыкия 26.12.2017 принят приказ № 97-п/э, в соответствии с которым НВВ </w:t>
      </w:r>
      <w:bookmarkStart w:id="106" w:name="_Hlk38128766"/>
      <w:r w:rsidR="00DF38E7" w:rsidRPr="00EA235D">
        <w:rPr>
          <w:rFonts w:ascii="Myriad Pro" w:hAnsi="Myriad Pro"/>
          <w:bCs/>
          <w:color w:val="000000"/>
          <w:sz w:val="26"/>
          <w:szCs w:val="26"/>
          <w:shd w:val="clear" w:color="auto" w:fill="FFFFFF"/>
        </w:rPr>
        <w:t>филиала ПАО</w:t>
      </w:r>
      <w:r>
        <w:rPr>
          <w:rFonts w:ascii="Myriad Pro" w:hAnsi="Myriad Pro"/>
          <w:bCs/>
          <w:color w:val="000000"/>
          <w:sz w:val="26"/>
          <w:szCs w:val="26"/>
          <w:shd w:val="clear" w:color="auto" w:fill="FFFFFF"/>
        </w:rPr>
        <w:t> </w:t>
      </w:r>
      <w:r w:rsidR="00DF38E7" w:rsidRPr="00EA235D">
        <w:rPr>
          <w:rFonts w:ascii="Myriad Pro" w:hAnsi="Myriad Pro"/>
          <w:bCs/>
          <w:color w:val="000000"/>
          <w:sz w:val="26"/>
          <w:szCs w:val="26"/>
          <w:shd w:val="clear" w:color="auto" w:fill="FFFFFF"/>
        </w:rPr>
        <w:t>«МРСК Юга» - «</w:t>
      </w:r>
      <w:proofErr w:type="spellStart"/>
      <w:r w:rsidR="00DF38E7" w:rsidRPr="00EA235D">
        <w:rPr>
          <w:rFonts w:ascii="Myriad Pro" w:hAnsi="Myriad Pro"/>
          <w:bCs/>
          <w:color w:val="000000"/>
          <w:sz w:val="26"/>
          <w:szCs w:val="26"/>
          <w:shd w:val="clear" w:color="auto" w:fill="FFFFFF"/>
        </w:rPr>
        <w:t>Калмэнерго</w:t>
      </w:r>
      <w:proofErr w:type="spellEnd"/>
      <w:r w:rsidR="00DF38E7" w:rsidRPr="00EA235D">
        <w:rPr>
          <w:rFonts w:ascii="Myriad Pro" w:hAnsi="Myriad Pro"/>
          <w:bCs/>
          <w:color w:val="000000"/>
          <w:sz w:val="26"/>
          <w:szCs w:val="26"/>
          <w:shd w:val="clear" w:color="auto" w:fill="FFFFFF"/>
        </w:rPr>
        <w:t>»</w:t>
      </w:r>
      <w:bookmarkEnd w:id="106"/>
      <w:r w:rsidR="00DF38E7" w:rsidRPr="00EA235D">
        <w:rPr>
          <w:rFonts w:ascii="Myriad Pro" w:hAnsi="Myriad Pro"/>
          <w:bCs/>
          <w:color w:val="000000"/>
          <w:sz w:val="26"/>
          <w:szCs w:val="26"/>
          <w:shd w:val="clear" w:color="auto" w:fill="FFFFFF"/>
        </w:rPr>
        <w:t xml:space="preserve"> на 2017 год в размере 3 542,28 млн. рублей с учетом возврата накопленного «сглаживания» (2 628,72 млн. рублей) объективно не обеспечена сбором выручки по утвержденным на 2017 г. </w:t>
      </w:r>
      <w:r>
        <w:rPr>
          <w:rFonts w:ascii="Myriad Pro" w:hAnsi="Myriad Pro"/>
          <w:bCs/>
          <w:color w:val="000000"/>
          <w:sz w:val="26"/>
          <w:szCs w:val="26"/>
          <w:shd w:val="clear" w:color="auto" w:fill="FFFFFF"/>
        </w:rPr>
        <w:t>т</w:t>
      </w:r>
      <w:r w:rsidR="00DF38E7" w:rsidRPr="00EA235D">
        <w:rPr>
          <w:rFonts w:ascii="Myriad Pro" w:hAnsi="Myriad Pro"/>
          <w:bCs/>
          <w:color w:val="000000"/>
          <w:sz w:val="26"/>
          <w:szCs w:val="26"/>
          <w:shd w:val="clear" w:color="auto" w:fill="FFFFFF"/>
        </w:rPr>
        <w:t>арифам</w:t>
      </w:r>
      <w:r>
        <w:rPr>
          <w:rFonts w:ascii="Myriad Pro" w:hAnsi="Myriad Pro"/>
          <w:bCs/>
          <w:color w:val="000000"/>
          <w:sz w:val="26"/>
          <w:szCs w:val="26"/>
          <w:shd w:val="clear" w:color="auto" w:fill="FFFFFF"/>
        </w:rPr>
        <w:t>»</w:t>
      </w:r>
      <w:r w:rsidR="00DF38E7" w:rsidRPr="00EA235D">
        <w:rPr>
          <w:rFonts w:ascii="Myriad Pro" w:hAnsi="Myriad Pro"/>
          <w:bCs/>
          <w:color w:val="000000"/>
          <w:sz w:val="26"/>
          <w:szCs w:val="26"/>
          <w:shd w:val="clear" w:color="auto" w:fill="FFFFFF"/>
        </w:rPr>
        <w:t>.</w:t>
      </w:r>
    </w:p>
    <w:p w14:paraId="27DA582C" w14:textId="77777777" w:rsidR="00CB28D2" w:rsidRDefault="00CB28D2" w:rsidP="004F2593">
      <w:pPr>
        <w:autoSpaceDE w:val="0"/>
        <w:autoSpaceDN w:val="0"/>
        <w:adjustRightInd w:val="0"/>
        <w:spacing w:line="360" w:lineRule="auto"/>
        <w:jc w:val="both"/>
        <w:rPr>
          <w:rFonts w:ascii="Myriad Pro" w:hAnsi="Myriad Pro"/>
          <w:b/>
          <w:color w:val="000000"/>
          <w:sz w:val="26"/>
          <w:szCs w:val="26"/>
          <w:shd w:val="clear" w:color="auto" w:fill="FFFFFF"/>
        </w:rPr>
      </w:pPr>
    </w:p>
    <w:p w14:paraId="774A4DC4" w14:textId="77777777" w:rsidR="00CB28D2" w:rsidRDefault="00CB28D2" w:rsidP="004F2593">
      <w:pPr>
        <w:autoSpaceDE w:val="0"/>
        <w:autoSpaceDN w:val="0"/>
        <w:adjustRightInd w:val="0"/>
        <w:spacing w:line="360" w:lineRule="auto"/>
        <w:jc w:val="both"/>
        <w:rPr>
          <w:rFonts w:ascii="Myriad Pro" w:hAnsi="Myriad Pro"/>
          <w:b/>
          <w:color w:val="000000"/>
          <w:sz w:val="26"/>
          <w:szCs w:val="26"/>
          <w:shd w:val="clear" w:color="auto" w:fill="FFFFFF"/>
        </w:rPr>
      </w:pPr>
    </w:p>
    <w:p w14:paraId="104EF920" w14:textId="7E755BA9" w:rsidR="00130D45" w:rsidRPr="006C6271" w:rsidRDefault="00130D45" w:rsidP="004F2593">
      <w:pPr>
        <w:autoSpaceDE w:val="0"/>
        <w:autoSpaceDN w:val="0"/>
        <w:adjustRightInd w:val="0"/>
        <w:spacing w:line="360" w:lineRule="auto"/>
        <w:jc w:val="both"/>
        <w:rPr>
          <w:rFonts w:ascii="Myriad Pro" w:hAnsi="Myriad Pro"/>
          <w:b/>
          <w:color w:val="000000"/>
          <w:sz w:val="26"/>
          <w:szCs w:val="26"/>
          <w:shd w:val="clear" w:color="auto" w:fill="FFFFFF"/>
        </w:rPr>
      </w:pPr>
      <w:r w:rsidRPr="006C6271">
        <w:rPr>
          <w:rFonts w:ascii="Myriad Pro" w:hAnsi="Myriad Pro"/>
          <w:b/>
          <w:color w:val="000000"/>
          <w:sz w:val="26"/>
          <w:szCs w:val="26"/>
          <w:shd w:val="clear" w:color="auto" w:fill="FFFFFF"/>
        </w:rPr>
        <w:lastRenderedPageBreak/>
        <w:t>ПОЗИЦИЯ ОРГАНА РЕГУЛИРОВАНИЯ</w:t>
      </w:r>
    </w:p>
    <w:p w14:paraId="7EA0A0C9" w14:textId="77777777" w:rsidR="00CB28D2" w:rsidRDefault="00CB28D2" w:rsidP="003C14A6">
      <w:pPr>
        <w:autoSpaceDE w:val="0"/>
        <w:autoSpaceDN w:val="0"/>
        <w:adjustRightInd w:val="0"/>
        <w:spacing w:line="360" w:lineRule="auto"/>
        <w:jc w:val="both"/>
        <w:rPr>
          <w:rFonts w:ascii="Myriad Pro" w:hAnsi="Myriad Pro"/>
          <w:b/>
          <w:bCs/>
          <w:i/>
          <w:iCs/>
          <w:sz w:val="26"/>
          <w:szCs w:val="26"/>
        </w:rPr>
      </w:pPr>
    </w:p>
    <w:p w14:paraId="40B80243" w14:textId="67D201EC" w:rsidR="003C14A6" w:rsidRDefault="00F0650B" w:rsidP="003C14A6">
      <w:pPr>
        <w:autoSpaceDE w:val="0"/>
        <w:autoSpaceDN w:val="0"/>
        <w:adjustRightInd w:val="0"/>
        <w:spacing w:line="360" w:lineRule="auto"/>
        <w:jc w:val="both"/>
        <w:rPr>
          <w:rFonts w:ascii="Myriad Pro" w:hAnsi="Myriad Pro"/>
          <w:b/>
          <w:bCs/>
          <w:i/>
          <w:iCs/>
          <w:sz w:val="26"/>
          <w:szCs w:val="26"/>
        </w:rPr>
      </w:pPr>
      <w:r w:rsidRPr="00F535C4">
        <w:rPr>
          <w:rFonts w:ascii="Myriad Pro" w:hAnsi="Myriad Pro"/>
          <w:b/>
          <w:bCs/>
          <w:i/>
          <w:iCs/>
          <w:sz w:val="26"/>
          <w:szCs w:val="26"/>
        </w:rPr>
        <w:t xml:space="preserve">Учтенная в ТБР корректировка НВВ по итогам 2016 года, распределенная на 2019 </w:t>
      </w:r>
      <w:r>
        <w:rPr>
          <w:rFonts w:ascii="Myriad Pro" w:hAnsi="Myriad Pro"/>
          <w:b/>
          <w:bCs/>
          <w:i/>
          <w:iCs/>
          <w:sz w:val="26"/>
          <w:szCs w:val="26"/>
        </w:rPr>
        <w:t>год</w:t>
      </w:r>
    </w:p>
    <w:p w14:paraId="6E3BA2AC" w14:textId="77777777" w:rsidR="00F0650B" w:rsidRDefault="003C14A6" w:rsidP="003C14A6">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Согласно </w:t>
      </w:r>
      <w:r w:rsidRPr="003C14A6">
        <w:rPr>
          <w:rFonts w:ascii="Myriad Pro" w:hAnsi="Myriad Pro"/>
          <w:bCs/>
          <w:color w:val="000000"/>
          <w:sz w:val="26"/>
          <w:szCs w:val="26"/>
          <w:shd w:val="clear" w:color="auto" w:fill="FFFFFF"/>
        </w:rPr>
        <w:t>Экспертно</w:t>
      </w:r>
      <w:r>
        <w:rPr>
          <w:rFonts w:ascii="Myriad Pro" w:hAnsi="Myriad Pro"/>
          <w:bCs/>
          <w:color w:val="000000"/>
          <w:sz w:val="26"/>
          <w:szCs w:val="26"/>
          <w:shd w:val="clear" w:color="auto" w:fill="FFFFFF"/>
        </w:rPr>
        <w:t>му</w:t>
      </w:r>
      <w:r w:rsidRPr="003C14A6">
        <w:rPr>
          <w:rFonts w:ascii="Myriad Pro" w:hAnsi="Myriad Pro"/>
          <w:bCs/>
          <w:color w:val="000000"/>
          <w:sz w:val="26"/>
          <w:szCs w:val="26"/>
          <w:shd w:val="clear" w:color="auto" w:fill="FFFFFF"/>
        </w:rPr>
        <w:t xml:space="preserve"> заключени</w:t>
      </w:r>
      <w:r>
        <w:rPr>
          <w:rFonts w:ascii="Myriad Pro" w:hAnsi="Myriad Pro"/>
          <w:bCs/>
          <w:color w:val="000000"/>
          <w:sz w:val="26"/>
          <w:szCs w:val="26"/>
          <w:shd w:val="clear" w:color="auto" w:fill="FFFFFF"/>
        </w:rPr>
        <w:t>ю</w:t>
      </w:r>
      <w:r w:rsidRPr="003C14A6">
        <w:rPr>
          <w:rFonts w:ascii="Myriad Pro" w:hAnsi="Myriad Pro"/>
          <w:bCs/>
          <w:color w:val="000000"/>
          <w:sz w:val="26"/>
          <w:szCs w:val="26"/>
          <w:shd w:val="clear" w:color="auto" w:fill="FFFFFF"/>
        </w:rPr>
        <w:t xml:space="preserve"> № 4-ТСО на 2019</w:t>
      </w:r>
      <w:r>
        <w:rPr>
          <w:rFonts w:ascii="Myriad Pro" w:hAnsi="Myriad Pro"/>
          <w:bCs/>
          <w:color w:val="000000"/>
          <w:sz w:val="26"/>
          <w:szCs w:val="26"/>
          <w:shd w:val="clear" w:color="auto" w:fill="FFFFFF"/>
        </w:rPr>
        <w:t xml:space="preserve"> (стр. 43) в</w:t>
      </w:r>
      <w:r w:rsidRPr="003C14A6">
        <w:rPr>
          <w:rFonts w:ascii="Myriad Pro" w:hAnsi="Myriad Pro"/>
          <w:bCs/>
          <w:color w:val="000000"/>
          <w:sz w:val="26"/>
          <w:szCs w:val="26"/>
          <w:shd w:val="clear" w:color="auto" w:fill="FFFFFF"/>
        </w:rPr>
        <w:t xml:space="preserve">еличина корректировки </w:t>
      </w:r>
      <w:r w:rsidR="00125EBA">
        <w:rPr>
          <w:rFonts w:ascii="Myriad Pro" w:hAnsi="Myriad Pro"/>
          <w:bCs/>
          <w:color w:val="000000"/>
          <w:sz w:val="26"/>
          <w:szCs w:val="26"/>
          <w:shd w:val="clear" w:color="auto" w:fill="FFFFFF"/>
        </w:rPr>
        <w:t>НВВ</w:t>
      </w:r>
      <w:r w:rsidR="00125EBA" w:rsidRPr="00125EBA">
        <w:rPr>
          <w:rFonts w:ascii="Myriad Pro" w:hAnsi="Myriad Pro"/>
          <w:bCs/>
          <w:color w:val="000000"/>
          <w:sz w:val="26"/>
          <w:szCs w:val="26"/>
          <w:shd w:val="clear" w:color="auto" w:fill="FFFFFF"/>
        </w:rPr>
        <w:t xml:space="preserve"> </w:t>
      </w:r>
      <w:r w:rsidR="00125EBA" w:rsidRPr="00EA235D">
        <w:rPr>
          <w:rFonts w:ascii="Myriad Pro" w:hAnsi="Myriad Pro"/>
          <w:bCs/>
          <w:color w:val="000000"/>
          <w:sz w:val="26"/>
          <w:szCs w:val="26"/>
          <w:shd w:val="clear" w:color="auto" w:fill="FFFFFF"/>
        </w:rPr>
        <w:t>филиала ПАО</w:t>
      </w:r>
      <w:r w:rsidR="00125EBA">
        <w:rPr>
          <w:rFonts w:ascii="Myriad Pro" w:hAnsi="Myriad Pro"/>
          <w:bCs/>
          <w:color w:val="000000"/>
          <w:sz w:val="26"/>
          <w:szCs w:val="26"/>
          <w:shd w:val="clear" w:color="auto" w:fill="FFFFFF"/>
        </w:rPr>
        <w:t> </w:t>
      </w:r>
      <w:r w:rsidR="00125EBA" w:rsidRPr="00EA235D">
        <w:rPr>
          <w:rFonts w:ascii="Myriad Pro" w:hAnsi="Myriad Pro"/>
          <w:bCs/>
          <w:color w:val="000000"/>
          <w:sz w:val="26"/>
          <w:szCs w:val="26"/>
          <w:shd w:val="clear" w:color="auto" w:fill="FFFFFF"/>
        </w:rPr>
        <w:t>«МРСК Юга» - «</w:t>
      </w:r>
      <w:proofErr w:type="spellStart"/>
      <w:r w:rsidR="00125EBA" w:rsidRPr="00EA235D">
        <w:rPr>
          <w:rFonts w:ascii="Myriad Pro" w:hAnsi="Myriad Pro"/>
          <w:bCs/>
          <w:color w:val="000000"/>
          <w:sz w:val="26"/>
          <w:szCs w:val="26"/>
          <w:shd w:val="clear" w:color="auto" w:fill="FFFFFF"/>
        </w:rPr>
        <w:t>Калмэнерго</w:t>
      </w:r>
      <w:proofErr w:type="spellEnd"/>
      <w:r w:rsidR="00125EBA" w:rsidRPr="00EA235D">
        <w:rPr>
          <w:rFonts w:ascii="Myriad Pro" w:hAnsi="Myriad Pro"/>
          <w:bCs/>
          <w:color w:val="000000"/>
          <w:sz w:val="26"/>
          <w:szCs w:val="26"/>
          <w:shd w:val="clear" w:color="auto" w:fill="FFFFFF"/>
        </w:rPr>
        <w:t>»</w:t>
      </w:r>
      <w:r w:rsidRPr="003C14A6">
        <w:rPr>
          <w:rFonts w:ascii="Myriad Pro" w:hAnsi="Myriad Pro"/>
          <w:bCs/>
          <w:color w:val="000000"/>
          <w:sz w:val="26"/>
          <w:szCs w:val="26"/>
          <w:shd w:val="clear" w:color="auto" w:fill="FFFFFF"/>
        </w:rPr>
        <w:t>, определенн</w:t>
      </w:r>
      <w:r w:rsidR="00125EBA">
        <w:rPr>
          <w:rFonts w:ascii="Myriad Pro" w:hAnsi="Myriad Pro"/>
          <w:bCs/>
          <w:color w:val="000000"/>
          <w:sz w:val="26"/>
          <w:szCs w:val="26"/>
          <w:shd w:val="clear" w:color="auto" w:fill="FFFFFF"/>
        </w:rPr>
        <w:t>ая</w:t>
      </w:r>
      <w:r w:rsidRPr="003C14A6">
        <w:rPr>
          <w:rFonts w:ascii="Myriad Pro" w:hAnsi="Myriad Pro"/>
          <w:bCs/>
          <w:color w:val="000000"/>
          <w:sz w:val="26"/>
          <w:szCs w:val="26"/>
          <w:shd w:val="clear" w:color="auto" w:fill="FFFFFF"/>
        </w:rPr>
        <w:t xml:space="preserve"> РСТ</w:t>
      </w:r>
      <w:r w:rsidR="00125EBA">
        <w:rPr>
          <w:rFonts w:ascii="Myriad Pro" w:hAnsi="Myriad Pro"/>
          <w:bCs/>
          <w:color w:val="000000"/>
          <w:sz w:val="26"/>
          <w:szCs w:val="26"/>
          <w:shd w:val="clear" w:color="auto" w:fill="FFFFFF"/>
        </w:rPr>
        <w:t> </w:t>
      </w:r>
      <w:r w:rsidRPr="003C14A6">
        <w:rPr>
          <w:rFonts w:ascii="Myriad Pro" w:hAnsi="Myriad Pro"/>
          <w:bCs/>
          <w:color w:val="000000"/>
          <w:sz w:val="26"/>
          <w:szCs w:val="26"/>
          <w:shd w:val="clear" w:color="auto" w:fill="FFFFFF"/>
        </w:rPr>
        <w:t xml:space="preserve">РК по факту </w:t>
      </w:r>
      <w:r>
        <w:rPr>
          <w:rFonts w:ascii="Myriad Pro" w:hAnsi="Myriad Pro"/>
          <w:bCs/>
          <w:color w:val="000000"/>
          <w:sz w:val="26"/>
          <w:szCs w:val="26"/>
          <w:shd w:val="clear" w:color="auto" w:fill="FFFFFF"/>
        </w:rPr>
        <w:t xml:space="preserve">за </w:t>
      </w:r>
      <w:r w:rsidRPr="003C14A6">
        <w:rPr>
          <w:rFonts w:ascii="Myriad Pro" w:hAnsi="Myriad Pro"/>
          <w:bCs/>
          <w:color w:val="000000"/>
          <w:sz w:val="26"/>
          <w:szCs w:val="26"/>
          <w:shd w:val="clear" w:color="auto" w:fill="FFFFFF"/>
        </w:rPr>
        <w:t xml:space="preserve">2016 </w:t>
      </w:r>
      <w:r>
        <w:rPr>
          <w:rFonts w:ascii="Myriad Pro" w:hAnsi="Myriad Pro"/>
          <w:bCs/>
          <w:color w:val="000000"/>
          <w:sz w:val="26"/>
          <w:szCs w:val="26"/>
          <w:shd w:val="clear" w:color="auto" w:fill="FFFFFF"/>
        </w:rPr>
        <w:t>год</w:t>
      </w:r>
      <w:r w:rsidRPr="003C14A6">
        <w:rPr>
          <w:rFonts w:ascii="Myriad Pro" w:hAnsi="Myriad Pro"/>
          <w:bCs/>
          <w:color w:val="000000"/>
          <w:sz w:val="26"/>
          <w:szCs w:val="26"/>
          <w:shd w:val="clear" w:color="auto" w:fill="FFFFFF"/>
        </w:rPr>
        <w:t xml:space="preserve"> в размере 253</w:t>
      </w:r>
      <w:r>
        <w:rPr>
          <w:rFonts w:ascii="Myriad Pro" w:hAnsi="Myriad Pro"/>
          <w:bCs/>
          <w:color w:val="000000"/>
          <w:sz w:val="26"/>
          <w:szCs w:val="26"/>
          <w:shd w:val="clear" w:color="auto" w:fill="FFFFFF"/>
        </w:rPr>
        <w:t> </w:t>
      </w:r>
      <w:r w:rsidRPr="003C14A6">
        <w:rPr>
          <w:rFonts w:ascii="Myriad Pro" w:hAnsi="Myriad Pro"/>
          <w:bCs/>
          <w:color w:val="000000"/>
          <w:sz w:val="26"/>
          <w:szCs w:val="26"/>
          <w:shd w:val="clear" w:color="auto" w:fill="FFFFFF"/>
        </w:rPr>
        <w:t>761</w:t>
      </w:r>
      <w:r>
        <w:rPr>
          <w:rFonts w:ascii="Myriad Pro" w:hAnsi="Myriad Pro"/>
          <w:bCs/>
          <w:color w:val="000000"/>
          <w:sz w:val="26"/>
          <w:szCs w:val="26"/>
          <w:shd w:val="clear" w:color="auto" w:fill="FFFFFF"/>
        </w:rPr>
        <w:t>,5</w:t>
      </w:r>
      <w:r w:rsidRPr="003C14A6">
        <w:rPr>
          <w:rFonts w:ascii="Myriad Pro" w:hAnsi="Myriad Pro"/>
          <w:bCs/>
          <w:color w:val="000000"/>
          <w:sz w:val="26"/>
          <w:szCs w:val="26"/>
          <w:shd w:val="clear" w:color="auto" w:fill="FFFFFF"/>
        </w:rPr>
        <w:t>2 тыс. руб.</w:t>
      </w:r>
      <w:r w:rsidR="00125EBA">
        <w:rPr>
          <w:rFonts w:ascii="Myriad Pro" w:hAnsi="Myriad Pro"/>
          <w:bCs/>
          <w:color w:val="000000"/>
          <w:sz w:val="26"/>
          <w:szCs w:val="26"/>
          <w:shd w:val="clear" w:color="auto" w:fill="FFFFFF"/>
        </w:rPr>
        <w:t xml:space="preserve"> была перераспределена по годам долгосрочного периода регулирования 2018-2022 гг.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gridCol w:w="1391"/>
        <w:gridCol w:w="1275"/>
        <w:gridCol w:w="1134"/>
        <w:gridCol w:w="1277"/>
        <w:gridCol w:w="1269"/>
      </w:tblGrid>
      <w:tr w:rsidR="00125EBA" w:rsidRPr="00DF38E7" w14:paraId="5EBDCE68" w14:textId="77777777" w:rsidTr="00CB28D2">
        <w:trPr>
          <w:trHeight w:val="351"/>
        </w:trPr>
        <w:tc>
          <w:tcPr>
            <w:tcW w:w="16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DC94A1" w14:textId="77777777" w:rsidR="00125EBA" w:rsidRPr="00DF38E7" w:rsidRDefault="00125EBA" w:rsidP="003C51DC">
            <w:pPr>
              <w:spacing w:line="360" w:lineRule="auto"/>
              <w:jc w:val="center"/>
              <w:rPr>
                <w:rFonts w:ascii="Myriad Pro" w:eastAsia="Calibri" w:hAnsi="Myriad Pro"/>
                <w:b/>
                <w:bCs/>
                <w:color w:val="FFFFFF" w:themeColor="background1"/>
                <w:sz w:val="20"/>
                <w:szCs w:val="20"/>
              </w:rPr>
            </w:pPr>
            <w:bookmarkStart w:id="107" w:name="_Hlk38130857"/>
            <w:r w:rsidRPr="003523E8">
              <w:rPr>
                <w:rFonts w:ascii="Myriad Pro" w:eastAsia="Calibri" w:hAnsi="Myriad Pro"/>
                <w:b/>
                <w:bCs/>
                <w:color w:val="FFFFFF" w:themeColor="background1"/>
                <w:sz w:val="20"/>
                <w:szCs w:val="20"/>
              </w:rPr>
              <w:t>Сумма корректировки за 2016, тыс. руб.</w:t>
            </w:r>
          </w:p>
        </w:tc>
        <w:tc>
          <w:tcPr>
            <w:tcW w:w="3395"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3E8695" w14:textId="77777777" w:rsidR="00125EBA" w:rsidRPr="00DF38E7" w:rsidRDefault="00125EBA" w:rsidP="003C51DC">
            <w:pPr>
              <w:spacing w:line="360" w:lineRule="auto"/>
              <w:jc w:val="center"/>
              <w:rPr>
                <w:rFonts w:ascii="Myriad Pro" w:eastAsia="Calibri" w:hAnsi="Myriad Pro"/>
                <w:b/>
                <w:bCs/>
                <w:color w:val="FFFFFF" w:themeColor="background1"/>
                <w:sz w:val="20"/>
                <w:szCs w:val="20"/>
              </w:rPr>
            </w:pPr>
            <w:r w:rsidRPr="003523E8">
              <w:rPr>
                <w:rFonts w:ascii="Myriad Pro" w:eastAsia="Calibri" w:hAnsi="Myriad Pro"/>
                <w:b/>
                <w:bCs/>
                <w:color w:val="FFFFFF" w:themeColor="background1"/>
                <w:sz w:val="20"/>
                <w:szCs w:val="20"/>
              </w:rPr>
              <w:t>Распределено РСТ РК по годам</w:t>
            </w:r>
          </w:p>
        </w:tc>
      </w:tr>
      <w:tr w:rsidR="00125EBA" w:rsidRPr="00DF38E7" w14:paraId="4973D6D4" w14:textId="77777777" w:rsidTr="00CB28D2">
        <w:trPr>
          <w:trHeight w:val="231"/>
        </w:trPr>
        <w:tc>
          <w:tcPr>
            <w:tcW w:w="16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A44DAD" w14:textId="77777777" w:rsidR="00125EBA" w:rsidRPr="00DF38E7" w:rsidRDefault="00125EBA" w:rsidP="003C51DC">
            <w:pPr>
              <w:spacing w:line="360" w:lineRule="auto"/>
              <w:rPr>
                <w:rFonts w:ascii="Myriad Pro" w:eastAsia="Calibri" w:hAnsi="Myriad Pro"/>
                <w:b/>
                <w:bCs/>
                <w:color w:val="FFFFFF" w:themeColor="background1"/>
                <w:sz w:val="20"/>
                <w:szCs w:val="20"/>
              </w:rPr>
            </w:pP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44B891" w14:textId="77777777" w:rsidR="00125EBA" w:rsidRPr="00DF38E7" w:rsidRDefault="00125EBA" w:rsidP="003C51DC">
            <w:pPr>
              <w:spacing w:line="360" w:lineRule="auto"/>
              <w:jc w:val="center"/>
              <w:rPr>
                <w:rFonts w:ascii="Myriad Pro" w:eastAsia="Calibri" w:hAnsi="Myriad Pro"/>
                <w:b/>
                <w:bCs/>
                <w:color w:val="FFFFFF" w:themeColor="background1"/>
                <w:sz w:val="20"/>
                <w:szCs w:val="20"/>
              </w:rPr>
            </w:pPr>
            <w:r w:rsidRPr="00DF38E7">
              <w:rPr>
                <w:rFonts w:ascii="Myriad Pro" w:eastAsia="Calibri" w:hAnsi="Myriad Pro"/>
                <w:b/>
                <w:bCs/>
                <w:color w:val="FFFFFF" w:themeColor="background1"/>
                <w:sz w:val="20"/>
                <w:szCs w:val="20"/>
              </w:rPr>
              <w:t>2018</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6980E5" w14:textId="77777777" w:rsidR="00125EBA" w:rsidRPr="00DF38E7" w:rsidRDefault="00125EBA" w:rsidP="003C51DC">
            <w:pPr>
              <w:spacing w:line="360" w:lineRule="auto"/>
              <w:jc w:val="center"/>
              <w:rPr>
                <w:rFonts w:ascii="Myriad Pro" w:eastAsia="Calibri" w:hAnsi="Myriad Pro"/>
                <w:b/>
                <w:bCs/>
                <w:color w:val="FFFFFF" w:themeColor="background1"/>
                <w:sz w:val="20"/>
                <w:szCs w:val="20"/>
              </w:rPr>
            </w:pPr>
            <w:r w:rsidRPr="00DF38E7">
              <w:rPr>
                <w:rFonts w:ascii="Myriad Pro" w:eastAsia="Calibri" w:hAnsi="Myriad Pro"/>
                <w:b/>
                <w:bCs/>
                <w:color w:val="FFFFFF" w:themeColor="background1"/>
                <w:sz w:val="20"/>
                <w:szCs w:val="20"/>
              </w:rPr>
              <w:t>2019</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82B272" w14:textId="77777777" w:rsidR="00125EBA" w:rsidRPr="00DF38E7" w:rsidRDefault="00125EBA" w:rsidP="003C51DC">
            <w:pPr>
              <w:spacing w:line="360" w:lineRule="auto"/>
              <w:jc w:val="center"/>
              <w:rPr>
                <w:rFonts w:ascii="Myriad Pro" w:eastAsia="Calibri" w:hAnsi="Myriad Pro"/>
                <w:b/>
                <w:bCs/>
                <w:color w:val="FFFFFF" w:themeColor="background1"/>
                <w:sz w:val="20"/>
                <w:szCs w:val="20"/>
              </w:rPr>
            </w:pPr>
            <w:r w:rsidRPr="00DF38E7">
              <w:rPr>
                <w:rFonts w:ascii="Myriad Pro" w:eastAsia="Calibri" w:hAnsi="Myriad Pro"/>
                <w:b/>
                <w:bCs/>
                <w:color w:val="FFFFFF" w:themeColor="background1"/>
                <w:sz w:val="20"/>
                <w:szCs w:val="20"/>
              </w:rPr>
              <w:t>2020</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04B6C7" w14:textId="77777777" w:rsidR="00125EBA" w:rsidRPr="00DF38E7" w:rsidRDefault="00125EBA" w:rsidP="003C51DC">
            <w:pPr>
              <w:spacing w:line="360" w:lineRule="auto"/>
              <w:jc w:val="center"/>
              <w:rPr>
                <w:rFonts w:ascii="Myriad Pro" w:eastAsia="Calibri" w:hAnsi="Myriad Pro"/>
                <w:b/>
                <w:bCs/>
                <w:color w:val="FFFFFF" w:themeColor="background1"/>
                <w:sz w:val="20"/>
                <w:szCs w:val="20"/>
              </w:rPr>
            </w:pPr>
            <w:r w:rsidRPr="00DF38E7">
              <w:rPr>
                <w:rFonts w:ascii="Myriad Pro" w:eastAsia="Calibri" w:hAnsi="Myriad Pro"/>
                <w:b/>
                <w:bCs/>
                <w:color w:val="FFFFFF" w:themeColor="background1"/>
                <w:sz w:val="20"/>
                <w:szCs w:val="20"/>
              </w:rPr>
              <w:t>2021</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E4B154" w14:textId="77777777" w:rsidR="00125EBA" w:rsidRPr="00DF38E7" w:rsidRDefault="00125EBA" w:rsidP="003C51DC">
            <w:pPr>
              <w:spacing w:line="360" w:lineRule="auto"/>
              <w:jc w:val="center"/>
              <w:rPr>
                <w:rFonts w:ascii="Myriad Pro" w:eastAsia="Calibri" w:hAnsi="Myriad Pro"/>
                <w:b/>
                <w:bCs/>
                <w:color w:val="FFFFFF" w:themeColor="background1"/>
                <w:sz w:val="20"/>
                <w:szCs w:val="20"/>
              </w:rPr>
            </w:pPr>
            <w:r w:rsidRPr="00DF38E7">
              <w:rPr>
                <w:rFonts w:ascii="Myriad Pro" w:eastAsia="Calibri" w:hAnsi="Myriad Pro"/>
                <w:b/>
                <w:bCs/>
                <w:color w:val="FFFFFF" w:themeColor="background1"/>
                <w:sz w:val="20"/>
                <w:szCs w:val="20"/>
              </w:rPr>
              <w:t>2022</w:t>
            </w:r>
          </w:p>
        </w:tc>
      </w:tr>
      <w:tr w:rsidR="00125EBA" w:rsidRPr="00DF38E7" w14:paraId="14D233D3" w14:textId="77777777" w:rsidTr="00CB28D2">
        <w:trPr>
          <w:trHeight w:val="397"/>
        </w:trPr>
        <w:tc>
          <w:tcPr>
            <w:tcW w:w="1605" w:type="pct"/>
            <w:tcBorders>
              <w:top w:val="single" w:sz="4" w:space="0" w:color="FFFFFF" w:themeColor="background1"/>
            </w:tcBorders>
            <w:vAlign w:val="center"/>
          </w:tcPr>
          <w:p w14:paraId="7C0571D5" w14:textId="77777777" w:rsidR="00125EBA" w:rsidRPr="00DF38E7" w:rsidRDefault="00125EBA" w:rsidP="00125EBA">
            <w:pPr>
              <w:jc w:val="center"/>
              <w:rPr>
                <w:rFonts w:ascii="Myriad Pro" w:eastAsia="Calibri" w:hAnsi="Myriad Pro"/>
                <w:sz w:val="20"/>
                <w:szCs w:val="20"/>
              </w:rPr>
            </w:pPr>
            <w:r w:rsidRPr="00DF38E7">
              <w:rPr>
                <w:rFonts w:ascii="Myriad Pro" w:eastAsia="Calibri" w:hAnsi="Myriad Pro"/>
                <w:sz w:val="20"/>
                <w:szCs w:val="20"/>
              </w:rPr>
              <w:t>253 761,52</w:t>
            </w:r>
          </w:p>
        </w:tc>
        <w:tc>
          <w:tcPr>
            <w:tcW w:w="744" w:type="pct"/>
            <w:tcBorders>
              <w:top w:val="single" w:sz="4" w:space="0" w:color="FFFFFF" w:themeColor="background1"/>
            </w:tcBorders>
            <w:vAlign w:val="center"/>
          </w:tcPr>
          <w:p w14:paraId="77ECEB04" w14:textId="77777777" w:rsidR="00125EBA" w:rsidRPr="00DF38E7" w:rsidRDefault="00125EBA" w:rsidP="00125EBA">
            <w:pPr>
              <w:jc w:val="center"/>
              <w:rPr>
                <w:rFonts w:ascii="Myriad Pro" w:eastAsia="Calibri" w:hAnsi="Myriad Pro"/>
                <w:sz w:val="20"/>
                <w:szCs w:val="20"/>
              </w:rPr>
            </w:pPr>
            <w:r>
              <w:rPr>
                <w:rFonts w:ascii="Myriad Pro" w:eastAsia="Calibri" w:hAnsi="Myriad Pro"/>
                <w:sz w:val="20"/>
                <w:szCs w:val="20"/>
              </w:rPr>
              <w:t>39 912,21</w:t>
            </w:r>
          </w:p>
        </w:tc>
        <w:tc>
          <w:tcPr>
            <w:tcW w:w="682" w:type="pct"/>
            <w:tcBorders>
              <w:top w:val="single" w:sz="4" w:space="0" w:color="FFFFFF" w:themeColor="background1"/>
            </w:tcBorders>
            <w:vAlign w:val="center"/>
          </w:tcPr>
          <w:p w14:paraId="5700F55C" w14:textId="77777777" w:rsidR="00125EBA" w:rsidRPr="00DF38E7" w:rsidRDefault="00125EBA" w:rsidP="00125EBA">
            <w:pPr>
              <w:jc w:val="center"/>
              <w:rPr>
                <w:rFonts w:ascii="Myriad Pro" w:eastAsia="Calibri" w:hAnsi="Myriad Pro"/>
                <w:sz w:val="20"/>
                <w:szCs w:val="20"/>
              </w:rPr>
            </w:pPr>
            <w:r>
              <w:rPr>
                <w:rFonts w:ascii="Myriad Pro" w:eastAsia="Calibri" w:hAnsi="Myriad Pro"/>
                <w:sz w:val="20"/>
                <w:szCs w:val="20"/>
              </w:rPr>
              <w:t>2 048,38</w:t>
            </w:r>
          </w:p>
        </w:tc>
        <w:tc>
          <w:tcPr>
            <w:tcW w:w="607" w:type="pct"/>
            <w:tcBorders>
              <w:top w:val="single" w:sz="4" w:space="0" w:color="FFFFFF" w:themeColor="background1"/>
            </w:tcBorders>
            <w:vAlign w:val="center"/>
          </w:tcPr>
          <w:p w14:paraId="5AD19C78" w14:textId="77777777" w:rsidR="00125EBA" w:rsidRPr="00DF38E7" w:rsidRDefault="00125EBA" w:rsidP="00125EBA">
            <w:pPr>
              <w:jc w:val="center"/>
              <w:rPr>
                <w:rFonts w:ascii="Myriad Pro" w:eastAsia="Calibri" w:hAnsi="Myriad Pro"/>
                <w:sz w:val="20"/>
                <w:szCs w:val="20"/>
              </w:rPr>
            </w:pPr>
            <w:r>
              <w:rPr>
                <w:rFonts w:ascii="Myriad Pro" w:eastAsia="Calibri" w:hAnsi="Myriad Pro"/>
                <w:sz w:val="20"/>
                <w:szCs w:val="20"/>
              </w:rPr>
              <w:t>6 374,69</w:t>
            </w:r>
          </w:p>
        </w:tc>
        <w:tc>
          <w:tcPr>
            <w:tcW w:w="683" w:type="pct"/>
            <w:tcBorders>
              <w:top w:val="single" w:sz="4" w:space="0" w:color="FFFFFF" w:themeColor="background1"/>
            </w:tcBorders>
            <w:vAlign w:val="center"/>
          </w:tcPr>
          <w:p w14:paraId="366C7D76" w14:textId="77777777" w:rsidR="00125EBA" w:rsidRPr="00DF38E7" w:rsidRDefault="00125EBA" w:rsidP="00125EBA">
            <w:pPr>
              <w:jc w:val="center"/>
              <w:rPr>
                <w:rFonts w:ascii="Myriad Pro" w:eastAsia="Calibri" w:hAnsi="Myriad Pro"/>
                <w:sz w:val="20"/>
                <w:szCs w:val="20"/>
              </w:rPr>
            </w:pPr>
            <w:r w:rsidRPr="00DF38E7">
              <w:rPr>
                <w:rFonts w:ascii="Myriad Pro" w:eastAsia="Calibri" w:hAnsi="Myriad Pro"/>
                <w:sz w:val="20"/>
                <w:szCs w:val="20"/>
              </w:rPr>
              <w:t>69 706,39</w:t>
            </w:r>
          </w:p>
        </w:tc>
        <w:tc>
          <w:tcPr>
            <w:tcW w:w="679" w:type="pct"/>
            <w:tcBorders>
              <w:top w:val="single" w:sz="4" w:space="0" w:color="FFFFFF" w:themeColor="background1"/>
            </w:tcBorders>
            <w:vAlign w:val="center"/>
          </w:tcPr>
          <w:p w14:paraId="7B15F7D9" w14:textId="77777777" w:rsidR="00125EBA" w:rsidRPr="00DF38E7" w:rsidRDefault="00125EBA" w:rsidP="00125EBA">
            <w:pPr>
              <w:jc w:val="center"/>
              <w:rPr>
                <w:rFonts w:ascii="Myriad Pro" w:eastAsia="Calibri" w:hAnsi="Myriad Pro"/>
                <w:sz w:val="20"/>
                <w:szCs w:val="20"/>
              </w:rPr>
            </w:pPr>
            <w:r>
              <w:rPr>
                <w:rFonts w:ascii="Myriad Pro" w:eastAsia="Calibri" w:hAnsi="Myriad Pro"/>
                <w:sz w:val="20"/>
                <w:szCs w:val="20"/>
              </w:rPr>
              <w:t>135 719,85</w:t>
            </w:r>
          </w:p>
        </w:tc>
      </w:tr>
      <w:bookmarkEnd w:id="107"/>
    </w:tbl>
    <w:p w14:paraId="5F1AE005" w14:textId="77777777" w:rsidR="00FA3687" w:rsidRDefault="00FA3687" w:rsidP="00FA3687">
      <w:pPr>
        <w:spacing w:line="360" w:lineRule="auto"/>
        <w:ind w:firstLine="567"/>
        <w:jc w:val="both"/>
        <w:rPr>
          <w:rFonts w:ascii="Myriad Pro" w:hAnsi="Myriad Pro"/>
          <w:sz w:val="26"/>
          <w:szCs w:val="26"/>
        </w:rPr>
      </w:pPr>
    </w:p>
    <w:p w14:paraId="25110CC4" w14:textId="77777777" w:rsidR="00FA3687" w:rsidRDefault="00FA3687" w:rsidP="00FA3687">
      <w:pPr>
        <w:spacing w:line="360" w:lineRule="auto"/>
        <w:ind w:firstLine="567"/>
        <w:jc w:val="both"/>
        <w:rPr>
          <w:rFonts w:ascii="Myriad Pro" w:hAnsi="Myriad Pro"/>
          <w:sz w:val="26"/>
          <w:szCs w:val="26"/>
        </w:rPr>
      </w:pPr>
      <w:r>
        <w:rPr>
          <w:rFonts w:ascii="Myriad Pro" w:hAnsi="Myriad Pro"/>
          <w:sz w:val="26"/>
          <w:szCs w:val="26"/>
        </w:rPr>
        <w:t xml:space="preserve">С учетом ограничений по предельным уровням тарифов на услуги по передаче электрической энергии на 2019 год в необходимой валовой выручке </w:t>
      </w:r>
      <w:bookmarkStart w:id="108" w:name="_Hlk38197953"/>
      <w:r>
        <w:rPr>
          <w:rFonts w:ascii="Myriad Pro" w:hAnsi="Myriad Pro"/>
          <w:sz w:val="26"/>
          <w:szCs w:val="26"/>
        </w:rPr>
        <w:t>филиала ПАО «МРСК Юга»-«</w:t>
      </w:r>
      <w:proofErr w:type="spellStart"/>
      <w:r>
        <w:rPr>
          <w:rFonts w:ascii="Myriad Pro" w:hAnsi="Myriad Pro"/>
          <w:sz w:val="26"/>
          <w:szCs w:val="26"/>
        </w:rPr>
        <w:t>Калмэнерго</w:t>
      </w:r>
      <w:proofErr w:type="spellEnd"/>
      <w:r>
        <w:rPr>
          <w:rFonts w:ascii="Myriad Pro" w:hAnsi="Myriad Pro"/>
          <w:sz w:val="26"/>
          <w:szCs w:val="26"/>
        </w:rPr>
        <w:t>»</w:t>
      </w:r>
      <w:bookmarkEnd w:id="108"/>
      <w:r>
        <w:rPr>
          <w:rFonts w:ascii="Myriad Pro" w:hAnsi="Myriad Pro"/>
          <w:sz w:val="26"/>
          <w:szCs w:val="26"/>
        </w:rPr>
        <w:t xml:space="preserve"> на 2019 год сумма корректировки </w:t>
      </w:r>
      <w:r w:rsidR="0044648F">
        <w:rPr>
          <w:rFonts w:ascii="Myriad Pro" w:hAnsi="Myriad Pro"/>
          <w:sz w:val="26"/>
          <w:szCs w:val="26"/>
        </w:rPr>
        <w:t>2 048</w:t>
      </w:r>
      <w:r>
        <w:rPr>
          <w:rFonts w:ascii="Myriad Pro" w:hAnsi="Myriad Pro"/>
          <w:sz w:val="26"/>
          <w:szCs w:val="26"/>
        </w:rPr>
        <w:t xml:space="preserve"> тыс. руб. РСТ РК не учтена.</w:t>
      </w:r>
    </w:p>
    <w:p w14:paraId="1A2372BA" w14:textId="77777777" w:rsidR="00FA3687" w:rsidRDefault="00FA3687" w:rsidP="00FA3687">
      <w:pPr>
        <w:spacing w:line="360" w:lineRule="auto"/>
        <w:ind w:firstLine="567"/>
        <w:jc w:val="both"/>
        <w:rPr>
          <w:rFonts w:ascii="Myriad Pro" w:hAnsi="Myriad Pro"/>
          <w:sz w:val="26"/>
          <w:szCs w:val="26"/>
        </w:rPr>
      </w:pPr>
      <w:r>
        <w:rPr>
          <w:rFonts w:ascii="Myriad Pro" w:hAnsi="Myriad Pro"/>
          <w:sz w:val="26"/>
          <w:szCs w:val="26"/>
        </w:rPr>
        <w:t xml:space="preserve">Согласно Экспертному заключению № 4-ТСО на 2019 год (стр. 46) возврат суммы </w:t>
      </w:r>
      <w:r w:rsidR="0044648F">
        <w:rPr>
          <w:rFonts w:ascii="Myriad Pro" w:hAnsi="Myriad Pro"/>
          <w:sz w:val="26"/>
          <w:szCs w:val="26"/>
        </w:rPr>
        <w:t>2 048,38</w:t>
      </w:r>
      <w:r>
        <w:rPr>
          <w:rFonts w:ascii="Myriad Pro" w:hAnsi="Myriad Pro"/>
          <w:sz w:val="26"/>
          <w:szCs w:val="26"/>
        </w:rPr>
        <w:t xml:space="preserve"> тыс. руб. должен быть предусмотрен в течение 2020-2022 гг.</w:t>
      </w:r>
    </w:p>
    <w:p w14:paraId="5CF513E6" w14:textId="77777777" w:rsidR="00125EBA" w:rsidRPr="00125EBA" w:rsidRDefault="00125EBA" w:rsidP="00125EBA">
      <w:pPr>
        <w:autoSpaceDE w:val="0"/>
        <w:autoSpaceDN w:val="0"/>
        <w:adjustRightInd w:val="0"/>
        <w:spacing w:line="360" w:lineRule="auto"/>
        <w:jc w:val="both"/>
        <w:rPr>
          <w:rFonts w:ascii="Myriad Pro" w:hAnsi="Myriad Pro"/>
          <w:sz w:val="26"/>
          <w:szCs w:val="26"/>
        </w:rPr>
      </w:pPr>
    </w:p>
    <w:p w14:paraId="41093F96" w14:textId="77777777" w:rsidR="00F0650B" w:rsidRPr="00F535C4" w:rsidRDefault="00F0650B" w:rsidP="00F0650B">
      <w:pPr>
        <w:autoSpaceDE w:val="0"/>
        <w:autoSpaceDN w:val="0"/>
        <w:adjustRightInd w:val="0"/>
        <w:spacing w:line="360" w:lineRule="auto"/>
        <w:jc w:val="both"/>
        <w:rPr>
          <w:rFonts w:ascii="Myriad Pro" w:hAnsi="Myriad Pro"/>
          <w:b/>
          <w:i/>
          <w:iCs/>
          <w:color w:val="000000"/>
          <w:sz w:val="26"/>
          <w:szCs w:val="26"/>
          <w:shd w:val="clear" w:color="auto" w:fill="FFFFFF"/>
        </w:rPr>
      </w:pPr>
      <w:r w:rsidRPr="00F535C4">
        <w:rPr>
          <w:rFonts w:ascii="Myriad Pro" w:hAnsi="Myriad Pro"/>
          <w:b/>
          <w:i/>
          <w:iCs/>
          <w:color w:val="000000"/>
          <w:sz w:val="26"/>
          <w:szCs w:val="26"/>
          <w:shd w:val="clear" w:color="auto" w:fill="FFFFFF"/>
        </w:rPr>
        <w:t>Возврат суммы накопленного за период 2011-2017гг. «сглаживания»</w:t>
      </w:r>
    </w:p>
    <w:p w14:paraId="1AD93FF3" w14:textId="77777777" w:rsidR="00EA235D" w:rsidRDefault="00EA235D" w:rsidP="00CB1A26">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EA235D">
        <w:rPr>
          <w:rFonts w:ascii="Myriad Pro" w:hAnsi="Myriad Pro"/>
          <w:bCs/>
          <w:color w:val="000000"/>
          <w:sz w:val="26"/>
          <w:szCs w:val="26"/>
          <w:shd w:val="clear" w:color="auto" w:fill="FFFFFF"/>
        </w:rPr>
        <w:t xml:space="preserve">Позиция </w:t>
      </w:r>
      <w:r>
        <w:rPr>
          <w:rFonts w:ascii="Myriad Pro" w:hAnsi="Myriad Pro"/>
          <w:bCs/>
          <w:color w:val="000000"/>
          <w:sz w:val="26"/>
          <w:szCs w:val="26"/>
          <w:shd w:val="clear" w:color="auto" w:fill="FFFFFF"/>
        </w:rPr>
        <w:t>Региональной службы по тарифам Республики Калмыкия</w:t>
      </w:r>
      <w:r w:rsidR="00EE5C86">
        <w:rPr>
          <w:rFonts w:ascii="Myriad Pro" w:hAnsi="Myriad Pro"/>
          <w:bCs/>
          <w:color w:val="000000"/>
          <w:sz w:val="26"/>
          <w:szCs w:val="26"/>
          <w:shd w:val="clear" w:color="auto" w:fill="FFFFFF"/>
        </w:rPr>
        <w:t xml:space="preserve"> отражена на стр. 17-18 </w:t>
      </w:r>
      <w:r w:rsidR="00EE5C86" w:rsidRPr="00DF2C3D">
        <w:rPr>
          <w:rFonts w:ascii="Myriad Pro" w:hAnsi="Myriad Pro"/>
          <w:bCs/>
          <w:color w:val="000000"/>
          <w:sz w:val="26"/>
          <w:szCs w:val="26"/>
          <w:shd w:val="clear" w:color="auto" w:fill="FFFFFF"/>
        </w:rPr>
        <w:t>Экспертн</w:t>
      </w:r>
      <w:r w:rsidR="00EE5C86">
        <w:rPr>
          <w:rFonts w:ascii="Myriad Pro" w:hAnsi="Myriad Pro"/>
          <w:bCs/>
          <w:color w:val="000000"/>
          <w:sz w:val="26"/>
          <w:szCs w:val="26"/>
          <w:shd w:val="clear" w:color="auto" w:fill="FFFFFF"/>
        </w:rPr>
        <w:t>ого</w:t>
      </w:r>
      <w:r w:rsidR="00EE5C86" w:rsidRPr="00DF2C3D">
        <w:rPr>
          <w:rFonts w:ascii="Myriad Pro" w:hAnsi="Myriad Pro"/>
          <w:bCs/>
          <w:color w:val="000000"/>
          <w:sz w:val="26"/>
          <w:szCs w:val="26"/>
          <w:shd w:val="clear" w:color="auto" w:fill="FFFFFF"/>
        </w:rPr>
        <w:t xml:space="preserve"> заключени</w:t>
      </w:r>
      <w:r w:rsidR="00EE5C86">
        <w:rPr>
          <w:rFonts w:ascii="Myriad Pro" w:hAnsi="Myriad Pro"/>
          <w:bCs/>
          <w:color w:val="000000"/>
          <w:sz w:val="26"/>
          <w:szCs w:val="26"/>
          <w:shd w:val="clear" w:color="auto" w:fill="FFFFFF"/>
        </w:rPr>
        <w:t>я</w:t>
      </w:r>
      <w:r w:rsidR="00EE5C86" w:rsidRPr="00DF2C3D">
        <w:rPr>
          <w:rFonts w:ascii="Myriad Pro" w:hAnsi="Myriad Pro"/>
          <w:bCs/>
          <w:color w:val="000000"/>
          <w:sz w:val="26"/>
          <w:szCs w:val="26"/>
          <w:shd w:val="clear" w:color="auto" w:fill="FFFFFF"/>
        </w:rPr>
        <w:t xml:space="preserve"> № 4-ТСО на 2019</w:t>
      </w:r>
      <w:r w:rsidR="00EE5C86">
        <w:rPr>
          <w:rFonts w:ascii="Myriad Pro" w:hAnsi="Myriad Pro"/>
          <w:bCs/>
          <w:color w:val="000000"/>
          <w:sz w:val="26"/>
          <w:szCs w:val="26"/>
          <w:shd w:val="clear" w:color="auto" w:fill="FFFFFF"/>
        </w:rPr>
        <w:t>.</w:t>
      </w:r>
    </w:p>
    <w:p w14:paraId="1B771AAE" w14:textId="77777777" w:rsidR="00EE5C86" w:rsidRPr="00EE5C86" w:rsidRDefault="00EE5C86" w:rsidP="00EE5C86">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w:t>
      </w:r>
      <w:r w:rsidRPr="00EE5C86">
        <w:rPr>
          <w:rFonts w:ascii="Myriad Pro" w:hAnsi="Myriad Pro"/>
          <w:bCs/>
          <w:color w:val="000000"/>
          <w:sz w:val="26"/>
          <w:szCs w:val="26"/>
          <w:shd w:val="clear" w:color="auto" w:fill="FFFFFF"/>
        </w:rPr>
        <w:t>Судебной коллегией по административным делам Верховного Суда Российской Федерации по результатам рассмотрения апелляционной жалобы ПАО «МРСК Юга» требования ПАО «МРСК Юга» удовлетворены. Согласно апелляционному определению от 27.09.2017 по делу № 42-АПГ</w:t>
      </w:r>
      <w:r w:rsidR="0038452D">
        <w:rPr>
          <w:rFonts w:ascii="Myriad Pro" w:hAnsi="Myriad Pro"/>
          <w:bCs/>
          <w:color w:val="000000"/>
          <w:sz w:val="26"/>
          <w:szCs w:val="26"/>
          <w:shd w:val="clear" w:color="auto" w:fill="FFFFFF"/>
        </w:rPr>
        <w:t xml:space="preserve"> </w:t>
      </w:r>
      <w:r w:rsidRPr="00EE5C86">
        <w:rPr>
          <w:rFonts w:ascii="Myriad Pro" w:hAnsi="Myriad Pro"/>
          <w:bCs/>
          <w:color w:val="000000"/>
          <w:sz w:val="26"/>
          <w:szCs w:val="26"/>
          <w:shd w:val="clear" w:color="auto" w:fill="FFFFFF"/>
        </w:rPr>
        <w:t>17-5 решение Верховного суда Республики Калмыкия от 16.05.2017 отменено, признаны не действующими приказы РСТ РК об установлении тарифов на передачу</w:t>
      </w:r>
      <w:r>
        <w:rPr>
          <w:rFonts w:ascii="Myriad Pro" w:hAnsi="Myriad Pro"/>
          <w:bCs/>
          <w:color w:val="000000"/>
          <w:sz w:val="26"/>
          <w:szCs w:val="26"/>
          <w:shd w:val="clear" w:color="auto" w:fill="FFFFFF"/>
        </w:rPr>
        <w:t xml:space="preserve"> э/э</w:t>
      </w:r>
      <w:r w:rsidRPr="00EE5C86">
        <w:rPr>
          <w:rFonts w:ascii="Myriad Pro" w:hAnsi="Myriad Pro"/>
          <w:bCs/>
          <w:color w:val="000000"/>
          <w:sz w:val="26"/>
          <w:szCs w:val="26"/>
          <w:shd w:val="clear" w:color="auto" w:fill="FFFFFF"/>
        </w:rPr>
        <w:t xml:space="preserve"> и </w:t>
      </w:r>
      <w:r>
        <w:rPr>
          <w:rFonts w:ascii="Myriad Pro" w:hAnsi="Myriad Pro"/>
          <w:bCs/>
          <w:color w:val="000000"/>
          <w:sz w:val="26"/>
          <w:szCs w:val="26"/>
          <w:shd w:val="clear" w:color="auto" w:fill="FFFFFF"/>
        </w:rPr>
        <w:t>Н</w:t>
      </w:r>
      <w:r w:rsidRPr="00EE5C86">
        <w:rPr>
          <w:rFonts w:ascii="Myriad Pro" w:hAnsi="Myriad Pro"/>
          <w:bCs/>
          <w:color w:val="000000"/>
          <w:sz w:val="26"/>
          <w:szCs w:val="26"/>
          <w:shd w:val="clear" w:color="auto" w:fill="FFFFFF"/>
        </w:rPr>
        <w:t>BB «</w:t>
      </w:r>
      <w:proofErr w:type="spellStart"/>
      <w:r w:rsidRPr="00EE5C86">
        <w:rPr>
          <w:rFonts w:ascii="Myriad Pro" w:hAnsi="Myriad Pro"/>
          <w:bCs/>
          <w:color w:val="000000"/>
          <w:sz w:val="26"/>
          <w:szCs w:val="26"/>
          <w:shd w:val="clear" w:color="auto" w:fill="FFFFFF"/>
        </w:rPr>
        <w:t>Калмэнерго</w:t>
      </w:r>
      <w:proofErr w:type="spellEnd"/>
      <w:r w:rsidRPr="00EE5C86">
        <w:rPr>
          <w:rFonts w:ascii="Myriad Pro" w:hAnsi="Myriad Pro"/>
          <w:bCs/>
          <w:color w:val="000000"/>
          <w:sz w:val="26"/>
          <w:szCs w:val="26"/>
          <w:shd w:val="clear" w:color="auto" w:fill="FFFFFF"/>
        </w:rPr>
        <w:t>» на 2017 год</w:t>
      </w:r>
      <w:r w:rsidR="0038452D">
        <w:rPr>
          <w:rFonts w:ascii="Myriad Pro" w:hAnsi="Myriad Pro"/>
          <w:bCs/>
          <w:color w:val="000000"/>
          <w:sz w:val="26"/>
          <w:szCs w:val="26"/>
          <w:shd w:val="clear" w:color="auto" w:fill="FFFFFF"/>
        </w:rPr>
        <w:t>»</w:t>
      </w:r>
      <w:r w:rsidRPr="00EE5C86">
        <w:rPr>
          <w:rFonts w:ascii="Myriad Pro" w:hAnsi="Myriad Pro"/>
          <w:bCs/>
          <w:color w:val="000000"/>
          <w:sz w:val="26"/>
          <w:szCs w:val="26"/>
          <w:shd w:val="clear" w:color="auto" w:fill="FFFFFF"/>
        </w:rPr>
        <w:t>.</w:t>
      </w:r>
    </w:p>
    <w:p w14:paraId="4347510A" w14:textId="77777777" w:rsidR="0038452D" w:rsidRDefault="0038452D" w:rsidP="00EE5C86">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В</w:t>
      </w:r>
      <w:r w:rsidR="00EE5C86" w:rsidRPr="00EE5C86">
        <w:rPr>
          <w:rFonts w:ascii="Myriad Pro" w:hAnsi="Myriad Pro"/>
          <w:bCs/>
          <w:color w:val="000000"/>
          <w:sz w:val="26"/>
          <w:szCs w:val="26"/>
          <w:shd w:val="clear" w:color="auto" w:fill="FFFFFF"/>
        </w:rPr>
        <w:t>еличина накопленного «сглаживания»</w:t>
      </w:r>
      <w:r>
        <w:rPr>
          <w:rFonts w:ascii="Myriad Pro" w:hAnsi="Myriad Pro"/>
          <w:bCs/>
          <w:color w:val="000000"/>
          <w:sz w:val="26"/>
          <w:szCs w:val="26"/>
          <w:shd w:val="clear" w:color="auto" w:fill="FFFFFF"/>
        </w:rPr>
        <w:t>,</w:t>
      </w:r>
      <w:r w:rsidR="00EE5C86" w:rsidRPr="00EE5C86">
        <w:rPr>
          <w:rFonts w:ascii="Myriad Pro" w:hAnsi="Myriad Pro"/>
          <w:bCs/>
          <w:color w:val="000000"/>
          <w:sz w:val="26"/>
          <w:szCs w:val="26"/>
          <w:shd w:val="clear" w:color="auto" w:fill="FFFFFF"/>
        </w:rPr>
        <w:t xml:space="preserve"> подлежащая возврату</w:t>
      </w:r>
      <w:r>
        <w:rPr>
          <w:rFonts w:ascii="Myriad Pro" w:hAnsi="Myriad Pro"/>
          <w:bCs/>
          <w:color w:val="000000"/>
          <w:sz w:val="26"/>
          <w:szCs w:val="26"/>
          <w:shd w:val="clear" w:color="auto" w:fill="FFFFFF"/>
        </w:rPr>
        <w:t>,</w:t>
      </w:r>
      <w:r w:rsidR="00EE5C86" w:rsidRPr="00EE5C86">
        <w:rPr>
          <w:rFonts w:ascii="Myriad Pro" w:hAnsi="Myriad Pro"/>
          <w:bCs/>
          <w:color w:val="000000"/>
          <w:sz w:val="26"/>
          <w:szCs w:val="26"/>
          <w:shd w:val="clear" w:color="auto" w:fill="FFFFFF"/>
        </w:rPr>
        <w:t xml:space="preserve"> составляет 2</w:t>
      </w:r>
      <w:r>
        <w:rPr>
          <w:rFonts w:ascii="Myriad Pro" w:hAnsi="Myriad Pro"/>
          <w:bCs/>
          <w:color w:val="000000"/>
          <w:sz w:val="26"/>
          <w:szCs w:val="26"/>
          <w:shd w:val="clear" w:color="auto" w:fill="FFFFFF"/>
        </w:rPr>
        <w:t> </w:t>
      </w:r>
      <w:r w:rsidR="00EE5C86" w:rsidRPr="00EE5C86">
        <w:rPr>
          <w:rFonts w:ascii="Myriad Pro" w:hAnsi="Myriad Pro"/>
          <w:bCs/>
          <w:color w:val="000000"/>
          <w:sz w:val="26"/>
          <w:szCs w:val="26"/>
          <w:shd w:val="clear" w:color="auto" w:fill="FFFFFF"/>
        </w:rPr>
        <w:t>628</w:t>
      </w:r>
      <w:r>
        <w:rPr>
          <w:rFonts w:ascii="Myriad Pro" w:hAnsi="Myriad Pro"/>
          <w:bCs/>
          <w:color w:val="000000"/>
          <w:sz w:val="26"/>
          <w:szCs w:val="26"/>
          <w:shd w:val="clear" w:color="auto" w:fill="FFFFFF"/>
        </w:rPr>
        <w:t> </w:t>
      </w:r>
      <w:r w:rsidR="00EE5C86" w:rsidRPr="00EE5C86">
        <w:rPr>
          <w:rFonts w:ascii="Myriad Pro" w:hAnsi="Myriad Pro"/>
          <w:bCs/>
          <w:color w:val="000000"/>
          <w:sz w:val="26"/>
          <w:szCs w:val="26"/>
          <w:shd w:val="clear" w:color="auto" w:fill="FFFFFF"/>
        </w:rPr>
        <w:t>720</w:t>
      </w:r>
      <w:r>
        <w:rPr>
          <w:rFonts w:ascii="Myriad Pro" w:hAnsi="Myriad Pro"/>
          <w:bCs/>
          <w:color w:val="000000"/>
          <w:sz w:val="26"/>
          <w:szCs w:val="26"/>
          <w:shd w:val="clear" w:color="auto" w:fill="FFFFFF"/>
        </w:rPr>
        <w:t>,</w:t>
      </w:r>
      <w:r w:rsidR="00EE5C86" w:rsidRPr="00EE5C86">
        <w:rPr>
          <w:rFonts w:ascii="Myriad Pro" w:hAnsi="Myriad Pro"/>
          <w:bCs/>
          <w:color w:val="000000"/>
          <w:sz w:val="26"/>
          <w:szCs w:val="26"/>
          <w:shd w:val="clear" w:color="auto" w:fill="FFFFFF"/>
        </w:rPr>
        <w:t>6 тыс. руб.</w:t>
      </w:r>
      <w:r>
        <w:rPr>
          <w:rFonts w:ascii="Myriad Pro" w:hAnsi="Myriad Pro"/>
          <w:bCs/>
          <w:color w:val="000000"/>
          <w:sz w:val="26"/>
          <w:szCs w:val="26"/>
          <w:shd w:val="clear" w:color="auto" w:fill="FFFFFF"/>
        </w:rPr>
        <w:t xml:space="preserve"> и</w:t>
      </w:r>
      <w:r w:rsidR="00EE5C86" w:rsidRPr="00EE5C86">
        <w:rPr>
          <w:rFonts w:ascii="Myriad Pro" w:hAnsi="Myriad Pro"/>
          <w:bCs/>
          <w:color w:val="000000"/>
          <w:sz w:val="26"/>
          <w:szCs w:val="26"/>
          <w:shd w:val="clear" w:color="auto" w:fill="FFFFFF"/>
        </w:rPr>
        <w:t xml:space="preserve"> складывается из двух величин</w:t>
      </w:r>
      <w:r>
        <w:rPr>
          <w:rFonts w:ascii="Myriad Pro" w:hAnsi="Myriad Pro"/>
          <w:bCs/>
          <w:color w:val="000000"/>
          <w:sz w:val="26"/>
          <w:szCs w:val="26"/>
          <w:shd w:val="clear" w:color="auto" w:fill="FFFFFF"/>
        </w:rPr>
        <w:t>:</w:t>
      </w:r>
    </w:p>
    <w:p w14:paraId="21FCBF95" w14:textId="77777777" w:rsidR="0038452D" w:rsidRPr="0038452D" w:rsidRDefault="00EE5C86" w:rsidP="0038452D">
      <w:pPr>
        <w:pStyle w:val="a3"/>
        <w:numPr>
          <w:ilvl w:val="0"/>
          <w:numId w:val="28"/>
        </w:numPr>
        <w:autoSpaceDE w:val="0"/>
        <w:autoSpaceDN w:val="0"/>
        <w:adjustRightInd w:val="0"/>
        <w:spacing w:after="0" w:line="360" w:lineRule="auto"/>
        <w:jc w:val="both"/>
        <w:rPr>
          <w:rFonts w:ascii="Myriad Pro" w:hAnsi="Myriad Pro"/>
          <w:bCs/>
          <w:color w:val="000000"/>
          <w:sz w:val="26"/>
          <w:szCs w:val="26"/>
          <w:shd w:val="clear" w:color="auto" w:fill="FFFFFF"/>
        </w:rPr>
      </w:pPr>
      <w:r w:rsidRPr="0038452D">
        <w:rPr>
          <w:rFonts w:ascii="Myriad Pro" w:hAnsi="Myriad Pro"/>
          <w:bCs/>
          <w:color w:val="000000"/>
          <w:sz w:val="26"/>
          <w:szCs w:val="26"/>
          <w:shd w:val="clear" w:color="auto" w:fill="FFFFFF"/>
        </w:rPr>
        <w:lastRenderedPageBreak/>
        <w:t xml:space="preserve">2 303 604,2 тыс. руб. </w:t>
      </w:r>
      <w:r w:rsidR="0038452D" w:rsidRPr="0038452D">
        <w:rPr>
          <w:rFonts w:ascii="Myriad Pro" w:hAnsi="Myriad Pro"/>
          <w:bCs/>
          <w:color w:val="000000"/>
          <w:sz w:val="26"/>
          <w:szCs w:val="26"/>
          <w:shd w:val="clear" w:color="auto" w:fill="FFFFFF"/>
        </w:rPr>
        <w:t>–</w:t>
      </w:r>
      <w:r w:rsidRPr="0038452D">
        <w:rPr>
          <w:rFonts w:ascii="Myriad Pro" w:hAnsi="Myriad Pro"/>
          <w:bCs/>
          <w:color w:val="000000"/>
          <w:sz w:val="26"/>
          <w:szCs w:val="26"/>
          <w:shd w:val="clear" w:color="auto" w:fill="FFFFFF"/>
        </w:rPr>
        <w:t xml:space="preserve"> НВВ</w:t>
      </w:r>
      <w:r w:rsidR="0038452D" w:rsidRPr="0038452D">
        <w:rPr>
          <w:rFonts w:ascii="Myriad Pro" w:hAnsi="Myriad Pro"/>
          <w:bCs/>
          <w:color w:val="000000"/>
          <w:sz w:val="26"/>
          <w:szCs w:val="26"/>
          <w:shd w:val="clear" w:color="auto" w:fill="FFFFFF"/>
        </w:rPr>
        <w:t>,</w:t>
      </w:r>
      <w:r w:rsidRPr="0038452D">
        <w:rPr>
          <w:rFonts w:ascii="Myriad Pro" w:hAnsi="Myriad Pro"/>
          <w:bCs/>
          <w:color w:val="000000"/>
          <w:sz w:val="26"/>
          <w:szCs w:val="26"/>
          <w:shd w:val="clear" w:color="auto" w:fill="FFFFFF"/>
        </w:rPr>
        <w:t xml:space="preserve"> перераспределенная в целях «сглаживания» в 2011-2016 </w:t>
      </w:r>
      <w:r w:rsidR="0038452D" w:rsidRPr="0038452D">
        <w:rPr>
          <w:rFonts w:ascii="Myriad Pro" w:hAnsi="Myriad Pro"/>
          <w:bCs/>
          <w:color w:val="000000"/>
          <w:sz w:val="26"/>
          <w:szCs w:val="26"/>
          <w:shd w:val="clear" w:color="auto" w:fill="FFFFFF"/>
        </w:rPr>
        <w:t>годах</w:t>
      </w:r>
      <w:r w:rsidRPr="0038452D">
        <w:rPr>
          <w:rFonts w:ascii="Myriad Pro" w:hAnsi="Myriad Pro"/>
          <w:bCs/>
          <w:color w:val="000000"/>
          <w:sz w:val="26"/>
          <w:szCs w:val="26"/>
          <w:shd w:val="clear" w:color="auto" w:fill="FFFFFF"/>
        </w:rPr>
        <w:t xml:space="preserve"> с учетом корректировки </w:t>
      </w:r>
      <w:r w:rsidR="0038452D" w:rsidRPr="0038452D">
        <w:rPr>
          <w:rFonts w:ascii="Myriad Pro" w:hAnsi="Myriad Pro"/>
          <w:bCs/>
          <w:color w:val="000000"/>
          <w:sz w:val="26"/>
          <w:szCs w:val="26"/>
          <w:shd w:val="clear" w:color="auto" w:fill="FFFFFF"/>
        </w:rPr>
        <w:t>п</w:t>
      </w:r>
      <w:r w:rsidRPr="0038452D">
        <w:rPr>
          <w:rFonts w:ascii="Myriad Pro" w:hAnsi="Myriad Pro"/>
          <w:bCs/>
          <w:color w:val="000000"/>
          <w:sz w:val="26"/>
          <w:szCs w:val="26"/>
          <w:shd w:val="clear" w:color="auto" w:fill="FFFFFF"/>
        </w:rPr>
        <w:t>о исполнению инвестиционных программ</w:t>
      </w:r>
      <w:r w:rsidR="0038452D" w:rsidRPr="0038452D">
        <w:rPr>
          <w:rFonts w:ascii="Myriad Pro" w:hAnsi="Myriad Pro"/>
          <w:bCs/>
          <w:color w:val="000000"/>
          <w:sz w:val="26"/>
          <w:szCs w:val="26"/>
          <w:shd w:val="clear" w:color="auto" w:fill="FFFFFF"/>
        </w:rPr>
        <w:t>;</w:t>
      </w:r>
    </w:p>
    <w:p w14:paraId="784E6D86" w14:textId="77777777" w:rsidR="0038452D" w:rsidRPr="0038452D" w:rsidRDefault="00EE5C86" w:rsidP="0038452D">
      <w:pPr>
        <w:pStyle w:val="a3"/>
        <w:numPr>
          <w:ilvl w:val="0"/>
          <w:numId w:val="28"/>
        </w:numPr>
        <w:autoSpaceDE w:val="0"/>
        <w:autoSpaceDN w:val="0"/>
        <w:adjustRightInd w:val="0"/>
        <w:spacing w:after="0" w:line="360" w:lineRule="auto"/>
        <w:jc w:val="both"/>
        <w:rPr>
          <w:rFonts w:ascii="Myriad Pro" w:hAnsi="Myriad Pro"/>
          <w:bCs/>
          <w:color w:val="000000"/>
          <w:sz w:val="26"/>
          <w:szCs w:val="26"/>
          <w:shd w:val="clear" w:color="auto" w:fill="FFFFFF"/>
        </w:rPr>
      </w:pPr>
      <w:r w:rsidRPr="0038452D">
        <w:rPr>
          <w:rFonts w:ascii="Myriad Pro" w:hAnsi="Myriad Pro"/>
          <w:bCs/>
          <w:color w:val="000000"/>
          <w:sz w:val="26"/>
          <w:szCs w:val="26"/>
          <w:shd w:val="clear" w:color="auto" w:fill="FFFFFF"/>
        </w:rPr>
        <w:t xml:space="preserve">325 116,4 тыс. руб. - НВВ, перераспределенная в целях «сглаживания» в 2017 </w:t>
      </w:r>
      <w:r w:rsidR="0038452D" w:rsidRPr="0038452D">
        <w:rPr>
          <w:rFonts w:ascii="Myriad Pro" w:hAnsi="Myriad Pro"/>
          <w:bCs/>
          <w:color w:val="000000"/>
          <w:sz w:val="26"/>
          <w:szCs w:val="26"/>
          <w:shd w:val="clear" w:color="auto" w:fill="FFFFFF"/>
        </w:rPr>
        <w:t>году.</w:t>
      </w:r>
    </w:p>
    <w:p w14:paraId="73CCA8EF" w14:textId="77777777" w:rsidR="0038452D" w:rsidRDefault="00EE5C86" w:rsidP="00EE5C86">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EE5C86">
        <w:rPr>
          <w:rFonts w:ascii="Myriad Pro" w:hAnsi="Myriad Pro"/>
          <w:bCs/>
          <w:color w:val="000000"/>
          <w:sz w:val="26"/>
          <w:szCs w:val="26"/>
          <w:shd w:val="clear" w:color="auto" w:fill="FFFFFF"/>
        </w:rPr>
        <w:t>Согласно правовой позиции Верховного суда Российской Федерации, изложенной в Апелляционном определении от 27</w:t>
      </w:r>
      <w:r w:rsidR="0038452D">
        <w:rPr>
          <w:rFonts w:ascii="Myriad Pro" w:hAnsi="Myriad Pro"/>
          <w:bCs/>
          <w:color w:val="000000"/>
          <w:sz w:val="26"/>
          <w:szCs w:val="26"/>
          <w:shd w:val="clear" w:color="auto" w:fill="FFFFFF"/>
        </w:rPr>
        <w:t>.09.</w:t>
      </w:r>
      <w:r w:rsidRPr="00EE5C86">
        <w:rPr>
          <w:rFonts w:ascii="Myriad Pro" w:hAnsi="Myriad Pro"/>
          <w:bCs/>
          <w:color w:val="000000"/>
          <w:sz w:val="26"/>
          <w:szCs w:val="26"/>
          <w:shd w:val="clear" w:color="auto" w:fill="FFFFFF"/>
        </w:rPr>
        <w:t>2017</w:t>
      </w:r>
      <w:r w:rsidR="0038452D">
        <w:rPr>
          <w:rFonts w:ascii="Myriad Pro" w:hAnsi="Myriad Pro"/>
          <w:bCs/>
          <w:color w:val="000000"/>
          <w:sz w:val="26"/>
          <w:szCs w:val="26"/>
          <w:shd w:val="clear" w:color="auto" w:fill="FFFFFF"/>
        </w:rPr>
        <w:t xml:space="preserve"> </w:t>
      </w:r>
      <w:r w:rsidRPr="00EE5C86">
        <w:rPr>
          <w:rFonts w:ascii="Myriad Pro" w:hAnsi="Myriad Pro"/>
          <w:bCs/>
          <w:color w:val="000000"/>
          <w:sz w:val="26"/>
          <w:szCs w:val="26"/>
          <w:shd w:val="clear" w:color="auto" w:fill="FFFFFF"/>
        </w:rPr>
        <w:t xml:space="preserve">по делу </w:t>
      </w:r>
      <w:r w:rsidR="0038452D">
        <w:rPr>
          <w:rFonts w:ascii="Myriad Pro" w:hAnsi="Myriad Pro"/>
          <w:bCs/>
          <w:color w:val="000000"/>
          <w:sz w:val="26"/>
          <w:szCs w:val="26"/>
          <w:shd w:val="clear" w:color="auto" w:fill="FFFFFF"/>
        </w:rPr>
        <w:t xml:space="preserve">№ </w:t>
      </w:r>
      <w:r w:rsidRPr="00EE5C86">
        <w:rPr>
          <w:rFonts w:ascii="Myriad Pro" w:hAnsi="Myriad Pro"/>
          <w:bCs/>
          <w:color w:val="000000"/>
          <w:sz w:val="26"/>
          <w:szCs w:val="26"/>
          <w:shd w:val="clear" w:color="auto" w:fill="FFFFFF"/>
        </w:rPr>
        <w:t>42-АПГ</w:t>
      </w:r>
      <w:r w:rsidR="0038452D">
        <w:rPr>
          <w:rFonts w:ascii="Myriad Pro" w:hAnsi="Myriad Pro"/>
          <w:bCs/>
          <w:color w:val="000000"/>
          <w:sz w:val="26"/>
          <w:szCs w:val="26"/>
          <w:shd w:val="clear" w:color="auto" w:fill="FFFFFF"/>
        </w:rPr>
        <w:t xml:space="preserve"> 1</w:t>
      </w:r>
      <w:r w:rsidRPr="00EE5C86">
        <w:rPr>
          <w:rFonts w:ascii="Myriad Pro" w:hAnsi="Myriad Pro"/>
          <w:bCs/>
          <w:color w:val="000000"/>
          <w:sz w:val="26"/>
          <w:szCs w:val="26"/>
          <w:shd w:val="clear" w:color="auto" w:fill="FFFFFF"/>
        </w:rPr>
        <w:t>7-5, возврат накопленно</w:t>
      </w:r>
      <w:r w:rsidR="007E240C">
        <w:rPr>
          <w:rFonts w:ascii="Myriad Pro" w:hAnsi="Myriad Pro"/>
          <w:bCs/>
          <w:color w:val="000000"/>
          <w:sz w:val="26"/>
          <w:szCs w:val="26"/>
          <w:shd w:val="clear" w:color="auto" w:fill="FFFFFF"/>
        </w:rPr>
        <w:t>го</w:t>
      </w:r>
      <w:r w:rsidRPr="00EE5C86">
        <w:rPr>
          <w:rFonts w:ascii="Myriad Pro" w:hAnsi="Myriad Pro"/>
          <w:bCs/>
          <w:color w:val="000000"/>
          <w:sz w:val="26"/>
          <w:szCs w:val="26"/>
          <w:shd w:val="clear" w:color="auto" w:fill="FFFFFF"/>
        </w:rPr>
        <w:t xml:space="preserve"> в течение долгосрочного периода регулирования «сглаживания», должен быть произведен</w:t>
      </w:r>
      <w:r w:rsidR="0038452D">
        <w:rPr>
          <w:rFonts w:ascii="Myriad Pro" w:hAnsi="Myriad Pro"/>
          <w:bCs/>
          <w:color w:val="000000"/>
          <w:sz w:val="26"/>
          <w:szCs w:val="26"/>
          <w:shd w:val="clear" w:color="auto" w:fill="FFFFFF"/>
        </w:rPr>
        <w:t xml:space="preserve"> полностью </w:t>
      </w:r>
      <w:r w:rsidRPr="00EE5C86">
        <w:rPr>
          <w:rFonts w:ascii="Myriad Pro" w:hAnsi="Myriad Pro"/>
          <w:bCs/>
          <w:color w:val="000000"/>
          <w:sz w:val="26"/>
          <w:szCs w:val="26"/>
          <w:shd w:val="clear" w:color="auto" w:fill="FFFFFF"/>
        </w:rPr>
        <w:t>в тарифах последнего года долгосрочного периода, т.е. в 2017</w:t>
      </w:r>
      <w:r w:rsidR="0038452D">
        <w:rPr>
          <w:rFonts w:ascii="Myriad Pro" w:hAnsi="Myriad Pro"/>
          <w:bCs/>
          <w:color w:val="000000"/>
          <w:sz w:val="26"/>
          <w:szCs w:val="26"/>
          <w:shd w:val="clear" w:color="auto" w:fill="FFFFFF"/>
        </w:rPr>
        <w:t xml:space="preserve"> году.</w:t>
      </w:r>
    </w:p>
    <w:p w14:paraId="0D79D163" w14:textId="77777777" w:rsidR="001A164A" w:rsidRDefault="001A164A" w:rsidP="00EE5C86">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Во исполнение решения </w:t>
      </w:r>
      <w:r w:rsidR="00EE5C86" w:rsidRPr="00EE5C86">
        <w:rPr>
          <w:rFonts w:ascii="Myriad Pro" w:hAnsi="Myriad Pro"/>
          <w:bCs/>
          <w:color w:val="000000"/>
          <w:sz w:val="26"/>
          <w:szCs w:val="26"/>
          <w:shd w:val="clear" w:color="auto" w:fill="FFFFFF"/>
        </w:rPr>
        <w:t xml:space="preserve"> </w:t>
      </w:r>
      <w:r w:rsidRPr="00EE5C86">
        <w:rPr>
          <w:rFonts w:ascii="Myriad Pro" w:hAnsi="Myriad Pro"/>
          <w:bCs/>
          <w:color w:val="000000"/>
          <w:sz w:val="26"/>
          <w:szCs w:val="26"/>
          <w:shd w:val="clear" w:color="auto" w:fill="FFFFFF"/>
        </w:rPr>
        <w:t>Верховного суда Российской Федерации</w:t>
      </w:r>
      <w:r>
        <w:rPr>
          <w:rFonts w:ascii="Myriad Pro" w:hAnsi="Myriad Pro"/>
          <w:bCs/>
          <w:color w:val="000000"/>
          <w:sz w:val="26"/>
          <w:szCs w:val="26"/>
          <w:shd w:val="clear" w:color="auto" w:fill="FFFFFF"/>
        </w:rPr>
        <w:t xml:space="preserve"> РСТ РК был издан приказ </w:t>
      </w:r>
      <w:r w:rsidR="00EE5C86" w:rsidRPr="00EE5C86">
        <w:rPr>
          <w:rFonts w:ascii="Myriad Pro" w:hAnsi="Myriad Pro"/>
          <w:bCs/>
          <w:color w:val="000000"/>
          <w:sz w:val="26"/>
          <w:szCs w:val="26"/>
          <w:shd w:val="clear" w:color="auto" w:fill="FFFFFF"/>
        </w:rPr>
        <w:t>от 26.12.2017 №</w:t>
      </w:r>
      <w:r>
        <w:rPr>
          <w:rFonts w:ascii="Myriad Pro" w:hAnsi="Myriad Pro"/>
          <w:bCs/>
          <w:color w:val="000000"/>
          <w:sz w:val="26"/>
          <w:szCs w:val="26"/>
          <w:shd w:val="clear" w:color="auto" w:fill="FFFFFF"/>
        </w:rPr>
        <w:t xml:space="preserve"> </w:t>
      </w:r>
      <w:r w:rsidR="00EE5C86" w:rsidRPr="00EE5C86">
        <w:rPr>
          <w:rFonts w:ascii="Myriad Pro" w:hAnsi="Myriad Pro"/>
          <w:bCs/>
          <w:color w:val="000000"/>
          <w:sz w:val="26"/>
          <w:szCs w:val="26"/>
          <w:shd w:val="clear" w:color="auto" w:fill="FFFFFF"/>
        </w:rPr>
        <w:t>97-п/э,</w:t>
      </w:r>
      <w:r>
        <w:rPr>
          <w:rFonts w:ascii="Myriad Pro" w:hAnsi="Myriad Pro"/>
          <w:bCs/>
          <w:color w:val="000000"/>
          <w:sz w:val="26"/>
          <w:szCs w:val="26"/>
          <w:shd w:val="clear" w:color="auto" w:fill="FFFFFF"/>
        </w:rPr>
        <w:t xml:space="preserve">  </w:t>
      </w:r>
      <w:r w:rsidRPr="001A164A">
        <w:rPr>
          <w:rFonts w:ascii="Myriad Pro" w:hAnsi="Myriad Pro"/>
          <w:bCs/>
          <w:color w:val="000000"/>
          <w:sz w:val="26"/>
          <w:szCs w:val="26"/>
          <w:shd w:val="clear" w:color="auto" w:fill="FFFFFF"/>
        </w:rPr>
        <w:t xml:space="preserve">в соответствии с которым НВВ </w:t>
      </w:r>
      <w:bookmarkStart w:id="109" w:name="_Hlk38131535"/>
      <w:r w:rsidRPr="001A164A">
        <w:rPr>
          <w:rFonts w:ascii="Myriad Pro" w:hAnsi="Myriad Pro"/>
          <w:bCs/>
          <w:color w:val="000000"/>
          <w:sz w:val="26"/>
          <w:szCs w:val="26"/>
          <w:shd w:val="clear" w:color="auto" w:fill="FFFFFF"/>
        </w:rPr>
        <w:t>филиала ПАО</w:t>
      </w:r>
      <w:r>
        <w:rPr>
          <w:rFonts w:ascii="Myriad Pro" w:hAnsi="Myriad Pro"/>
          <w:bCs/>
          <w:color w:val="000000"/>
          <w:sz w:val="26"/>
          <w:szCs w:val="26"/>
          <w:shd w:val="clear" w:color="auto" w:fill="FFFFFF"/>
        </w:rPr>
        <w:t> </w:t>
      </w:r>
      <w:r w:rsidRPr="001A164A">
        <w:rPr>
          <w:rFonts w:ascii="Myriad Pro" w:hAnsi="Myriad Pro"/>
          <w:bCs/>
          <w:color w:val="000000"/>
          <w:sz w:val="26"/>
          <w:szCs w:val="26"/>
          <w:shd w:val="clear" w:color="auto" w:fill="FFFFFF"/>
        </w:rPr>
        <w:t>«МРСК Юга» - «</w:t>
      </w:r>
      <w:proofErr w:type="spellStart"/>
      <w:r w:rsidRPr="001A164A">
        <w:rPr>
          <w:rFonts w:ascii="Myriad Pro" w:hAnsi="Myriad Pro"/>
          <w:bCs/>
          <w:color w:val="000000"/>
          <w:sz w:val="26"/>
          <w:szCs w:val="26"/>
          <w:shd w:val="clear" w:color="auto" w:fill="FFFFFF"/>
        </w:rPr>
        <w:t>Калмэнерго</w:t>
      </w:r>
      <w:proofErr w:type="spellEnd"/>
      <w:r w:rsidRPr="001A164A">
        <w:rPr>
          <w:rFonts w:ascii="Myriad Pro" w:hAnsi="Myriad Pro"/>
          <w:bCs/>
          <w:color w:val="000000"/>
          <w:sz w:val="26"/>
          <w:szCs w:val="26"/>
          <w:shd w:val="clear" w:color="auto" w:fill="FFFFFF"/>
        </w:rPr>
        <w:t>»</w:t>
      </w:r>
      <w:bookmarkEnd w:id="109"/>
      <w:r w:rsidRPr="001A164A">
        <w:rPr>
          <w:rFonts w:ascii="Myriad Pro" w:hAnsi="Myriad Pro"/>
          <w:bCs/>
          <w:color w:val="000000"/>
          <w:sz w:val="26"/>
          <w:szCs w:val="26"/>
          <w:shd w:val="clear" w:color="auto" w:fill="FFFFFF"/>
        </w:rPr>
        <w:t xml:space="preserve"> на 2017 год </w:t>
      </w:r>
      <w:r>
        <w:rPr>
          <w:rFonts w:ascii="Myriad Pro" w:hAnsi="Myriad Pro"/>
          <w:bCs/>
          <w:color w:val="000000"/>
          <w:sz w:val="26"/>
          <w:szCs w:val="26"/>
          <w:shd w:val="clear" w:color="auto" w:fill="FFFFFF"/>
        </w:rPr>
        <w:t xml:space="preserve">без учета оплаты потерь </w:t>
      </w:r>
      <w:r w:rsidRPr="001A164A">
        <w:rPr>
          <w:rFonts w:ascii="Myriad Pro" w:hAnsi="Myriad Pro"/>
          <w:bCs/>
          <w:color w:val="000000"/>
          <w:sz w:val="26"/>
          <w:szCs w:val="26"/>
          <w:shd w:val="clear" w:color="auto" w:fill="FFFFFF"/>
        </w:rPr>
        <w:t xml:space="preserve">с учетом возврата накопленного «сглаживания» </w:t>
      </w:r>
      <w:r>
        <w:rPr>
          <w:rFonts w:ascii="Myriad Pro" w:hAnsi="Myriad Pro"/>
          <w:bCs/>
          <w:color w:val="000000"/>
          <w:sz w:val="26"/>
          <w:szCs w:val="26"/>
          <w:shd w:val="clear" w:color="auto" w:fill="FFFFFF"/>
        </w:rPr>
        <w:t xml:space="preserve">утверждена </w:t>
      </w:r>
      <w:r w:rsidRPr="001A164A">
        <w:rPr>
          <w:rFonts w:ascii="Myriad Pro" w:hAnsi="Myriad Pro"/>
          <w:bCs/>
          <w:color w:val="000000"/>
          <w:sz w:val="26"/>
          <w:szCs w:val="26"/>
          <w:shd w:val="clear" w:color="auto" w:fill="FFFFFF"/>
        </w:rPr>
        <w:t>в размере 3</w:t>
      </w:r>
      <w:r>
        <w:rPr>
          <w:rFonts w:ascii="Myriad Pro" w:hAnsi="Myriad Pro"/>
          <w:bCs/>
          <w:color w:val="000000"/>
          <w:sz w:val="26"/>
          <w:szCs w:val="26"/>
          <w:shd w:val="clear" w:color="auto" w:fill="FFFFFF"/>
        </w:rPr>
        <w:t> </w:t>
      </w:r>
      <w:r w:rsidRPr="001A164A">
        <w:rPr>
          <w:rFonts w:ascii="Myriad Pro" w:hAnsi="Myriad Pro"/>
          <w:bCs/>
          <w:color w:val="000000"/>
          <w:sz w:val="26"/>
          <w:szCs w:val="26"/>
          <w:shd w:val="clear" w:color="auto" w:fill="FFFFFF"/>
        </w:rPr>
        <w:t>542</w:t>
      </w:r>
      <w:r>
        <w:rPr>
          <w:rFonts w:ascii="Myriad Pro" w:hAnsi="Myriad Pro"/>
          <w:bCs/>
          <w:color w:val="000000"/>
          <w:sz w:val="26"/>
          <w:szCs w:val="26"/>
          <w:shd w:val="clear" w:color="auto" w:fill="FFFFFF"/>
        </w:rPr>
        <w:t> 275 тыс.</w:t>
      </w:r>
      <w:r w:rsidRPr="001A164A">
        <w:rPr>
          <w:rFonts w:ascii="Myriad Pro" w:hAnsi="Myriad Pro"/>
          <w:bCs/>
          <w:color w:val="000000"/>
          <w:sz w:val="26"/>
          <w:szCs w:val="26"/>
          <w:shd w:val="clear" w:color="auto" w:fill="FFFFFF"/>
        </w:rPr>
        <w:t xml:space="preserve"> руб</w:t>
      </w:r>
      <w:r>
        <w:rPr>
          <w:rFonts w:ascii="Myriad Pro" w:hAnsi="Myriad Pro"/>
          <w:bCs/>
          <w:color w:val="000000"/>
          <w:sz w:val="26"/>
          <w:szCs w:val="26"/>
          <w:shd w:val="clear" w:color="auto" w:fill="FFFFFF"/>
        </w:rPr>
        <w:t>.</w:t>
      </w:r>
    </w:p>
    <w:p w14:paraId="1562807C" w14:textId="77777777" w:rsidR="00EE5C86" w:rsidRDefault="001A164A" w:rsidP="001A164A">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При этом  в </w:t>
      </w:r>
      <w:r w:rsidRPr="00DF2C3D">
        <w:rPr>
          <w:rFonts w:ascii="Myriad Pro" w:hAnsi="Myriad Pro"/>
          <w:bCs/>
          <w:color w:val="000000"/>
          <w:sz w:val="26"/>
          <w:szCs w:val="26"/>
          <w:shd w:val="clear" w:color="auto" w:fill="FFFFFF"/>
        </w:rPr>
        <w:t>Экспертн</w:t>
      </w:r>
      <w:r>
        <w:rPr>
          <w:rFonts w:ascii="Myriad Pro" w:hAnsi="Myriad Pro"/>
          <w:bCs/>
          <w:color w:val="000000"/>
          <w:sz w:val="26"/>
          <w:szCs w:val="26"/>
          <w:shd w:val="clear" w:color="auto" w:fill="FFFFFF"/>
        </w:rPr>
        <w:t>ом</w:t>
      </w:r>
      <w:r w:rsidRPr="00DF2C3D">
        <w:rPr>
          <w:rFonts w:ascii="Myriad Pro" w:hAnsi="Myriad Pro"/>
          <w:bCs/>
          <w:color w:val="000000"/>
          <w:sz w:val="26"/>
          <w:szCs w:val="26"/>
          <w:shd w:val="clear" w:color="auto" w:fill="FFFFFF"/>
        </w:rPr>
        <w:t xml:space="preserve"> заключени</w:t>
      </w:r>
      <w:r>
        <w:rPr>
          <w:rFonts w:ascii="Myriad Pro" w:hAnsi="Myriad Pro"/>
          <w:bCs/>
          <w:color w:val="000000"/>
          <w:sz w:val="26"/>
          <w:szCs w:val="26"/>
          <w:shd w:val="clear" w:color="auto" w:fill="FFFFFF"/>
        </w:rPr>
        <w:t xml:space="preserve">и </w:t>
      </w:r>
      <w:r w:rsidRPr="00DF2C3D">
        <w:rPr>
          <w:rFonts w:ascii="Myriad Pro" w:hAnsi="Myriad Pro"/>
          <w:bCs/>
          <w:color w:val="000000"/>
          <w:sz w:val="26"/>
          <w:szCs w:val="26"/>
          <w:shd w:val="clear" w:color="auto" w:fill="FFFFFF"/>
        </w:rPr>
        <w:t>№ 4-ТСО на 2019</w:t>
      </w:r>
      <w:r>
        <w:rPr>
          <w:rFonts w:ascii="Myriad Pro" w:hAnsi="Myriad Pro"/>
          <w:bCs/>
          <w:color w:val="000000"/>
          <w:sz w:val="26"/>
          <w:szCs w:val="26"/>
          <w:shd w:val="clear" w:color="auto" w:fill="FFFFFF"/>
        </w:rPr>
        <w:t xml:space="preserve"> РСТ РК отмечает, что «</w:t>
      </w:r>
      <w:r w:rsidR="00EE5C86" w:rsidRPr="00EE5C86">
        <w:rPr>
          <w:rFonts w:ascii="Myriad Pro" w:hAnsi="Myriad Pro"/>
          <w:bCs/>
          <w:color w:val="000000"/>
          <w:sz w:val="26"/>
          <w:szCs w:val="26"/>
          <w:shd w:val="clear" w:color="auto" w:fill="FFFFFF"/>
        </w:rPr>
        <w:t xml:space="preserve">компенсация накопленного «сглаживания» за счет </w:t>
      </w:r>
      <w:r w:rsidR="00A00283">
        <w:rPr>
          <w:rFonts w:ascii="Myriad Pro" w:hAnsi="Myriad Pro"/>
          <w:bCs/>
          <w:color w:val="000000"/>
          <w:sz w:val="26"/>
          <w:szCs w:val="26"/>
          <w:shd w:val="clear" w:color="auto" w:fill="FFFFFF"/>
        </w:rPr>
        <w:t xml:space="preserve">тарифных </w:t>
      </w:r>
      <w:r w:rsidR="00EE5C86" w:rsidRPr="00EE5C86">
        <w:rPr>
          <w:rFonts w:ascii="Myriad Pro" w:hAnsi="Myriad Pro"/>
          <w:bCs/>
          <w:color w:val="000000"/>
          <w:sz w:val="26"/>
          <w:szCs w:val="26"/>
          <w:shd w:val="clear" w:color="auto" w:fill="FFFFFF"/>
        </w:rPr>
        <w:t xml:space="preserve">источников в Республике Калмыкия не представляется возможной, так </w:t>
      </w:r>
      <w:r>
        <w:rPr>
          <w:rFonts w:ascii="Myriad Pro" w:hAnsi="Myriad Pro"/>
          <w:bCs/>
          <w:color w:val="000000"/>
          <w:sz w:val="26"/>
          <w:szCs w:val="26"/>
          <w:shd w:val="clear" w:color="auto" w:fill="FFFFFF"/>
        </w:rPr>
        <w:t>как</w:t>
      </w:r>
      <w:r w:rsidR="00EE5C86" w:rsidRPr="00EE5C86">
        <w:rPr>
          <w:rFonts w:ascii="Myriad Pro" w:hAnsi="Myriad Pro"/>
          <w:bCs/>
          <w:color w:val="000000"/>
          <w:sz w:val="26"/>
          <w:szCs w:val="26"/>
          <w:shd w:val="clear" w:color="auto" w:fill="FFFFFF"/>
        </w:rPr>
        <w:t xml:space="preserve"> приведет к существенному росту тарифов на передачу электроэнергии и возникновению социальной напряженности в регионе</w:t>
      </w:r>
      <w:r>
        <w:rPr>
          <w:rFonts w:ascii="Myriad Pro" w:hAnsi="Myriad Pro"/>
          <w:bCs/>
          <w:color w:val="000000"/>
          <w:sz w:val="26"/>
          <w:szCs w:val="26"/>
          <w:shd w:val="clear" w:color="auto" w:fill="FFFFFF"/>
        </w:rPr>
        <w:t>»</w:t>
      </w:r>
      <w:r w:rsidR="00EE5C86" w:rsidRPr="00EE5C86">
        <w:rPr>
          <w:rFonts w:ascii="Myriad Pro" w:hAnsi="Myriad Pro"/>
          <w:bCs/>
          <w:color w:val="000000"/>
          <w:sz w:val="26"/>
          <w:szCs w:val="26"/>
          <w:shd w:val="clear" w:color="auto" w:fill="FFFFFF"/>
        </w:rPr>
        <w:t>.</w:t>
      </w:r>
    </w:p>
    <w:p w14:paraId="7EE7CD64" w14:textId="77777777" w:rsidR="00A00283" w:rsidRPr="00EE5C86" w:rsidRDefault="00A00283" w:rsidP="001A164A">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РСТ РК</w:t>
      </w:r>
      <w:r w:rsidR="00325D71">
        <w:rPr>
          <w:rFonts w:ascii="Myriad Pro" w:hAnsi="Myriad Pro"/>
          <w:bCs/>
          <w:color w:val="000000"/>
          <w:sz w:val="26"/>
          <w:szCs w:val="26"/>
          <w:shd w:val="clear" w:color="auto" w:fill="FFFFFF"/>
        </w:rPr>
        <w:t xml:space="preserve"> </w:t>
      </w:r>
      <w:r>
        <w:rPr>
          <w:rFonts w:ascii="Myriad Pro" w:hAnsi="Myriad Pro"/>
          <w:bCs/>
          <w:color w:val="000000"/>
          <w:sz w:val="26"/>
          <w:szCs w:val="26"/>
          <w:shd w:val="clear" w:color="auto" w:fill="FFFFFF"/>
        </w:rPr>
        <w:t>было отмечено, что «решением Верховного Суда Российской Федерации и действующим законодательством не предусмотрена разработка графика погашения (компенсации) накопленного «сглаживания»».</w:t>
      </w:r>
    </w:p>
    <w:p w14:paraId="1DBF65F3" w14:textId="77777777" w:rsidR="00EE5C86" w:rsidRPr="00EA235D" w:rsidRDefault="001A164A" w:rsidP="00EE5C86">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w:t>
      </w:r>
      <w:r w:rsidR="00EE5C86" w:rsidRPr="00EE5C86">
        <w:rPr>
          <w:rFonts w:ascii="Myriad Pro" w:hAnsi="Myriad Pro"/>
          <w:bCs/>
          <w:color w:val="000000"/>
          <w:sz w:val="26"/>
          <w:szCs w:val="26"/>
          <w:shd w:val="clear" w:color="auto" w:fill="FFFFFF"/>
        </w:rPr>
        <w:t>В целях урегулирования ситуации</w:t>
      </w:r>
      <w:r>
        <w:rPr>
          <w:rFonts w:ascii="Myriad Pro" w:hAnsi="Myriad Pro"/>
          <w:bCs/>
          <w:color w:val="000000"/>
          <w:sz w:val="26"/>
          <w:szCs w:val="26"/>
          <w:shd w:val="clear" w:color="auto" w:fill="FFFFFF"/>
        </w:rPr>
        <w:t xml:space="preserve"> </w:t>
      </w:r>
      <w:r w:rsidR="00EE5C86" w:rsidRPr="00EE5C86">
        <w:rPr>
          <w:rFonts w:ascii="Myriad Pro" w:hAnsi="Myriad Pro"/>
          <w:bCs/>
          <w:color w:val="000000"/>
          <w:sz w:val="26"/>
          <w:szCs w:val="26"/>
          <w:shd w:val="clear" w:color="auto" w:fill="FFFFFF"/>
        </w:rPr>
        <w:t xml:space="preserve">на федеральном уровне </w:t>
      </w:r>
      <w:r>
        <w:rPr>
          <w:rFonts w:ascii="Myriad Pro" w:hAnsi="Myriad Pro"/>
          <w:bCs/>
          <w:color w:val="000000"/>
          <w:sz w:val="26"/>
          <w:szCs w:val="26"/>
          <w:shd w:val="clear" w:color="auto" w:fill="FFFFFF"/>
        </w:rPr>
        <w:t>рассм</w:t>
      </w:r>
      <w:r w:rsidR="00EE5C86" w:rsidRPr="00EE5C86">
        <w:rPr>
          <w:rFonts w:ascii="Myriad Pro" w:hAnsi="Myriad Pro"/>
          <w:bCs/>
          <w:color w:val="000000"/>
          <w:sz w:val="26"/>
          <w:szCs w:val="26"/>
          <w:shd w:val="clear" w:color="auto" w:fill="FFFFFF"/>
        </w:rPr>
        <w:t>атривается вопрос о компенсации величины накопленного «сглаживания»</w:t>
      </w:r>
      <w:r>
        <w:rPr>
          <w:rFonts w:ascii="Myriad Pro" w:hAnsi="Myriad Pro"/>
          <w:bCs/>
          <w:color w:val="000000"/>
          <w:sz w:val="26"/>
          <w:szCs w:val="26"/>
          <w:shd w:val="clear" w:color="auto" w:fill="FFFFFF"/>
        </w:rPr>
        <w:t xml:space="preserve"> </w:t>
      </w:r>
      <w:r w:rsidR="00EE5C86" w:rsidRPr="00EE5C86">
        <w:rPr>
          <w:rFonts w:ascii="Myriad Pro" w:hAnsi="Myriad Pro"/>
          <w:bCs/>
          <w:color w:val="000000"/>
          <w:sz w:val="26"/>
          <w:szCs w:val="26"/>
          <w:shd w:val="clear" w:color="auto" w:fill="FFFFFF"/>
        </w:rPr>
        <w:t>по согласованию с ФАС России, Минэнерго России, Минэкономразвития России путем оказания финансовой поддержки филиалу ПАО «МРСК Юга»</w:t>
      </w:r>
      <w:r>
        <w:rPr>
          <w:rFonts w:ascii="Myriad Pro" w:hAnsi="Myriad Pro"/>
          <w:bCs/>
          <w:color w:val="000000"/>
          <w:sz w:val="26"/>
          <w:szCs w:val="26"/>
          <w:shd w:val="clear" w:color="auto" w:fill="FFFFFF"/>
        </w:rPr>
        <w:t>-«</w:t>
      </w:r>
      <w:proofErr w:type="spellStart"/>
      <w:r>
        <w:rPr>
          <w:rFonts w:ascii="Myriad Pro" w:hAnsi="Myriad Pro"/>
          <w:bCs/>
          <w:color w:val="000000"/>
          <w:sz w:val="26"/>
          <w:szCs w:val="26"/>
          <w:shd w:val="clear" w:color="auto" w:fill="FFFFFF"/>
        </w:rPr>
        <w:t>Калм</w:t>
      </w:r>
      <w:r w:rsidR="00EE5C86" w:rsidRPr="00EE5C86">
        <w:rPr>
          <w:rFonts w:ascii="Myriad Pro" w:hAnsi="Myriad Pro"/>
          <w:bCs/>
          <w:color w:val="000000"/>
          <w:sz w:val="26"/>
          <w:szCs w:val="26"/>
          <w:shd w:val="clear" w:color="auto" w:fill="FFFFFF"/>
        </w:rPr>
        <w:t>энерго</w:t>
      </w:r>
      <w:proofErr w:type="spellEnd"/>
      <w:r w:rsidR="00EE5C86" w:rsidRPr="00EE5C86">
        <w:rPr>
          <w:rFonts w:ascii="Myriad Pro" w:hAnsi="Myriad Pro"/>
          <w:bCs/>
          <w:color w:val="000000"/>
          <w:sz w:val="26"/>
          <w:szCs w:val="26"/>
          <w:shd w:val="clear" w:color="auto" w:fill="FFFFFF"/>
        </w:rPr>
        <w:t>» за счет средств прибыли ПАО «</w:t>
      </w:r>
      <w:proofErr w:type="spellStart"/>
      <w:r w:rsidR="00EE5C86" w:rsidRPr="00EE5C86">
        <w:rPr>
          <w:rFonts w:ascii="Myriad Pro" w:hAnsi="Myriad Pro"/>
          <w:bCs/>
          <w:color w:val="000000"/>
          <w:sz w:val="26"/>
          <w:szCs w:val="26"/>
          <w:shd w:val="clear" w:color="auto" w:fill="FFFFFF"/>
        </w:rPr>
        <w:t>Россети</w:t>
      </w:r>
      <w:proofErr w:type="spellEnd"/>
      <w:r w:rsidR="00EE5C86" w:rsidRPr="00EE5C86">
        <w:rPr>
          <w:rFonts w:ascii="Myriad Pro" w:hAnsi="Myriad Pro"/>
          <w:bCs/>
          <w:color w:val="000000"/>
          <w:sz w:val="26"/>
          <w:szCs w:val="26"/>
          <w:shd w:val="clear" w:color="auto" w:fill="FFFFFF"/>
        </w:rPr>
        <w:t>», направляемой на оказание финансовой поддержки планов развития дочерних обществ, что зафиксировано пунктами 4,5 протокола совещания у Заместителя Председателя Правительства Российской Федерации А.В. Дворковича от 14 марта 2018 года ЛВАД-П9-26пр и пунктами 2,</w:t>
      </w:r>
      <w:r>
        <w:rPr>
          <w:rFonts w:ascii="Myriad Pro" w:hAnsi="Myriad Pro"/>
          <w:bCs/>
          <w:color w:val="000000"/>
          <w:sz w:val="26"/>
          <w:szCs w:val="26"/>
          <w:shd w:val="clear" w:color="auto" w:fill="FFFFFF"/>
        </w:rPr>
        <w:t xml:space="preserve"> </w:t>
      </w:r>
      <w:r w:rsidR="00EE5C86" w:rsidRPr="00EE5C86">
        <w:rPr>
          <w:rFonts w:ascii="Myriad Pro" w:hAnsi="Myriad Pro"/>
          <w:bCs/>
          <w:color w:val="000000"/>
          <w:sz w:val="26"/>
          <w:szCs w:val="26"/>
          <w:shd w:val="clear" w:color="auto" w:fill="FFFFFF"/>
        </w:rPr>
        <w:t xml:space="preserve">3 протокола </w:t>
      </w:r>
      <w:r w:rsidR="00EE5C86" w:rsidRPr="00EE5C86">
        <w:rPr>
          <w:rFonts w:ascii="Myriad Pro" w:hAnsi="Myriad Pro"/>
          <w:bCs/>
          <w:color w:val="000000"/>
          <w:sz w:val="26"/>
          <w:szCs w:val="26"/>
          <w:shd w:val="clear" w:color="auto" w:fill="FFFFFF"/>
        </w:rPr>
        <w:lastRenderedPageBreak/>
        <w:t>совещания у Заместителя Председателя Правительства Российской Федерации Д.Н. Козака от 19.07.2018 №ДК-П9-4480</w:t>
      </w:r>
      <w:r>
        <w:rPr>
          <w:rFonts w:ascii="Myriad Pro" w:hAnsi="Myriad Pro"/>
          <w:bCs/>
          <w:color w:val="000000"/>
          <w:sz w:val="26"/>
          <w:szCs w:val="26"/>
          <w:shd w:val="clear" w:color="auto" w:fill="FFFFFF"/>
        </w:rPr>
        <w:t>»</w:t>
      </w:r>
      <w:r w:rsidR="00EE5C86" w:rsidRPr="00EE5C86">
        <w:rPr>
          <w:rFonts w:ascii="Myriad Pro" w:hAnsi="Myriad Pro"/>
          <w:bCs/>
          <w:color w:val="000000"/>
          <w:sz w:val="26"/>
          <w:szCs w:val="26"/>
          <w:shd w:val="clear" w:color="auto" w:fill="FFFFFF"/>
        </w:rPr>
        <w:t>.</w:t>
      </w:r>
    </w:p>
    <w:p w14:paraId="52B6CF0D" w14:textId="77777777" w:rsidR="00F0650B" w:rsidRDefault="00F0650B" w:rsidP="004F2593">
      <w:pPr>
        <w:spacing w:line="360" w:lineRule="auto"/>
        <w:jc w:val="both"/>
        <w:rPr>
          <w:rFonts w:ascii="Myriad Pro" w:hAnsi="Myriad Pro"/>
          <w:b/>
          <w:bCs/>
          <w:sz w:val="26"/>
          <w:szCs w:val="26"/>
        </w:rPr>
      </w:pPr>
    </w:p>
    <w:p w14:paraId="4A321344" w14:textId="77777777" w:rsidR="00130D45" w:rsidRPr="006C6271" w:rsidRDefault="00130D45" w:rsidP="004F2593">
      <w:pPr>
        <w:spacing w:line="360" w:lineRule="auto"/>
        <w:jc w:val="both"/>
        <w:rPr>
          <w:rFonts w:ascii="Myriad Pro" w:hAnsi="Myriad Pro"/>
          <w:b/>
          <w:bCs/>
          <w:sz w:val="26"/>
          <w:szCs w:val="26"/>
        </w:rPr>
      </w:pPr>
      <w:r w:rsidRPr="006C6271">
        <w:rPr>
          <w:rFonts w:ascii="Myriad Pro" w:hAnsi="Myriad Pro"/>
          <w:b/>
          <w:bCs/>
          <w:sz w:val="26"/>
          <w:szCs w:val="26"/>
        </w:rPr>
        <w:t>ПОЗИЦИЯ ИСПОЛНИТЕЛЯ</w:t>
      </w:r>
    </w:p>
    <w:p w14:paraId="7E1A06F8" w14:textId="77777777" w:rsidR="001F3DDE" w:rsidRDefault="001F3DDE" w:rsidP="001F3DDE">
      <w:pPr>
        <w:autoSpaceDE w:val="0"/>
        <w:autoSpaceDN w:val="0"/>
        <w:adjustRightInd w:val="0"/>
        <w:spacing w:line="360" w:lineRule="auto"/>
        <w:jc w:val="both"/>
        <w:rPr>
          <w:rFonts w:ascii="Myriad Pro" w:hAnsi="Myriad Pro"/>
          <w:b/>
          <w:bCs/>
          <w:i/>
          <w:iCs/>
          <w:sz w:val="26"/>
          <w:szCs w:val="26"/>
        </w:rPr>
      </w:pPr>
      <w:r w:rsidRPr="00F535C4">
        <w:rPr>
          <w:rFonts w:ascii="Myriad Pro" w:hAnsi="Myriad Pro"/>
          <w:b/>
          <w:bCs/>
          <w:i/>
          <w:iCs/>
          <w:sz w:val="26"/>
          <w:szCs w:val="26"/>
        </w:rPr>
        <w:t xml:space="preserve">Учтенная в ТБР корректировка НВВ по итогам 2016 года, распределенная на 2019 </w:t>
      </w:r>
      <w:r>
        <w:rPr>
          <w:rFonts w:ascii="Myriad Pro" w:hAnsi="Myriad Pro"/>
          <w:b/>
          <w:bCs/>
          <w:i/>
          <w:iCs/>
          <w:sz w:val="26"/>
          <w:szCs w:val="26"/>
        </w:rPr>
        <w:t>год</w:t>
      </w:r>
    </w:p>
    <w:p w14:paraId="478A4E2E" w14:textId="77777777" w:rsidR="001F3DDE" w:rsidRPr="00C07B84" w:rsidRDefault="00C07B84" w:rsidP="00C07B84">
      <w:pPr>
        <w:spacing w:line="360" w:lineRule="auto"/>
        <w:ind w:firstLine="567"/>
        <w:jc w:val="both"/>
        <w:rPr>
          <w:rFonts w:ascii="Myriad Pro" w:hAnsi="Myriad Pro"/>
          <w:color w:val="000000" w:themeColor="text1"/>
          <w:sz w:val="26"/>
          <w:szCs w:val="26"/>
        </w:rPr>
      </w:pPr>
      <w:r w:rsidRPr="00C07B84">
        <w:rPr>
          <w:rFonts w:ascii="Myriad Pro" w:hAnsi="Myriad Pro"/>
          <w:color w:val="000000" w:themeColor="text1"/>
          <w:sz w:val="26"/>
          <w:szCs w:val="26"/>
        </w:rPr>
        <w:t xml:space="preserve">Исполнитель отмечает, что </w:t>
      </w:r>
      <w:r>
        <w:rPr>
          <w:rFonts w:ascii="Myriad Pro" w:hAnsi="Myriad Pro"/>
          <w:color w:val="000000" w:themeColor="text1"/>
          <w:sz w:val="26"/>
          <w:szCs w:val="26"/>
        </w:rPr>
        <w:t xml:space="preserve">при принятии ТБР на 2019 год </w:t>
      </w:r>
      <w:r w:rsidRPr="00C07B84">
        <w:rPr>
          <w:rFonts w:ascii="Myriad Pro" w:hAnsi="Myriad Pro"/>
          <w:color w:val="000000" w:themeColor="text1"/>
          <w:sz w:val="26"/>
          <w:szCs w:val="26"/>
        </w:rPr>
        <w:t>РСТ</w:t>
      </w:r>
      <w:r>
        <w:rPr>
          <w:rFonts w:ascii="Myriad Pro" w:hAnsi="Myriad Pro"/>
          <w:color w:val="000000" w:themeColor="text1"/>
          <w:sz w:val="26"/>
          <w:szCs w:val="26"/>
        </w:rPr>
        <w:t xml:space="preserve"> РК была перераспределена признанная по итогам 2016 год</w:t>
      </w:r>
      <w:r w:rsidR="001A7BAE">
        <w:rPr>
          <w:rFonts w:ascii="Myriad Pro" w:hAnsi="Myriad Pro"/>
          <w:color w:val="000000" w:themeColor="text1"/>
          <w:sz w:val="26"/>
          <w:szCs w:val="26"/>
        </w:rPr>
        <w:t>а</w:t>
      </w:r>
      <w:r>
        <w:rPr>
          <w:rFonts w:ascii="Myriad Pro" w:hAnsi="Myriad Pro"/>
          <w:color w:val="000000" w:themeColor="text1"/>
          <w:sz w:val="26"/>
          <w:szCs w:val="26"/>
        </w:rPr>
        <w:t xml:space="preserve"> экономически обоснованн</w:t>
      </w:r>
      <w:r w:rsidR="001A7BAE">
        <w:rPr>
          <w:rFonts w:ascii="Myriad Pro" w:hAnsi="Myriad Pro"/>
          <w:color w:val="000000" w:themeColor="text1"/>
          <w:sz w:val="26"/>
          <w:szCs w:val="26"/>
        </w:rPr>
        <w:t>ая</w:t>
      </w:r>
      <w:r>
        <w:rPr>
          <w:rFonts w:ascii="Myriad Pro" w:hAnsi="Myriad Pro"/>
          <w:color w:val="000000" w:themeColor="text1"/>
          <w:sz w:val="26"/>
          <w:szCs w:val="26"/>
        </w:rPr>
        <w:t xml:space="preserve"> сумма корректировки НВВ</w:t>
      </w:r>
      <w:r w:rsidR="00002690" w:rsidRPr="00002690">
        <w:t xml:space="preserve"> </w:t>
      </w:r>
      <w:r w:rsidR="00002690" w:rsidRPr="00002690">
        <w:rPr>
          <w:rFonts w:ascii="Myriad Pro" w:hAnsi="Myriad Pro"/>
          <w:color w:val="000000" w:themeColor="text1"/>
          <w:sz w:val="26"/>
          <w:szCs w:val="26"/>
        </w:rPr>
        <w:t>филиала ПАО «МРСК Юга» - «</w:t>
      </w:r>
      <w:proofErr w:type="spellStart"/>
      <w:r w:rsidR="00002690" w:rsidRPr="00002690">
        <w:rPr>
          <w:rFonts w:ascii="Myriad Pro" w:hAnsi="Myriad Pro"/>
          <w:color w:val="000000" w:themeColor="text1"/>
          <w:sz w:val="26"/>
          <w:szCs w:val="26"/>
        </w:rPr>
        <w:t>Калмэнерго</w:t>
      </w:r>
      <w:proofErr w:type="spellEnd"/>
      <w:r w:rsidR="00002690" w:rsidRPr="00002690">
        <w:rPr>
          <w:rFonts w:ascii="Myriad Pro" w:hAnsi="Myriad Pro"/>
          <w:color w:val="000000" w:themeColor="text1"/>
          <w:sz w:val="26"/>
          <w:szCs w:val="26"/>
        </w:rPr>
        <w:t>»</w:t>
      </w:r>
      <w:r>
        <w:rPr>
          <w:rFonts w:ascii="Myriad Pro" w:hAnsi="Myriad Pro"/>
          <w:color w:val="000000" w:themeColor="text1"/>
          <w:sz w:val="26"/>
          <w:szCs w:val="26"/>
        </w:rPr>
        <w:t xml:space="preserve">. </w:t>
      </w:r>
      <w:r w:rsidR="003C0518">
        <w:rPr>
          <w:rFonts w:ascii="Myriad Pro" w:hAnsi="Myriad Pro"/>
          <w:color w:val="000000" w:themeColor="text1"/>
          <w:sz w:val="26"/>
          <w:szCs w:val="26"/>
        </w:rPr>
        <w:t xml:space="preserve">Отклонения, полученные в результате </w:t>
      </w:r>
      <w:r>
        <w:rPr>
          <w:rFonts w:ascii="Myriad Pro" w:hAnsi="Myriad Pro"/>
          <w:color w:val="000000" w:themeColor="text1"/>
          <w:sz w:val="26"/>
          <w:szCs w:val="26"/>
        </w:rPr>
        <w:t>перераспределения</w:t>
      </w:r>
      <w:r w:rsidR="002919FB">
        <w:rPr>
          <w:rFonts w:ascii="Myriad Pro" w:hAnsi="Myriad Pro"/>
          <w:color w:val="000000" w:themeColor="text1"/>
          <w:sz w:val="26"/>
          <w:szCs w:val="26"/>
        </w:rPr>
        <w:t>,</w:t>
      </w:r>
      <w:r>
        <w:rPr>
          <w:rFonts w:ascii="Myriad Pro" w:hAnsi="Myriad Pro"/>
          <w:color w:val="000000" w:themeColor="text1"/>
          <w:sz w:val="26"/>
          <w:szCs w:val="26"/>
        </w:rPr>
        <w:t xml:space="preserve"> указан</w:t>
      </w:r>
      <w:r w:rsidR="003C0518">
        <w:rPr>
          <w:rFonts w:ascii="Myriad Pro" w:hAnsi="Myriad Pro"/>
          <w:color w:val="000000" w:themeColor="text1"/>
          <w:sz w:val="26"/>
          <w:szCs w:val="26"/>
        </w:rPr>
        <w:t>ы</w:t>
      </w:r>
      <w:r>
        <w:rPr>
          <w:rFonts w:ascii="Myriad Pro" w:hAnsi="Myriad Pro"/>
          <w:color w:val="000000" w:themeColor="text1"/>
          <w:sz w:val="26"/>
          <w:szCs w:val="26"/>
        </w:rPr>
        <w:t xml:space="preserve"> в следующей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gridCol w:w="1391"/>
        <w:gridCol w:w="1275"/>
        <w:gridCol w:w="1134"/>
        <w:gridCol w:w="1277"/>
        <w:gridCol w:w="1269"/>
      </w:tblGrid>
      <w:tr w:rsidR="003C51DC" w:rsidRPr="00DF38E7" w14:paraId="6A4209B5" w14:textId="77777777" w:rsidTr="00CB28D2">
        <w:trPr>
          <w:trHeight w:val="693"/>
        </w:trPr>
        <w:tc>
          <w:tcPr>
            <w:tcW w:w="16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E61EBE" w14:textId="77777777" w:rsidR="003C51DC" w:rsidRPr="00DF38E7" w:rsidRDefault="003C51DC" w:rsidP="009D07BF">
            <w:pPr>
              <w:jc w:val="center"/>
              <w:rPr>
                <w:rFonts w:ascii="Myriad Pro" w:eastAsia="Calibri" w:hAnsi="Myriad Pro"/>
                <w:b/>
                <w:bCs/>
                <w:color w:val="FFFFFF" w:themeColor="background1"/>
                <w:sz w:val="20"/>
                <w:szCs w:val="20"/>
              </w:rPr>
            </w:pPr>
            <w:r w:rsidRPr="003523E8">
              <w:rPr>
                <w:rFonts w:ascii="Myriad Pro" w:eastAsia="Calibri" w:hAnsi="Myriad Pro"/>
                <w:b/>
                <w:bCs/>
                <w:color w:val="FFFFFF" w:themeColor="background1"/>
                <w:sz w:val="20"/>
                <w:szCs w:val="20"/>
              </w:rPr>
              <w:t>Сумма корректировки за 2016, тыс. руб.</w:t>
            </w:r>
          </w:p>
        </w:tc>
        <w:tc>
          <w:tcPr>
            <w:tcW w:w="3395"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36254E" w14:textId="77777777" w:rsidR="003C51DC" w:rsidRPr="00DF38E7" w:rsidRDefault="003C51DC" w:rsidP="009D07BF">
            <w:pPr>
              <w:jc w:val="center"/>
              <w:rPr>
                <w:rFonts w:ascii="Myriad Pro" w:eastAsia="Calibri" w:hAnsi="Myriad Pro"/>
                <w:b/>
                <w:bCs/>
                <w:color w:val="FFFFFF" w:themeColor="background1"/>
                <w:sz w:val="20"/>
                <w:szCs w:val="20"/>
              </w:rPr>
            </w:pPr>
            <w:r>
              <w:rPr>
                <w:rFonts w:ascii="Myriad Pro" w:eastAsia="Calibri" w:hAnsi="Myriad Pro"/>
                <w:b/>
                <w:bCs/>
                <w:color w:val="FFFFFF" w:themeColor="background1"/>
                <w:sz w:val="20"/>
                <w:szCs w:val="20"/>
              </w:rPr>
              <w:t xml:space="preserve">Отклонение </w:t>
            </w:r>
            <w:r w:rsidR="009D07BF">
              <w:rPr>
                <w:rFonts w:ascii="Myriad Pro" w:eastAsia="Calibri" w:hAnsi="Myriad Pro"/>
                <w:b/>
                <w:bCs/>
                <w:color w:val="FFFFFF" w:themeColor="background1"/>
                <w:sz w:val="20"/>
                <w:szCs w:val="20"/>
              </w:rPr>
              <w:t xml:space="preserve">перераспределенных РСТ РК сумм по результатам ТБР на 2019 год </w:t>
            </w:r>
          </w:p>
        </w:tc>
      </w:tr>
      <w:tr w:rsidR="003C51DC" w:rsidRPr="00DF38E7" w14:paraId="0FC1E46F" w14:textId="77777777" w:rsidTr="00CB28D2">
        <w:trPr>
          <w:trHeight w:val="405"/>
        </w:trPr>
        <w:tc>
          <w:tcPr>
            <w:tcW w:w="16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7B65EF" w14:textId="77777777" w:rsidR="003C51DC" w:rsidRPr="00DF38E7" w:rsidRDefault="003C51DC" w:rsidP="009D07BF">
            <w:pPr>
              <w:rPr>
                <w:rFonts w:ascii="Myriad Pro" w:eastAsia="Calibri" w:hAnsi="Myriad Pro"/>
                <w:b/>
                <w:bCs/>
                <w:color w:val="FFFFFF" w:themeColor="background1"/>
                <w:sz w:val="20"/>
                <w:szCs w:val="20"/>
              </w:rPr>
            </w:pP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023AFE" w14:textId="77777777" w:rsidR="003C51DC" w:rsidRPr="00DF38E7" w:rsidRDefault="003C51DC" w:rsidP="009D07BF">
            <w:pPr>
              <w:jc w:val="center"/>
              <w:rPr>
                <w:rFonts w:ascii="Myriad Pro" w:eastAsia="Calibri" w:hAnsi="Myriad Pro"/>
                <w:b/>
                <w:bCs/>
                <w:color w:val="FFFFFF" w:themeColor="background1"/>
                <w:sz w:val="20"/>
                <w:szCs w:val="20"/>
              </w:rPr>
            </w:pPr>
            <w:r w:rsidRPr="00DF38E7">
              <w:rPr>
                <w:rFonts w:ascii="Myriad Pro" w:eastAsia="Calibri" w:hAnsi="Myriad Pro"/>
                <w:b/>
                <w:bCs/>
                <w:color w:val="FFFFFF" w:themeColor="background1"/>
                <w:sz w:val="20"/>
                <w:szCs w:val="20"/>
              </w:rPr>
              <w:t>2018</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9E12D2" w14:textId="77777777" w:rsidR="003C51DC" w:rsidRPr="00DF38E7" w:rsidRDefault="003C51DC" w:rsidP="009D07BF">
            <w:pPr>
              <w:jc w:val="center"/>
              <w:rPr>
                <w:rFonts w:ascii="Myriad Pro" w:eastAsia="Calibri" w:hAnsi="Myriad Pro"/>
                <w:b/>
                <w:bCs/>
                <w:color w:val="FFFFFF" w:themeColor="background1"/>
                <w:sz w:val="20"/>
                <w:szCs w:val="20"/>
              </w:rPr>
            </w:pPr>
            <w:r w:rsidRPr="00DF38E7">
              <w:rPr>
                <w:rFonts w:ascii="Myriad Pro" w:eastAsia="Calibri" w:hAnsi="Myriad Pro"/>
                <w:b/>
                <w:bCs/>
                <w:color w:val="FFFFFF" w:themeColor="background1"/>
                <w:sz w:val="20"/>
                <w:szCs w:val="20"/>
              </w:rPr>
              <w:t>2019</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44C607" w14:textId="77777777" w:rsidR="003C51DC" w:rsidRPr="00DF38E7" w:rsidRDefault="003C51DC" w:rsidP="009D07BF">
            <w:pPr>
              <w:jc w:val="center"/>
              <w:rPr>
                <w:rFonts w:ascii="Myriad Pro" w:eastAsia="Calibri" w:hAnsi="Myriad Pro"/>
                <w:b/>
                <w:bCs/>
                <w:color w:val="FFFFFF" w:themeColor="background1"/>
                <w:sz w:val="20"/>
                <w:szCs w:val="20"/>
              </w:rPr>
            </w:pPr>
            <w:r w:rsidRPr="00DF38E7">
              <w:rPr>
                <w:rFonts w:ascii="Myriad Pro" w:eastAsia="Calibri" w:hAnsi="Myriad Pro"/>
                <w:b/>
                <w:bCs/>
                <w:color w:val="FFFFFF" w:themeColor="background1"/>
                <w:sz w:val="20"/>
                <w:szCs w:val="20"/>
              </w:rPr>
              <w:t>2020</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6DB5D0" w14:textId="77777777" w:rsidR="003C51DC" w:rsidRPr="00DF38E7" w:rsidRDefault="003C51DC" w:rsidP="009D07BF">
            <w:pPr>
              <w:jc w:val="center"/>
              <w:rPr>
                <w:rFonts w:ascii="Myriad Pro" w:eastAsia="Calibri" w:hAnsi="Myriad Pro"/>
                <w:b/>
                <w:bCs/>
                <w:color w:val="FFFFFF" w:themeColor="background1"/>
                <w:sz w:val="20"/>
                <w:szCs w:val="20"/>
              </w:rPr>
            </w:pPr>
            <w:r w:rsidRPr="00DF38E7">
              <w:rPr>
                <w:rFonts w:ascii="Myriad Pro" w:eastAsia="Calibri" w:hAnsi="Myriad Pro"/>
                <w:b/>
                <w:bCs/>
                <w:color w:val="FFFFFF" w:themeColor="background1"/>
                <w:sz w:val="20"/>
                <w:szCs w:val="20"/>
              </w:rPr>
              <w:t>2021</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E4BA0B" w14:textId="77777777" w:rsidR="003C51DC" w:rsidRPr="00DF38E7" w:rsidRDefault="003C51DC" w:rsidP="009D07BF">
            <w:pPr>
              <w:jc w:val="center"/>
              <w:rPr>
                <w:rFonts w:ascii="Myriad Pro" w:eastAsia="Calibri" w:hAnsi="Myriad Pro"/>
                <w:b/>
                <w:bCs/>
                <w:color w:val="FFFFFF" w:themeColor="background1"/>
                <w:sz w:val="20"/>
                <w:szCs w:val="20"/>
              </w:rPr>
            </w:pPr>
            <w:r w:rsidRPr="00DF38E7">
              <w:rPr>
                <w:rFonts w:ascii="Myriad Pro" w:eastAsia="Calibri" w:hAnsi="Myriad Pro"/>
                <w:b/>
                <w:bCs/>
                <w:color w:val="FFFFFF" w:themeColor="background1"/>
                <w:sz w:val="20"/>
                <w:szCs w:val="20"/>
              </w:rPr>
              <w:t>2022</w:t>
            </w:r>
          </w:p>
        </w:tc>
      </w:tr>
      <w:tr w:rsidR="003C51DC" w:rsidRPr="00DF38E7" w14:paraId="10D9F6F8" w14:textId="77777777" w:rsidTr="00CB28D2">
        <w:trPr>
          <w:trHeight w:val="567"/>
        </w:trPr>
        <w:tc>
          <w:tcPr>
            <w:tcW w:w="1605" w:type="pct"/>
            <w:tcBorders>
              <w:top w:val="single" w:sz="4" w:space="0" w:color="FFFFFF" w:themeColor="background1"/>
            </w:tcBorders>
            <w:vAlign w:val="center"/>
          </w:tcPr>
          <w:p w14:paraId="1C651ECA" w14:textId="77777777" w:rsidR="003C51DC" w:rsidRPr="00DF38E7" w:rsidRDefault="003C51DC" w:rsidP="009D07BF">
            <w:pPr>
              <w:jc w:val="center"/>
              <w:rPr>
                <w:rFonts w:ascii="Myriad Pro" w:eastAsia="Calibri" w:hAnsi="Myriad Pro"/>
                <w:sz w:val="20"/>
                <w:szCs w:val="20"/>
              </w:rPr>
            </w:pPr>
            <w:r w:rsidRPr="00DF38E7">
              <w:rPr>
                <w:rFonts w:ascii="Myriad Pro" w:eastAsia="Calibri" w:hAnsi="Myriad Pro"/>
                <w:sz w:val="20"/>
                <w:szCs w:val="20"/>
              </w:rPr>
              <w:t>253 761,52</w:t>
            </w:r>
          </w:p>
        </w:tc>
        <w:tc>
          <w:tcPr>
            <w:tcW w:w="744" w:type="pct"/>
            <w:tcBorders>
              <w:top w:val="single" w:sz="4" w:space="0" w:color="FFFFFF" w:themeColor="background1"/>
            </w:tcBorders>
            <w:vAlign w:val="center"/>
          </w:tcPr>
          <w:p w14:paraId="6E5AE227" w14:textId="77777777" w:rsidR="003C51DC" w:rsidRPr="00DF38E7" w:rsidRDefault="009D07BF" w:rsidP="009D07BF">
            <w:pPr>
              <w:jc w:val="center"/>
              <w:rPr>
                <w:rFonts w:ascii="Myriad Pro" w:eastAsia="Calibri" w:hAnsi="Myriad Pro"/>
                <w:sz w:val="20"/>
                <w:szCs w:val="20"/>
              </w:rPr>
            </w:pPr>
            <w:r>
              <w:rPr>
                <w:rFonts w:ascii="Myriad Pro" w:eastAsia="Calibri" w:hAnsi="Myriad Pro"/>
                <w:sz w:val="20"/>
                <w:szCs w:val="20"/>
              </w:rPr>
              <w:t>17 558,16</w:t>
            </w:r>
          </w:p>
        </w:tc>
        <w:tc>
          <w:tcPr>
            <w:tcW w:w="682" w:type="pct"/>
            <w:tcBorders>
              <w:top w:val="single" w:sz="4" w:space="0" w:color="FFFFFF" w:themeColor="background1"/>
            </w:tcBorders>
            <w:vAlign w:val="center"/>
          </w:tcPr>
          <w:p w14:paraId="2FA2E9E8" w14:textId="77777777" w:rsidR="003C51DC" w:rsidRPr="00DF38E7" w:rsidRDefault="009D07BF" w:rsidP="009D07BF">
            <w:pPr>
              <w:jc w:val="center"/>
              <w:rPr>
                <w:rFonts w:ascii="Myriad Pro" w:eastAsia="Calibri" w:hAnsi="Myriad Pro"/>
                <w:sz w:val="20"/>
                <w:szCs w:val="20"/>
              </w:rPr>
            </w:pPr>
            <w:r>
              <w:rPr>
                <w:rFonts w:ascii="Myriad Pro" w:eastAsia="Calibri" w:hAnsi="Myriad Pro"/>
                <w:sz w:val="20"/>
                <w:szCs w:val="20"/>
              </w:rPr>
              <w:t>- 12 869,17</w:t>
            </w:r>
          </w:p>
        </w:tc>
        <w:tc>
          <w:tcPr>
            <w:tcW w:w="607" w:type="pct"/>
            <w:tcBorders>
              <w:top w:val="single" w:sz="4" w:space="0" w:color="FFFFFF" w:themeColor="background1"/>
            </w:tcBorders>
            <w:vAlign w:val="center"/>
          </w:tcPr>
          <w:p w14:paraId="17F426F3" w14:textId="77777777" w:rsidR="003C51DC" w:rsidRPr="00DF38E7" w:rsidRDefault="009D07BF" w:rsidP="009D07BF">
            <w:pPr>
              <w:jc w:val="center"/>
              <w:rPr>
                <w:rFonts w:ascii="Myriad Pro" w:eastAsia="Calibri" w:hAnsi="Myriad Pro"/>
                <w:sz w:val="20"/>
                <w:szCs w:val="20"/>
              </w:rPr>
            </w:pPr>
            <w:r>
              <w:rPr>
                <w:rFonts w:ascii="Myriad Pro" w:eastAsia="Calibri" w:hAnsi="Myriad Pro"/>
                <w:sz w:val="20"/>
                <w:szCs w:val="20"/>
              </w:rPr>
              <w:t>- 1 437,43</w:t>
            </w:r>
          </w:p>
        </w:tc>
        <w:tc>
          <w:tcPr>
            <w:tcW w:w="683" w:type="pct"/>
            <w:tcBorders>
              <w:top w:val="single" w:sz="4" w:space="0" w:color="FFFFFF" w:themeColor="background1"/>
            </w:tcBorders>
            <w:vAlign w:val="center"/>
          </w:tcPr>
          <w:p w14:paraId="0C86FE90" w14:textId="77777777" w:rsidR="003C51DC" w:rsidRPr="00DF38E7" w:rsidRDefault="009D07BF" w:rsidP="009D07BF">
            <w:pPr>
              <w:jc w:val="center"/>
              <w:rPr>
                <w:rFonts w:ascii="Myriad Pro" w:eastAsia="Calibri" w:hAnsi="Myriad Pro"/>
                <w:sz w:val="20"/>
                <w:szCs w:val="20"/>
              </w:rPr>
            </w:pPr>
            <w:r>
              <w:rPr>
                <w:rFonts w:ascii="Myriad Pro" w:eastAsia="Calibri" w:hAnsi="Myriad Pro"/>
                <w:sz w:val="20"/>
                <w:szCs w:val="20"/>
              </w:rPr>
              <w:t>0,0</w:t>
            </w:r>
          </w:p>
        </w:tc>
        <w:tc>
          <w:tcPr>
            <w:tcW w:w="679" w:type="pct"/>
            <w:tcBorders>
              <w:top w:val="single" w:sz="4" w:space="0" w:color="FFFFFF" w:themeColor="background1"/>
            </w:tcBorders>
            <w:vAlign w:val="center"/>
          </w:tcPr>
          <w:p w14:paraId="31E09C53" w14:textId="77777777" w:rsidR="003C51DC" w:rsidRPr="00DF38E7" w:rsidRDefault="009D07BF" w:rsidP="009D07BF">
            <w:pPr>
              <w:jc w:val="center"/>
              <w:rPr>
                <w:rFonts w:ascii="Myriad Pro" w:eastAsia="Calibri" w:hAnsi="Myriad Pro"/>
                <w:sz w:val="20"/>
                <w:szCs w:val="20"/>
              </w:rPr>
            </w:pPr>
            <w:r>
              <w:rPr>
                <w:rFonts w:ascii="Myriad Pro" w:eastAsia="Calibri" w:hAnsi="Myriad Pro"/>
                <w:sz w:val="20"/>
                <w:szCs w:val="20"/>
              </w:rPr>
              <w:t>- 3 251,56</w:t>
            </w:r>
          </w:p>
        </w:tc>
      </w:tr>
    </w:tbl>
    <w:p w14:paraId="14E44144" w14:textId="77777777" w:rsidR="003C51DC" w:rsidRPr="00002690" w:rsidRDefault="003C51DC" w:rsidP="001F3DDE">
      <w:pPr>
        <w:spacing w:line="360" w:lineRule="auto"/>
        <w:jc w:val="both"/>
        <w:rPr>
          <w:rFonts w:ascii="Myriad Pro" w:hAnsi="Myriad Pro"/>
          <w:color w:val="000000" w:themeColor="text1"/>
          <w:sz w:val="26"/>
          <w:szCs w:val="26"/>
        </w:rPr>
      </w:pPr>
    </w:p>
    <w:p w14:paraId="13A897E3" w14:textId="77777777" w:rsidR="00721BF4" w:rsidRDefault="00721BF4" w:rsidP="009D434B">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Приказами ФАС России </w:t>
      </w:r>
      <w:r w:rsidR="00A129FE" w:rsidRPr="00B228C7">
        <w:rPr>
          <w:rFonts w:ascii="Myriad Pro" w:eastAsia="Calibri" w:hAnsi="Myriad Pro"/>
          <w:sz w:val="26"/>
          <w:szCs w:val="26"/>
        </w:rPr>
        <w:t xml:space="preserve">от 29.12.2018 № 1930/18 </w:t>
      </w:r>
      <w:r w:rsidR="00A129FE">
        <w:rPr>
          <w:rFonts w:ascii="Myriad Pro" w:eastAsia="Calibri" w:hAnsi="Myriad Pro"/>
          <w:sz w:val="26"/>
          <w:szCs w:val="26"/>
        </w:rPr>
        <w:t xml:space="preserve">и </w:t>
      </w:r>
      <w:r w:rsidR="00A129FE" w:rsidRPr="00B228C7">
        <w:rPr>
          <w:rFonts w:ascii="Myriad Pro" w:eastAsia="Calibri" w:hAnsi="Myriad Pro"/>
          <w:sz w:val="26"/>
          <w:szCs w:val="26"/>
        </w:rPr>
        <w:t>от 09.04.2019 № 437/19</w:t>
      </w:r>
      <w:r w:rsidR="00A129FE">
        <w:rPr>
          <w:rFonts w:ascii="Myriad Pro" w:eastAsia="Calibri" w:hAnsi="Myriad Pro"/>
          <w:sz w:val="26"/>
          <w:szCs w:val="26"/>
        </w:rPr>
        <w:t xml:space="preserve"> </w:t>
      </w:r>
      <w:r w:rsidRPr="00B228C7">
        <w:rPr>
          <w:rFonts w:ascii="Myriad Pro" w:eastAsia="Calibri" w:hAnsi="Myriad Pro"/>
          <w:sz w:val="26"/>
          <w:szCs w:val="26"/>
        </w:rPr>
        <w:t>Региональной службе по тарифам Республики Калмыкия предписано исключить из НВВ филиала ПАО</w:t>
      </w:r>
      <w:r>
        <w:rPr>
          <w:rFonts w:ascii="Myriad Pro" w:eastAsia="Calibri" w:hAnsi="Myriad Pro"/>
          <w:sz w:val="26"/>
          <w:szCs w:val="26"/>
        </w:rPr>
        <w:t> </w:t>
      </w:r>
      <w:r w:rsidRPr="00B228C7">
        <w:rPr>
          <w:rFonts w:ascii="Myriad Pro" w:eastAsia="Calibri" w:hAnsi="Myriad Pro"/>
          <w:sz w:val="26"/>
          <w:szCs w:val="26"/>
        </w:rPr>
        <w:t>«МРСК Юга» - «</w:t>
      </w:r>
      <w:proofErr w:type="spellStart"/>
      <w:r w:rsidRPr="00B228C7">
        <w:rPr>
          <w:rFonts w:ascii="Myriad Pro" w:eastAsia="Calibri" w:hAnsi="Myriad Pro"/>
          <w:sz w:val="26"/>
          <w:szCs w:val="26"/>
        </w:rPr>
        <w:t>Калмэнерго</w:t>
      </w:r>
      <w:proofErr w:type="spellEnd"/>
      <w:r w:rsidRPr="00B228C7">
        <w:rPr>
          <w:rFonts w:ascii="Myriad Pro" w:eastAsia="Calibri" w:hAnsi="Myriad Pro"/>
          <w:sz w:val="26"/>
          <w:szCs w:val="26"/>
        </w:rPr>
        <w:t>» на 2018-2019 гг. экономически необоснованные расходы</w:t>
      </w:r>
      <w:r>
        <w:rPr>
          <w:rFonts w:ascii="Myriad Pro" w:eastAsia="Calibri" w:hAnsi="Myriad Pro"/>
          <w:sz w:val="26"/>
          <w:szCs w:val="26"/>
        </w:rPr>
        <w:t xml:space="preserve"> </w:t>
      </w:r>
      <w:r w:rsidRPr="00B228C7">
        <w:rPr>
          <w:rFonts w:ascii="Myriad Pro" w:eastAsia="Calibri" w:hAnsi="Myriad Pro"/>
          <w:sz w:val="26"/>
          <w:szCs w:val="26"/>
        </w:rPr>
        <w:t>и пересмотреть базовый уровень подконтрольных расходов на долгосрочны</w:t>
      </w:r>
      <w:r>
        <w:rPr>
          <w:rFonts w:ascii="Myriad Pro" w:eastAsia="Calibri" w:hAnsi="Myriad Pro"/>
          <w:sz w:val="26"/>
          <w:szCs w:val="26"/>
        </w:rPr>
        <w:t>й</w:t>
      </w:r>
      <w:r w:rsidRPr="00B228C7">
        <w:rPr>
          <w:rFonts w:ascii="Myriad Pro" w:eastAsia="Calibri" w:hAnsi="Myriad Pro"/>
          <w:sz w:val="26"/>
          <w:szCs w:val="26"/>
        </w:rPr>
        <w:t xml:space="preserve"> период регулирования 2018-2022 гг</w:t>
      </w:r>
      <w:r>
        <w:rPr>
          <w:rFonts w:ascii="Myriad Pro" w:eastAsia="Calibri" w:hAnsi="Myriad Pro"/>
          <w:sz w:val="26"/>
          <w:szCs w:val="26"/>
        </w:rPr>
        <w:t>.</w:t>
      </w:r>
    </w:p>
    <w:p w14:paraId="45D78C32" w14:textId="77777777" w:rsidR="00A129FE" w:rsidRPr="00B228C7" w:rsidRDefault="009D434B" w:rsidP="009D434B">
      <w:pPr>
        <w:spacing w:line="360" w:lineRule="auto"/>
        <w:ind w:firstLine="567"/>
        <w:jc w:val="both"/>
        <w:rPr>
          <w:rFonts w:ascii="Myriad Pro" w:eastAsia="Calibri" w:hAnsi="Myriad Pro"/>
          <w:sz w:val="26"/>
          <w:szCs w:val="26"/>
        </w:rPr>
      </w:pPr>
      <w:r>
        <w:rPr>
          <w:rFonts w:ascii="Myriad Pro" w:hAnsi="Myriad Pro"/>
          <w:color w:val="000000" w:themeColor="text1"/>
          <w:sz w:val="26"/>
          <w:szCs w:val="26"/>
        </w:rPr>
        <w:t>П</w:t>
      </w:r>
      <w:r w:rsidR="00002690">
        <w:rPr>
          <w:rFonts w:ascii="Myriad Pro" w:hAnsi="Myriad Pro"/>
          <w:color w:val="000000" w:themeColor="text1"/>
          <w:sz w:val="26"/>
          <w:szCs w:val="26"/>
        </w:rPr>
        <w:t>ерераспределение было произведено РСТ РК по итогам выполнения</w:t>
      </w:r>
      <w:r>
        <w:rPr>
          <w:rFonts w:ascii="Myriad Pro" w:hAnsi="Myriad Pro"/>
          <w:color w:val="000000" w:themeColor="text1"/>
          <w:sz w:val="26"/>
          <w:szCs w:val="26"/>
        </w:rPr>
        <w:t xml:space="preserve"> предписаний </w:t>
      </w:r>
      <w:r w:rsidRPr="00B228C7">
        <w:rPr>
          <w:rFonts w:ascii="Myriad Pro" w:eastAsia="Calibri" w:hAnsi="Myriad Pro"/>
          <w:sz w:val="26"/>
          <w:szCs w:val="26"/>
        </w:rPr>
        <w:t xml:space="preserve">ФАС России </w:t>
      </w:r>
      <w:r>
        <w:rPr>
          <w:rFonts w:ascii="Myriad Pro" w:hAnsi="Myriad Pro"/>
          <w:color w:val="000000" w:themeColor="text1"/>
          <w:sz w:val="26"/>
          <w:szCs w:val="26"/>
        </w:rPr>
        <w:t>на основании п</w:t>
      </w:r>
      <w:r w:rsidRPr="00B228C7">
        <w:rPr>
          <w:rFonts w:ascii="Myriad Pro" w:eastAsia="Calibri" w:hAnsi="Myriad Pro"/>
          <w:sz w:val="26"/>
          <w:szCs w:val="26"/>
        </w:rPr>
        <w:t>риказ</w:t>
      </w:r>
      <w:r>
        <w:rPr>
          <w:rFonts w:ascii="Myriad Pro" w:eastAsia="Calibri" w:hAnsi="Myriad Pro"/>
          <w:sz w:val="26"/>
          <w:szCs w:val="26"/>
        </w:rPr>
        <w:t>ов</w:t>
      </w:r>
      <w:r w:rsidRPr="00B228C7">
        <w:rPr>
          <w:rFonts w:ascii="Myriad Pro" w:eastAsia="Calibri" w:hAnsi="Myriad Pro"/>
          <w:sz w:val="26"/>
          <w:szCs w:val="26"/>
        </w:rPr>
        <w:t xml:space="preserve"> от 29.12.2018 № 1930/18 </w:t>
      </w:r>
      <w:r>
        <w:rPr>
          <w:rFonts w:ascii="Myriad Pro" w:eastAsia="Calibri" w:hAnsi="Myriad Pro"/>
          <w:sz w:val="26"/>
          <w:szCs w:val="26"/>
        </w:rPr>
        <w:t xml:space="preserve">и </w:t>
      </w:r>
      <w:r w:rsidRPr="00B228C7">
        <w:rPr>
          <w:rFonts w:ascii="Myriad Pro" w:eastAsia="Calibri" w:hAnsi="Myriad Pro"/>
          <w:sz w:val="26"/>
          <w:szCs w:val="26"/>
        </w:rPr>
        <w:t>от 09.04.2019 № 437/19</w:t>
      </w:r>
      <w:r w:rsidR="00A129FE">
        <w:rPr>
          <w:rFonts w:ascii="Myriad Pro" w:eastAsia="Calibri" w:hAnsi="Myriad Pro"/>
          <w:sz w:val="26"/>
          <w:szCs w:val="26"/>
        </w:rPr>
        <w:t>. Сумма корректировки, распределенная на 2018 год (39 912,21 тыс. руб.) отражена в Экспертном заключении РСТ РК № 3-ТСО (по делу № 1/2018) от 25.04.2019.</w:t>
      </w:r>
    </w:p>
    <w:p w14:paraId="792A44DC" w14:textId="77777777" w:rsidR="00A129FE" w:rsidRDefault="00A129FE" w:rsidP="00A129FE">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В соответствии с пунктом 7 Основ ценообразования № 1178 </w:t>
      </w:r>
      <w:r w:rsidRPr="00A129FE">
        <w:rPr>
          <w:rFonts w:ascii="Myriad Pro" w:hAnsi="Myriad Pro"/>
          <w:bCs/>
          <w:color w:val="000000"/>
          <w:sz w:val="26"/>
          <w:szCs w:val="26"/>
          <w:shd w:val="clear" w:color="auto" w:fill="FFFFFF"/>
        </w:rPr>
        <w:t xml:space="preserve">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w:t>
      </w:r>
      <w:r w:rsidRPr="00A129FE">
        <w:rPr>
          <w:rFonts w:ascii="Myriad Pro" w:hAnsi="Myriad Pro"/>
          <w:bCs/>
          <w:color w:val="000000"/>
          <w:sz w:val="26"/>
          <w:szCs w:val="26"/>
          <w:shd w:val="clear" w:color="auto" w:fill="FFFFFF"/>
        </w:rPr>
        <w:lastRenderedPageBreak/>
        <w:t>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 В этом случае распределение исключаемых экономически необоснованных доходов и расходов,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при расчете необходимой валовой выручки соответствующего годового периода регулирования с учетом параметров прогноза социально-экономического развития Российской Федерации.</w:t>
      </w:r>
    </w:p>
    <w:p w14:paraId="65A09EEF" w14:textId="77777777" w:rsidR="00721BF4" w:rsidRDefault="00A129FE" w:rsidP="00E01F14">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Исполнитель отмечает</w:t>
      </w:r>
      <w:r w:rsidR="00E01F14">
        <w:rPr>
          <w:rFonts w:ascii="Myriad Pro" w:hAnsi="Myriad Pro"/>
          <w:bCs/>
          <w:color w:val="000000"/>
          <w:sz w:val="26"/>
          <w:szCs w:val="26"/>
          <w:shd w:val="clear" w:color="auto" w:fill="FFFFFF"/>
        </w:rPr>
        <w:t>, что Основами ценообразования № 1178 установлен пятилетний период, в течение которого не учтенные экономически обоснованные расходы должны быть включены в НВВ регулируемой организации. Иные параметры перераспределения неучтенных расходов Основами ценообразования № 1178 не регламентированы.</w:t>
      </w:r>
    </w:p>
    <w:p w14:paraId="5DFE3022" w14:textId="77777777" w:rsidR="00E01F14" w:rsidRDefault="00E01F14" w:rsidP="00E01F14">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На основании пункта 7 Основ ценообразования </w:t>
      </w:r>
      <w:r w:rsidR="003C0518">
        <w:rPr>
          <w:rFonts w:ascii="Myriad Pro" w:hAnsi="Myriad Pro"/>
          <w:bCs/>
          <w:color w:val="000000"/>
          <w:sz w:val="26"/>
          <w:szCs w:val="26"/>
          <w:shd w:val="clear" w:color="auto" w:fill="FFFFFF"/>
        </w:rPr>
        <w:t xml:space="preserve">№ 1178 </w:t>
      </w:r>
      <w:r>
        <w:rPr>
          <w:rFonts w:ascii="Myriad Pro" w:hAnsi="Myriad Pro"/>
          <w:bCs/>
          <w:color w:val="000000"/>
          <w:sz w:val="26"/>
          <w:szCs w:val="26"/>
          <w:shd w:val="clear" w:color="auto" w:fill="FFFFFF"/>
        </w:rPr>
        <w:t>Исполнитель считает решение РСТ РК о перераспределении</w:t>
      </w:r>
      <w:r w:rsidR="003C0518">
        <w:rPr>
          <w:rFonts w:ascii="Myriad Pro" w:hAnsi="Myriad Pro"/>
          <w:bCs/>
          <w:color w:val="000000"/>
          <w:sz w:val="26"/>
          <w:szCs w:val="26"/>
          <w:shd w:val="clear" w:color="auto" w:fill="FFFFFF"/>
        </w:rPr>
        <w:t xml:space="preserve"> на долгосрочный период регулирования 2018-2022 гг. фактически понесенных экономически обоснованных расходов, выявленных по итогам 2016 года, не противоречащим законодательству.</w:t>
      </w:r>
    </w:p>
    <w:p w14:paraId="7B89651C" w14:textId="77777777" w:rsidR="00373228" w:rsidRPr="00F619AE" w:rsidRDefault="00073E9E" w:rsidP="00E01F14">
      <w:pPr>
        <w:autoSpaceDE w:val="0"/>
        <w:autoSpaceDN w:val="0"/>
        <w:adjustRightInd w:val="0"/>
        <w:spacing w:line="360" w:lineRule="auto"/>
        <w:ind w:firstLine="567"/>
        <w:jc w:val="both"/>
        <w:rPr>
          <w:rFonts w:ascii="Myriad Pro" w:hAnsi="Myriad Pro"/>
          <w:sz w:val="26"/>
          <w:szCs w:val="26"/>
        </w:rPr>
      </w:pPr>
      <w:r w:rsidRPr="00F619AE">
        <w:rPr>
          <w:rFonts w:ascii="Myriad Pro" w:hAnsi="Myriad Pro"/>
          <w:bCs/>
          <w:color w:val="000000"/>
          <w:sz w:val="26"/>
          <w:szCs w:val="26"/>
          <w:shd w:val="clear" w:color="auto" w:fill="FFFFFF"/>
        </w:rPr>
        <w:t xml:space="preserve">В тоже время Исполнитель отмечает, что общая сумма перенесенных </w:t>
      </w:r>
      <w:r w:rsidR="0017184B" w:rsidRPr="00F619AE">
        <w:rPr>
          <w:rFonts w:ascii="Myriad Pro" w:hAnsi="Myriad Pro"/>
          <w:bCs/>
          <w:color w:val="000000"/>
          <w:sz w:val="26"/>
          <w:szCs w:val="26"/>
          <w:shd w:val="clear" w:color="auto" w:fill="FFFFFF"/>
        </w:rPr>
        <w:t xml:space="preserve">РСТ РК </w:t>
      </w:r>
      <w:r w:rsidRPr="00F619AE">
        <w:rPr>
          <w:rFonts w:ascii="Myriad Pro" w:hAnsi="Myriad Pro"/>
          <w:bCs/>
          <w:color w:val="000000"/>
          <w:sz w:val="26"/>
          <w:szCs w:val="26"/>
          <w:shd w:val="clear" w:color="auto" w:fill="FFFFFF"/>
        </w:rPr>
        <w:t>на следующие периоды регулирования экономически обоснованных расходов</w:t>
      </w:r>
      <w:r w:rsidR="00636DC9" w:rsidRPr="00F619AE">
        <w:rPr>
          <w:rFonts w:ascii="Myriad Pro" w:hAnsi="Myriad Pro"/>
          <w:bCs/>
          <w:color w:val="000000"/>
          <w:sz w:val="26"/>
          <w:szCs w:val="26"/>
          <w:shd w:val="clear" w:color="auto" w:fill="FFFFFF"/>
        </w:rPr>
        <w:t xml:space="preserve"> и сумм корректировок</w:t>
      </w:r>
      <w:r w:rsidRPr="00F619AE">
        <w:rPr>
          <w:rFonts w:ascii="Myriad Pro" w:hAnsi="Myriad Pro"/>
          <w:bCs/>
          <w:color w:val="000000"/>
          <w:sz w:val="26"/>
          <w:szCs w:val="26"/>
          <w:shd w:val="clear" w:color="auto" w:fill="FFFFFF"/>
        </w:rPr>
        <w:t xml:space="preserve"> </w:t>
      </w:r>
      <w:bookmarkStart w:id="110" w:name="_Hlk42008582"/>
      <w:r w:rsidRPr="00F619AE">
        <w:rPr>
          <w:rFonts w:ascii="Myriad Pro" w:eastAsia="Calibri" w:hAnsi="Myriad Pro"/>
          <w:sz w:val="26"/>
          <w:szCs w:val="26"/>
        </w:rPr>
        <w:t>филиала ПАО «МРСК Юга» - «</w:t>
      </w:r>
      <w:proofErr w:type="spellStart"/>
      <w:r w:rsidRPr="00F619AE">
        <w:rPr>
          <w:rFonts w:ascii="Myriad Pro" w:eastAsia="Calibri" w:hAnsi="Myriad Pro"/>
          <w:sz w:val="26"/>
          <w:szCs w:val="26"/>
        </w:rPr>
        <w:t>Калмэнерго</w:t>
      </w:r>
      <w:proofErr w:type="spellEnd"/>
      <w:r w:rsidRPr="00F619AE">
        <w:rPr>
          <w:rFonts w:ascii="Myriad Pro" w:eastAsia="Calibri" w:hAnsi="Myriad Pro"/>
          <w:sz w:val="26"/>
          <w:szCs w:val="26"/>
        </w:rPr>
        <w:t xml:space="preserve">» </w:t>
      </w:r>
      <w:bookmarkEnd w:id="110"/>
      <w:r w:rsidRPr="00F619AE">
        <w:rPr>
          <w:rFonts w:ascii="Myriad Pro" w:eastAsia="Calibri" w:hAnsi="Myriad Pro"/>
          <w:sz w:val="26"/>
          <w:szCs w:val="26"/>
        </w:rPr>
        <w:t xml:space="preserve">согласно Экспертному заключению </w:t>
      </w:r>
      <w:r w:rsidRPr="00F619AE">
        <w:rPr>
          <w:rFonts w:ascii="Myriad Pro" w:hAnsi="Myriad Pro"/>
          <w:sz w:val="26"/>
          <w:szCs w:val="26"/>
        </w:rPr>
        <w:t xml:space="preserve">№ 4-ТСО на 2019 составляет </w:t>
      </w:r>
      <w:r w:rsidR="001039D0" w:rsidRPr="00F619AE">
        <w:rPr>
          <w:rFonts w:ascii="Myriad Pro" w:hAnsi="Myriad Pro"/>
          <w:sz w:val="26"/>
          <w:szCs w:val="26"/>
        </w:rPr>
        <w:t>366 919,7 тыс. руб.</w:t>
      </w:r>
      <w:r w:rsidR="00636DC9" w:rsidRPr="00F619AE">
        <w:rPr>
          <w:rFonts w:ascii="Myriad Pro" w:hAnsi="Myriad Pro"/>
          <w:sz w:val="26"/>
          <w:szCs w:val="26"/>
        </w:rPr>
        <w:t xml:space="preserve"> или 27,2% от НВВ на содержание сетей, утвержденной РСТ РК на 2019 год.</w:t>
      </w:r>
    </w:p>
    <w:p w14:paraId="60F8DE6D" w14:textId="77777777" w:rsidR="00636DC9" w:rsidRPr="00F619AE" w:rsidRDefault="00636DC9" w:rsidP="00E01F14">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F619AE">
        <w:rPr>
          <w:rFonts w:ascii="Myriad Pro" w:hAnsi="Myriad Pro"/>
          <w:bCs/>
          <w:color w:val="000000"/>
          <w:sz w:val="26"/>
          <w:szCs w:val="26"/>
          <w:shd w:val="clear" w:color="auto" w:fill="FFFFFF"/>
        </w:rPr>
        <w:t xml:space="preserve">В Экспертном заключении № 4-ТСО на 2019 год указано планируемое распределение неучтенных ранее расходов </w:t>
      </w:r>
      <w:r w:rsidR="0017184B" w:rsidRPr="00F619AE">
        <w:rPr>
          <w:rFonts w:ascii="Myriad Pro" w:hAnsi="Myriad Pro"/>
          <w:bCs/>
          <w:color w:val="000000"/>
          <w:sz w:val="26"/>
          <w:szCs w:val="26"/>
          <w:shd w:val="clear" w:color="auto" w:fill="FFFFFF"/>
        </w:rPr>
        <w:t>на следующие периоды регулирования.</w:t>
      </w:r>
    </w:p>
    <w:tbl>
      <w:tblPr>
        <w:tblW w:w="5000" w:type="pct"/>
        <w:tblLook w:val="04A0" w:firstRow="1" w:lastRow="0" w:firstColumn="1" w:lastColumn="0" w:noHBand="0" w:noVBand="1"/>
      </w:tblPr>
      <w:tblGrid>
        <w:gridCol w:w="3158"/>
        <w:gridCol w:w="1256"/>
        <w:gridCol w:w="1163"/>
        <w:gridCol w:w="1256"/>
        <w:gridCol w:w="1256"/>
        <w:gridCol w:w="1256"/>
      </w:tblGrid>
      <w:tr w:rsidR="002919FB" w:rsidRPr="00CB28D2" w14:paraId="58D659EC" w14:textId="77777777" w:rsidTr="00CB28D2">
        <w:trPr>
          <w:trHeight w:val="20"/>
          <w:tblHeader/>
        </w:trPr>
        <w:tc>
          <w:tcPr>
            <w:tcW w:w="1690"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noWrap/>
            <w:vAlign w:val="center"/>
            <w:hideMark/>
          </w:tcPr>
          <w:p w14:paraId="4679F428" w14:textId="77777777" w:rsidR="002919FB" w:rsidRPr="00CB28D2" w:rsidRDefault="002919FB">
            <w:pPr>
              <w:jc w:val="center"/>
              <w:rPr>
                <w:rFonts w:ascii="Myriad Pro" w:hAnsi="Myriad Pro" w:cs="Calibri"/>
                <w:b/>
                <w:bCs/>
                <w:color w:val="FFFFFF"/>
                <w:sz w:val="22"/>
                <w:szCs w:val="22"/>
              </w:rPr>
            </w:pPr>
            <w:r w:rsidRPr="00CB28D2">
              <w:rPr>
                <w:rFonts w:ascii="Myriad Pro" w:hAnsi="Myriad Pro" w:cs="Calibri"/>
                <w:b/>
                <w:bCs/>
                <w:color w:val="FFFFFF"/>
                <w:sz w:val="22"/>
                <w:szCs w:val="22"/>
              </w:rPr>
              <w:lastRenderedPageBreak/>
              <w:t>Наименование показателей</w:t>
            </w:r>
          </w:p>
        </w:tc>
        <w:tc>
          <w:tcPr>
            <w:tcW w:w="672"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4F988656" w14:textId="77777777" w:rsidR="002919FB" w:rsidRPr="00CB28D2" w:rsidRDefault="002919FB">
            <w:pPr>
              <w:jc w:val="center"/>
              <w:rPr>
                <w:rFonts w:ascii="Myriad Pro" w:hAnsi="Myriad Pro" w:cs="Calibri"/>
                <w:b/>
                <w:bCs/>
                <w:color w:val="FFFFFF"/>
                <w:sz w:val="22"/>
                <w:szCs w:val="22"/>
              </w:rPr>
            </w:pPr>
            <w:r w:rsidRPr="00CB28D2">
              <w:rPr>
                <w:rFonts w:ascii="Myriad Pro" w:hAnsi="Myriad Pro" w:cs="Calibri"/>
                <w:b/>
                <w:bCs/>
                <w:color w:val="FFFFFF"/>
                <w:sz w:val="22"/>
                <w:szCs w:val="22"/>
              </w:rPr>
              <w:t>Сумма, тыс. руб.</w:t>
            </w:r>
          </w:p>
        </w:tc>
        <w:tc>
          <w:tcPr>
            <w:tcW w:w="2638" w:type="pct"/>
            <w:gridSpan w:val="4"/>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bottom"/>
            <w:hideMark/>
          </w:tcPr>
          <w:p w14:paraId="296668FC" w14:textId="77777777" w:rsidR="002919FB" w:rsidRPr="00CB28D2" w:rsidRDefault="002919FB">
            <w:pPr>
              <w:jc w:val="center"/>
              <w:rPr>
                <w:rFonts w:ascii="Myriad Pro" w:hAnsi="Myriad Pro" w:cs="Calibri"/>
                <w:b/>
                <w:bCs/>
                <w:color w:val="FFFFFF"/>
                <w:sz w:val="22"/>
                <w:szCs w:val="22"/>
              </w:rPr>
            </w:pPr>
            <w:r w:rsidRPr="00CB28D2">
              <w:rPr>
                <w:rFonts w:ascii="Myriad Pro" w:hAnsi="Myriad Pro" w:cs="Calibri"/>
                <w:b/>
                <w:bCs/>
                <w:color w:val="FFFFFF"/>
                <w:sz w:val="22"/>
                <w:szCs w:val="22"/>
              </w:rPr>
              <w:t>Распределение по годам в соответствии с Экспертным заключением № 4-ТСО на 2019 год, тыс. руб.</w:t>
            </w:r>
          </w:p>
        </w:tc>
      </w:tr>
      <w:tr w:rsidR="002919FB" w:rsidRPr="00CB28D2" w14:paraId="7CF1B24A" w14:textId="77777777" w:rsidTr="00CB28D2">
        <w:trPr>
          <w:trHeight w:val="20"/>
          <w:tblHeader/>
        </w:trPr>
        <w:tc>
          <w:tcPr>
            <w:tcW w:w="1690" w:type="pct"/>
            <w:vMerge/>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448C6D" w14:textId="77777777" w:rsidR="002919FB" w:rsidRPr="00CB28D2" w:rsidRDefault="002919FB">
            <w:pPr>
              <w:rPr>
                <w:rFonts w:ascii="Myriad Pro" w:hAnsi="Myriad Pro" w:cs="Calibri"/>
                <w:b/>
                <w:bCs/>
                <w:color w:val="FFFFFF"/>
                <w:sz w:val="22"/>
                <w:szCs w:val="22"/>
              </w:rPr>
            </w:pPr>
          </w:p>
        </w:tc>
        <w:tc>
          <w:tcPr>
            <w:tcW w:w="672" w:type="pct"/>
            <w:vMerge/>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CBF556" w14:textId="77777777" w:rsidR="002919FB" w:rsidRPr="00CB28D2" w:rsidRDefault="002919FB">
            <w:pPr>
              <w:rPr>
                <w:rFonts w:ascii="Myriad Pro" w:hAnsi="Myriad Pro" w:cs="Calibri"/>
                <w:b/>
                <w:bCs/>
                <w:color w:val="FFFFFF"/>
                <w:sz w:val="22"/>
                <w:szCs w:val="22"/>
              </w:rPr>
            </w:pPr>
          </w:p>
        </w:tc>
        <w:tc>
          <w:tcPr>
            <w:tcW w:w="623" w:type="pct"/>
            <w:tcBorders>
              <w:top w:val="nil"/>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4D8F9F83" w14:textId="77777777" w:rsidR="002919FB" w:rsidRPr="00CB28D2" w:rsidRDefault="002919FB">
            <w:pPr>
              <w:jc w:val="center"/>
              <w:rPr>
                <w:rFonts w:ascii="Myriad Pro" w:hAnsi="Myriad Pro" w:cs="Calibri"/>
                <w:b/>
                <w:bCs/>
                <w:color w:val="FFFFFF"/>
                <w:sz w:val="22"/>
                <w:szCs w:val="22"/>
              </w:rPr>
            </w:pPr>
            <w:r w:rsidRPr="00CB28D2">
              <w:rPr>
                <w:rFonts w:ascii="Myriad Pro" w:hAnsi="Myriad Pro" w:cs="Calibri"/>
                <w:b/>
                <w:bCs/>
                <w:color w:val="FFFFFF"/>
                <w:sz w:val="22"/>
                <w:szCs w:val="22"/>
              </w:rPr>
              <w:t>2019</w:t>
            </w:r>
          </w:p>
        </w:tc>
        <w:tc>
          <w:tcPr>
            <w:tcW w:w="672" w:type="pct"/>
            <w:tcBorders>
              <w:top w:val="nil"/>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19E73211" w14:textId="77777777" w:rsidR="002919FB" w:rsidRPr="00CB28D2" w:rsidRDefault="002919FB">
            <w:pPr>
              <w:jc w:val="center"/>
              <w:rPr>
                <w:rFonts w:ascii="Myriad Pro" w:hAnsi="Myriad Pro" w:cs="Calibri"/>
                <w:b/>
                <w:bCs/>
                <w:color w:val="FFFFFF"/>
                <w:sz w:val="22"/>
                <w:szCs w:val="22"/>
              </w:rPr>
            </w:pPr>
            <w:r w:rsidRPr="00CB28D2">
              <w:rPr>
                <w:rFonts w:ascii="Myriad Pro" w:hAnsi="Myriad Pro" w:cs="Calibri"/>
                <w:b/>
                <w:bCs/>
                <w:color w:val="FFFFFF"/>
                <w:sz w:val="22"/>
                <w:szCs w:val="22"/>
              </w:rPr>
              <w:t>2020</w:t>
            </w:r>
          </w:p>
        </w:tc>
        <w:tc>
          <w:tcPr>
            <w:tcW w:w="672" w:type="pct"/>
            <w:tcBorders>
              <w:top w:val="nil"/>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557888F8" w14:textId="77777777" w:rsidR="002919FB" w:rsidRPr="00CB28D2" w:rsidRDefault="002919FB">
            <w:pPr>
              <w:jc w:val="center"/>
              <w:rPr>
                <w:rFonts w:ascii="Myriad Pro" w:hAnsi="Myriad Pro" w:cs="Calibri"/>
                <w:b/>
                <w:bCs/>
                <w:color w:val="FFFFFF"/>
                <w:sz w:val="22"/>
                <w:szCs w:val="22"/>
              </w:rPr>
            </w:pPr>
            <w:r w:rsidRPr="00CB28D2">
              <w:rPr>
                <w:rFonts w:ascii="Myriad Pro" w:hAnsi="Myriad Pro" w:cs="Calibri"/>
                <w:b/>
                <w:bCs/>
                <w:color w:val="FFFFFF"/>
                <w:sz w:val="22"/>
                <w:szCs w:val="22"/>
              </w:rPr>
              <w:t>2021</w:t>
            </w:r>
          </w:p>
        </w:tc>
        <w:tc>
          <w:tcPr>
            <w:tcW w:w="672" w:type="pct"/>
            <w:tcBorders>
              <w:top w:val="nil"/>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0C2B8749" w14:textId="77777777" w:rsidR="002919FB" w:rsidRPr="00CB28D2" w:rsidRDefault="002919FB">
            <w:pPr>
              <w:jc w:val="center"/>
              <w:rPr>
                <w:rFonts w:ascii="Myriad Pro" w:hAnsi="Myriad Pro" w:cs="Calibri"/>
                <w:b/>
                <w:bCs/>
                <w:color w:val="FFFFFF"/>
                <w:sz w:val="22"/>
                <w:szCs w:val="22"/>
              </w:rPr>
            </w:pPr>
            <w:r w:rsidRPr="00CB28D2">
              <w:rPr>
                <w:rFonts w:ascii="Myriad Pro" w:hAnsi="Myriad Pro" w:cs="Calibri"/>
                <w:b/>
                <w:bCs/>
                <w:color w:val="FFFFFF"/>
                <w:sz w:val="22"/>
                <w:szCs w:val="22"/>
              </w:rPr>
              <w:t>2022</w:t>
            </w:r>
          </w:p>
        </w:tc>
      </w:tr>
      <w:tr w:rsidR="002919FB" w:rsidRPr="00F619AE" w14:paraId="7CC277C0" w14:textId="77777777" w:rsidTr="00CB28D2">
        <w:trPr>
          <w:trHeight w:val="600"/>
        </w:trPr>
        <w:tc>
          <w:tcPr>
            <w:tcW w:w="1690"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5F51B89E" w14:textId="77777777" w:rsidR="002919FB" w:rsidRPr="00F619AE" w:rsidRDefault="002919FB">
            <w:pPr>
              <w:rPr>
                <w:rFonts w:ascii="Myriad Pro" w:hAnsi="Myriad Pro" w:cs="Calibri"/>
                <w:color w:val="000000"/>
                <w:sz w:val="22"/>
                <w:szCs w:val="22"/>
              </w:rPr>
            </w:pPr>
            <w:r w:rsidRPr="00F619AE">
              <w:rPr>
                <w:rFonts w:ascii="Myriad Pro" w:hAnsi="Myriad Pro" w:cs="Calibri"/>
                <w:color w:val="000000"/>
                <w:sz w:val="22"/>
                <w:szCs w:val="22"/>
              </w:rPr>
              <w:t>корректировка по итогам деятельности за 2016 год</w:t>
            </w:r>
          </w:p>
        </w:tc>
        <w:tc>
          <w:tcPr>
            <w:tcW w:w="672"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5D24696D" w14:textId="77777777" w:rsidR="002919FB" w:rsidRPr="00F619AE" w:rsidRDefault="002919FB">
            <w:pPr>
              <w:jc w:val="right"/>
              <w:rPr>
                <w:rFonts w:ascii="Myriad Pro" w:hAnsi="Myriad Pro" w:cs="Calibri"/>
                <w:color w:val="000000"/>
                <w:sz w:val="22"/>
                <w:szCs w:val="22"/>
              </w:rPr>
            </w:pPr>
            <w:r w:rsidRPr="00F619AE">
              <w:rPr>
                <w:rFonts w:ascii="Myriad Pro" w:hAnsi="Myriad Pro" w:cs="Calibri"/>
                <w:color w:val="000000"/>
                <w:sz w:val="22"/>
                <w:szCs w:val="22"/>
              </w:rPr>
              <w:t xml:space="preserve">213 849,31  </w:t>
            </w:r>
          </w:p>
        </w:tc>
        <w:tc>
          <w:tcPr>
            <w:tcW w:w="62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58ED673E" w14:textId="77777777" w:rsidR="002919FB" w:rsidRPr="00F619AE" w:rsidRDefault="002919FB">
            <w:pPr>
              <w:jc w:val="right"/>
              <w:rPr>
                <w:rFonts w:ascii="Myriad Pro" w:hAnsi="Myriad Pro" w:cs="Calibri"/>
                <w:color w:val="000000"/>
                <w:sz w:val="22"/>
                <w:szCs w:val="22"/>
              </w:rPr>
            </w:pPr>
            <w:r w:rsidRPr="00F619AE">
              <w:rPr>
                <w:rFonts w:ascii="Myriad Pro" w:hAnsi="Myriad Pro" w:cs="Calibri"/>
                <w:color w:val="000000"/>
                <w:sz w:val="22"/>
                <w:szCs w:val="22"/>
              </w:rPr>
              <w:t xml:space="preserve">0,00  </w:t>
            </w:r>
          </w:p>
        </w:tc>
        <w:tc>
          <w:tcPr>
            <w:tcW w:w="672"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69E9DE7" w14:textId="77777777" w:rsidR="002919FB" w:rsidRPr="00F619AE" w:rsidRDefault="002919FB">
            <w:pPr>
              <w:jc w:val="right"/>
              <w:rPr>
                <w:rFonts w:ascii="Myriad Pro" w:hAnsi="Myriad Pro" w:cs="Calibri"/>
                <w:color w:val="000000"/>
                <w:sz w:val="22"/>
                <w:szCs w:val="22"/>
              </w:rPr>
            </w:pPr>
            <w:r w:rsidRPr="00F619AE">
              <w:rPr>
                <w:rFonts w:ascii="Myriad Pro" w:hAnsi="Myriad Pro" w:cs="Calibri"/>
                <w:color w:val="000000"/>
                <w:sz w:val="22"/>
                <w:szCs w:val="22"/>
              </w:rPr>
              <w:t xml:space="preserve">8 423,07  </w:t>
            </w:r>
          </w:p>
        </w:tc>
        <w:tc>
          <w:tcPr>
            <w:tcW w:w="672"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E1C5B5F" w14:textId="77777777" w:rsidR="002919FB" w:rsidRPr="00F619AE" w:rsidRDefault="002919FB">
            <w:pPr>
              <w:jc w:val="right"/>
              <w:rPr>
                <w:rFonts w:ascii="Myriad Pro" w:hAnsi="Myriad Pro" w:cs="Calibri"/>
                <w:color w:val="000000"/>
                <w:sz w:val="22"/>
                <w:szCs w:val="22"/>
              </w:rPr>
            </w:pPr>
            <w:r w:rsidRPr="00F619AE">
              <w:rPr>
                <w:rFonts w:ascii="Myriad Pro" w:hAnsi="Myriad Pro" w:cs="Calibri"/>
                <w:color w:val="000000"/>
                <w:sz w:val="22"/>
                <w:szCs w:val="22"/>
              </w:rPr>
              <w:t xml:space="preserve">69 706,39  </w:t>
            </w:r>
          </w:p>
        </w:tc>
        <w:tc>
          <w:tcPr>
            <w:tcW w:w="672"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0EA04AF" w14:textId="77777777" w:rsidR="002919FB" w:rsidRPr="00F619AE" w:rsidRDefault="002919FB">
            <w:pPr>
              <w:jc w:val="right"/>
              <w:rPr>
                <w:rFonts w:ascii="Myriad Pro" w:hAnsi="Myriad Pro" w:cs="Calibri"/>
                <w:color w:val="000000"/>
                <w:sz w:val="22"/>
                <w:szCs w:val="22"/>
              </w:rPr>
            </w:pPr>
            <w:r w:rsidRPr="00F619AE">
              <w:rPr>
                <w:rFonts w:ascii="Myriad Pro" w:hAnsi="Myriad Pro" w:cs="Calibri"/>
                <w:color w:val="000000"/>
                <w:sz w:val="22"/>
                <w:szCs w:val="22"/>
              </w:rPr>
              <w:t xml:space="preserve">135 719,85  </w:t>
            </w:r>
          </w:p>
        </w:tc>
      </w:tr>
      <w:tr w:rsidR="002919FB" w:rsidRPr="00F619AE" w14:paraId="4D491514" w14:textId="77777777" w:rsidTr="00755440">
        <w:trPr>
          <w:trHeight w:val="600"/>
        </w:trPr>
        <w:tc>
          <w:tcPr>
            <w:tcW w:w="1690" w:type="pct"/>
            <w:tcBorders>
              <w:top w:val="nil"/>
              <w:left w:val="single" w:sz="4" w:space="0" w:color="auto"/>
              <w:bottom w:val="single" w:sz="4" w:space="0" w:color="auto"/>
              <w:right w:val="single" w:sz="4" w:space="0" w:color="auto"/>
            </w:tcBorders>
            <w:shd w:val="clear" w:color="auto" w:fill="auto"/>
            <w:vAlign w:val="bottom"/>
            <w:hideMark/>
          </w:tcPr>
          <w:p w14:paraId="4B78FA35" w14:textId="77777777" w:rsidR="002919FB" w:rsidRPr="00F619AE" w:rsidRDefault="002919FB">
            <w:pPr>
              <w:rPr>
                <w:rFonts w:ascii="Myriad Pro" w:hAnsi="Myriad Pro" w:cs="Calibri"/>
                <w:color w:val="000000"/>
                <w:sz w:val="22"/>
                <w:szCs w:val="22"/>
              </w:rPr>
            </w:pPr>
            <w:r w:rsidRPr="00F619AE">
              <w:rPr>
                <w:rFonts w:ascii="Myriad Pro" w:hAnsi="Myriad Pro" w:cs="Calibri"/>
                <w:color w:val="000000"/>
                <w:sz w:val="22"/>
                <w:szCs w:val="22"/>
              </w:rPr>
              <w:t>амортизация, неучтенная в НВВ на 2019 год</w:t>
            </w:r>
          </w:p>
        </w:tc>
        <w:tc>
          <w:tcPr>
            <w:tcW w:w="672" w:type="pct"/>
            <w:tcBorders>
              <w:top w:val="nil"/>
              <w:left w:val="nil"/>
              <w:bottom w:val="single" w:sz="4" w:space="0" w:color="auto"/>
              <w:right w:val="single" w:sz="4" w:space="0" w:color="auto"/>
            </w:tcBorders>
            <w:shd w:val="clear" w:color="auto" w:fill="auto"/>
            <w:noWrap/>
            <w:vAlign w:val="bottom"/>
            <w:hideMark/>
          </w:tcPr>
          <w:p w14:paraId="7B23AE06" w14:textId="77777777" w:rsidR="002919FB" w:rsidRPr="00F619AE" w:rsidRDefault="002919FB">
            <w:pPr>
              <w:jc w:val="right"/>
              <w:rPr>
                <w:rFonts w:ascii="Myriad Pro" w:hAnsi="Myriad Pro" w:cs="Calibri"/>
                <w:color w:val="000000"/>
                <w:sz w:val="22"/>
                <w:szCs w:val="22"/>
              </w:rPr>
            </w:pPr>
            <w:r w:rsidRPr="00F619AE">
              <w:rPr>
                <w:rFonts w:ascii="Myriad Pro" w:hAnsi="Myriad Pro" w:cs="Calibri"/>
                <w:color w:val="000000"/>
                <w:sz w:val="22"/>
                <w:szCs w:val="22"/>
              </w:rPr>
              <w:t xml:space="preserve">68 257,82  </w:t>
            </w:r>
          </w:p>
        </w:tc>
        <w:tc>
          <w:tcPr>
            <w:tcW w:w="623" w:type="pct"/>
            <w:tcBorders>
              <w:top w:val="nil"/>
              <w:left w:val="nil"/>
              <w:bottom w:val="single" w:sz="4" w:space="0" w:color="auto"/>
              <w:right w:val="single" w:sz="4" w:space="0" w:color="auto"/>
            </w:tcBorders>
            <w:shd w:val="clear" w:color="auto" w:fill="auto"/>
            <w:noWrap/>
            <w:vAlign w:val="bottom"/>
            <w:hideMark/>
          </w:tcPr>
          <w:p w14:paraId="22D8162A" w14:textId="77777777" w:rsidR="002919FB" w:rsidRPr="00F619AE" w:rsidRDefault="002919FB">
            <w:pPr>
              <w:jc w:val="right"/>
              <w:rPr>
                <w:rFonts w:ascii="Myriad Pro" w:hAnsi="Myriad Pro" w:cs="Calibri"/>
                <w:color w:val="000000"/>
                <w:sz w:val="22"/>
                <w:szCs w:val="22"/>
              </w:rPr>
            </w:pPr>
            <w:r w:rsidRPr="00F619AE">
              <w:rPr>
                <w:rFonts w:ascii="Myriad Pro" w:hAnsi="Myriad Pro" w:cs="Calibri"/>
                <w:color w:val="000000"/>
                <w:sz w:val="22"/>
                <w:szCs w:val="22"/>
              </w:rPr>
              <w:t xml:space="preserve">0,00  </w:t>
            </w:r>
          </w:p>
        </w:tc>
        <w:tc>
          <w:tcPr>
            <w:tcW w:w="672" w:type="pct"/>
            <w:tcBorders>
              <w:top w:val="nil"/>
              <w:left w:val="nil"/>
              <w:bottom w:val="single" w:sz="4" w:space="0" w:color="auto"/>
              <w:right w:val="single" w:sz="4" w:space="0" w:color="auto"/>
            </w:tcBorders>
            <w:shd w:val="clear" w:color="auto" w:fill="auto"/>
            <w:noWrap/>
            <w:vAlign w:val="bottom"/>
            <w:hideMark/>
          </w:tcPr>
          <w:p w14:paraId="56D71802" w14:textId="77777777" w:rsidR="002919FB" w:rsidRPr="00F619AE" w:rsidRDefault="002919FB">
            <w:pPr>
              <w:jc w:val="right"/>
              <w:rPr>
                <w:rFonts w:ascii="Myriad Pro" w:hAnsi="Myriad Pro" w:cs="Calibri"/>
                <w:color w:val="000000"/>
                <w:sz w:val="22"/>
                <w:szCs w:val="22"/>
              </w:rPr>
            </w:pPr>
            <w:r w:rsidRPr="00F619AE">
              <w:rPr>
                <w:rFonts w:ascii="Myriad Pro" w:hAnsi="Myriad Pro" w:cs="Calibri"/>
                <w:color w:val="000000"/>
                <w:sz w:val="22"/>
                <w:szCs w:val="22"/>
              </w:rPr>
              <w:t xml:space="preserve">68 257,82  </w:t>
            </w:r>
          </w:p>
        </w:tc>
        <w:tc>
          <w:tcPr>
            <w:tcW w:w="672" w:type="pct"/>
            <w:tcBorders>
              <w:top w:val="nil"/>
              <w:left w:val="nil"/>
              <w:bottom w:val="single" w:sz="4" w:space="0" w:color="auto"/>
              <w:right w:val="single" w:sz="4" w:space="0" w:color="auto"/>
            </w:tcBorders>
            <w:shd w:val="clear" w:color="auto" w:fill="auto"/>
            <w:noWrap/>
            <w:vAlign w:val="bottom"/>
            <w:hideMark/>
          </w:tcPr>
          <w:p w14:paraId="14C0DAE6" w14:textId="77777777" w:rsidR="002919FB" w:rsidRPr="00F619AE" w:rsidRDefault="002919FB">
            <w:pPr>
              <w:jc w:val="right"/>
              <w:rPr>
                <w:rFonts w:ascii="Myriad Pro" w:hAnsi="Myriad Pro" w:cs="Calibri"/>
                <w:color w:val="000000"/>
                <w:sz w:val="22"/>
                <w:szCs w:val="22"/>
              </w:rPr>
            </w:pPr>
            <w:r w:rsidRPr="00F619AE">
              <w:rPr>
                <w:rFonts w:ascii="Myriad Pro" w:hAnsi="Myriad Pro" w:cs="Calibri"/>
                <w:color w:val="000000"/>
                <w:sz w:val="22"/>
                <w:szCs w:val="22"/>
              </w:rPr>
              <w:t> </w:t>
            </w:r>
          </w:p>
        </w:tc>
        <w:tc>
          <w:tcPr>
            <w:tcW w:w="672" w:type="pct"/>
            <w:tcBorders>
              <w:top w:val="nil"/>
              <w:left w:val="nil"/>
              <w:bottom w:val="single" w:sz="4" w:space="0" w:color="auto"/>
              <w:right w:val="single" w:sz="4" w:space="0" w:color="auto"/>
            </w:tcBorders>
            <w:shd w:val="clear" w:color="auto" w:fill="auto"/>
            <w:noWrap/>
            <w:vAlign w:val="bottom"/>
            <w:hideMark/>
          </w:tcPr>
          <w:p w14:paraId="459A58AF" w14:textId="77777777" w:rsidR="002919FB" w:rsidRPr="00F619AE" w:rsidRDefault="002919FB">
            <w:pPr>
              <w:jc w:val="right"/>
              <w:rPr>
                <w:rFonts w:ascii="Myriad Pro" w:hAnsi="Myriad Pro" w:cs="Calibri"/>
                <w:color w:val="000000"/>
                <w:sz w:val="22"/>
                <w:szCs w:val="22"/>
              </w:rPr>
            </w:pPr>
            <w:r w:rsidRPr="00F619AE">
              <w:rPr>
                <w:rFonts w:ascii="Myriad Pro" w:hAnsi="Myriad Pro" w:cs="Calibri"/>
                <w:color w:val="000000"/>
                <w:sz w:val="22"/>
                <w:szCs w:val="22"/>
              </w:rPr>
              <w:t> </w:t>
            </w:r>
          </w:p>
        </w:tc>
      </w:tr>
      <w:tr w:rsidR="002919FB" w:rsidRPr="00F619AE" w14:paraId="3D59F62F" w14:textId="77777777" w:rsidTr="00755440">
        <w:trPr>
          <w:trHeight w:val="1500"/>
        </w:trPr>
        <w:tc>
          <w:tcPr>
            <w:tcW w:w="1690" w:type="pct"/>
            <w:tcBorders>
              <w:top w:val="nil"/>
              <w:left w:val="single" w:sz="4" w:space="0" w:color="auto"/>
              <w:bottom w:val="single" w:sz="4" w:space="0" w:color="auto"/>
              <w:right w:val="single" w:sz="4" w:space="0" w:color="auto"/>
            </w:tcBorders>
            <w:shd w:val="clear" w:color="auto" w:fill="auto"/>
            <w:vAlign w:val="bottom"/>
            <w:hideMark/>
          </w:tcPr>
          <w:p w14:paraId="07BA8280" w14:textId="77777777" w:rsidR="002919FB" w:rsidRPr="00F619AE" w:rsidRDefault="002919FB">
            <w:pPr>
              <w:rPr>
                <w:rFonts w:ascii="Myriad Pro" w:hAnsi="Myriad Pro" w:cs="Calibri"/>
                <w:color w:val="000000"/>
                <w:sz w:val="22"/>
                <w:szCs w:val="22"/>
              </w:rPr>
            </w:pPr>
            <w:r w:rsidRPr="00F619AE">
              <w:rPr>
                <w:rFonts w:ascii="Myriad Pro" w:hAnsi="Myriad Pro" w:cs="Calibri"/>
                <w:color w:val="000000"/>
                <w:sz w:val="22"/>
                <w:szCs w:val="22"/>
              </w:rPr>
              <w:t>корректировка в результате отличия фактических значений параметров регулирования от установленных при утверждении тарифов на 2017 год</w:t>
            </w:r>
          </w:p>
        </w:tc>
        <w:tc>
          <w:tcPr>
            <w:tcW w:w="672" w:type="pct"/>
            <w:tcBorders>
              <w:top w:val="nil"/>
              <w:left w:val="nil"/>
              <w:bottom w:val="single" w:sz="4" w:space="0" w:color="auto"/>
              <w:right w:val="single" w:sz="4" w:space="0" w:color="auto"/>
            </w:tcBorders>
            <w:shd w:val="clear" w:color="auto" w:fill="auto"/>
            <w:noWrap/>
            <w:vAlign w:val="bottom"/>
            <w:hideMark/>
          </w:tcPr>
          <w:p w14:paraId="192D2100" w14:textId="77777777" w:rsidR="002919FB" w:rsidRPr="00F619AE" w:rsidRDefault="002919FB">
            <w:pPr>
              <w:jc w:val="right"/>
              <w:rPr>
                <w:rFonts w:ascii="Myriad Pro" w:hAnsi="Myriad Pro" w:cs="Calibri"/>
                <w:color w:val="000000"/>
                <w:sz w:val="22"/>
                <w:szCs w:val="22"/>
              </w:rPr>
            </w:pPr>
            <w:r w:rsidRPr="00F619AE">
              <w:rPr>
                <w:rFonts w:ascii="Myriad Pro" w:hAnsi="Myriad Pro" w:cs="Calibri"/>
                <w:color w:val="000000"/>
                <w:sz w:val="22"/>
                <w:szCs w:val="22"/>
              </w:rPr>
              <w:t xml:space="preserve">72 936,37  </w:t>
            </w:r>
          </w:p>
        </w:tc>
        <w:tc>
          <w:tcPr>
            <w:tcW w:w="623" w:type="pct"/>
            <w:tcBorders>
              <w:top w:val="nil"/>
              <w:left w:val="nil"/>
              <w:bottom w:val="single" w:sz="4" w:space="0" w:color="auto"/>
              <w:right w:val="single" w:sz="4" w:space="0" w:color="auto"/>
            </w:tcBorders>
            <w:shd w:val="clear" w:color="auto" w:fill="auto"/>
            <w:noWrap/>
            <w:vAlign w:val="bottom"/>
            <w:hideMark/>
          </w:tcPr>
          <w:p w14:paraId="7357AED3" w14:textId="77777777" w:rsidR="002919FB" w:rsidRPr="00F619AE" w:rsidRDefault="002919FB">
            <w:pPr>
              <w:jc w:val="right"/>
              <w:rPr>
                <w:rFonts w:ascii="Myriad Pro" w:hAnsi="Myriad Pro" w:cs="Calibri"/>
                <w:color w:val="000000"/>
                <w:sz w:val="22"/>
                <w:szCs w:val="22"/>
              </w:rPr>
            </w:pPr>
            <w:r w:rsidRPr="00F619AE">
              <w:rPr>
                <w:rFonts w:ascii="Myriad Pro" w:hAnsi="Myriad Pro" w:cs="Calibri"/>
                <w:color w:val="000000"/>
                <w:sz w:val="22"/>
                <w:szCs w:val="22"/>
              </w:rPr>
              <w:t xml:space="preserve">0,00  </w:t>
            </w:r>
          </w:p>
        </w:tc>
        <w:tc>
          <w:tcPr>
            <w:tcW w:w="672" w:type="pct"/>
            <w:tcBorders>
              <w:top w:val="nil"/>
              <w:left w:val="nil"/>
              <w:bottom w:val="single" w:sz="4" w:space="0" w:color="auto"/>
              <w:right w:val="single" w:sz="4" w:space="0" w:color="auto"/>
            </w:tcBorders>
            <w:shd w:val="clear" w:color="auto" w:fill="auto"/>
            <w:noWrap/>
            <w:vAlign w:val="bottom"/>
            <w:hideMark/>
          </w:tcPr>
          <w:p w14:paraId="05DACCD7" w14:textId="77777777" w:rsidR="002919FB" w:rsidRPr="00F619AE" w:rsidRDefault="002919FB">
            <w:pPr>
              <w:jc w:val="right"/>
              <w:rPr>
                <w:rFonts w:ascii="Myriad Pro" w:hAnsi="Myriad Pro" w:cs="Calibri"/>
                <w:color w:val="000000"/>
                <w:sz w:val="22"/>
                <w:szCs w:val="22"/>
              </w:rPr>
            </w:pPr>
            <w:r w:rsidRPr="00F619AE">
              <w:rPr>
                <w:rFonts w:ascii="Myriad Pro" w:hAnsi="Myriad Pro" w:cs="Calibri"/>
                <w:color w:val="000000"/>
                <w:sz w:val="22"/>
                <w:szCs w:val="22"/>
              </w:rPr>
              <w:t xml:space="preserve">24 312,12  </w:t>
            </w:r>
          </w:p>
        </w:tc>
        <w:tc>
          <w:tcPr>
            <w:tcW w:w="672" w:type="pct"/>
            <w:tcBorders>
              <w:top w:val="nil"/>
              <w:left w:val="nil"/>
              <w:bottom w:val="single" w:sz="4" w:space="0" w:color="auto"/>
              <w:right w:val="single" w:sz="4" w:space="0" w:color="auto"/>
            </w:tcBorders>
            <w:shd w:val="clear" w:color="auto" w:fill="auto"/>
            <w:noWrap/>
            <w:vAlign w:val="bottom"/>
            <w:hideMark/>
          </w:tcPr>
          <w:p w14:paraId="35F11512" w14:textId="77777777" w:rsidR="002919FB" w:rsidRPr="00F619AE" w:rsidRDefault="002919FB">
            <w:pPr>
              <w:jc w:val="right"/>
              <w:rPr>
                <w:rFonts w:ascii="Myriad Pro" w:hAnsi="Myriad Pro" w:cs="Calibri"/>
                <w:color w:val="000000"/>
                <w:sz w:val="22"/>
                <w:szCs w:val="22"/>
              </w:rPr>
            </w:pPr>
            <w:r w:rsidRPr="00F619AE">
              <w:rPr>
                <w:rFonts w:ascii="Myriad Pro" w:hAnsi="Myriad Pro" w:cs="Calibri"/>
                <w:color w:val="000000"/>
                <w:sz w:val="22"/>
                <w:szCs w:val="22"/>
              </w:rPr>
              <w:t xml:space="preserve">48 624,24  </w:t>
            </w:r>
          </w:p>
        </w:tc>
        <w:tc>
          <w:tcPr>
            <w:tcW w:w="672" w:type="pct"/>
            <w:tcBorders>
              <w:top w:val="nil"/>
              <w:left w:val="nil"/>
              <w:bottom w:val="single" w:sz="4" w:space="0" w:color="auto"/>
              <w:right w:val="single" w:sz="4" w:space="0" w:color="auto"/>
            </w:tcBorders>
            <w:shd w:val="clear" w:color="auto" w:fill="auto"/>
            <w:noWrap/>
            <w:vAlign w:val="bottom"/>
            <w:hideMark/>
          </w:tcPr>
          <w:p w14:paraId="7CC21985" w14:textId="77777777" w:rsidR="002919FB" w:rsidRPr="00F619AE" w:rsidRDefault="002919FB">
            <w:pPr>
              <w:jc w:val="right"/>
              <w:rPr>
                <w:rFonts w:ascii="Myriad Pro" w:hAnsi="Myriad Pro" w:cs="Calibri"/>
                <w:color w:val="000000"/>
                <w:sz w:val="22"/>
                <w:szCs w:val="22"/>
              </w:rPr>
            </w:pPr>
            <w:r w:rsidRPr="00F619AE">
              <w:rPr>
                <w:rFonts w:ascii="Myriad Pro" w:hAnsi="Myriad Pro" w:cs="Calibri"/>
                <w:color w:val="000000"/>
                <w:sz w:val="22"/>
                <w:szCs w:val="22"/>
              </w:rPr>
              <w:t> </w:t>
            </w:r>
          </w:p>
        </w:tc>
      </w:tr>
      <w:tr w:rsidR="002919FB" w:rsidRPr="00F619AE" w14:paraId="41880E18" w14:textId="77777777" w:rsidTr="00755440">
        <w:trPr>
          <w:trHeight w:val="900"/>
        </w:trPr>
        <w:tc>
          <w:tcPr>
            <w:tcW w:w="1690" w:type="pct"/>
            <w:tcBorders>
              <w:top w:val="nil"/>
              <w:left w:val="single" w:sz="4" w:space="0" w:color="auto"/>
              <w:bottom w:val="single" w:sz="4" w:space="0" w:color="auto"/>
              <w:right w:val="single" w:sz="4" w:space="0" w:color="auto"/>
            </w:tcBorders>
            <w:shd w:val="clear" w:color="auto" w:fill="auto"/>
            <w:vAlign w:val="bottom"/>
            <w:hideMark/>
          </w:tcPr>
          <w:p w14:paraId="3F462E15" w14:textId="77777777" w:rsidR="002919FB" w:rsidRPr="00F619AE" w:rsidRDefault="002919FB">
            <w:pPr>
              <w:rPr>
                <w:rFonts w:ascii="Myriad Pro" w:hAnsi="Myriad Pro" w:cs="Calibri"/>
                <w:color w:val="000000"/>
                <w:sz w:val="22"/>
                <w:szCs w:val="22"/>
              </w:rPr>
            </w:pPr>
            <w:r w:rsidRPr="00F619AE">
              <w:rPr>
                <w:rFonts w:ascii="Myriad Pro" w:hAnsi="Myriad Pro" w:cs="Calibri"/>
                <w:color w:val="000000"/>
                <w:sz w:val="22"/>
                <w:szCs w:val="22"/>
              </w:rPr>
              <w:t>корректировка НВВ с учетом надежности и качества оказываемых услуг за 2017 год</w:t>
            </w:r>
          </w:p>
        </w:tc>
        <w:tc>
          <w:tcPr>
            <w:tcW w:w="672" w:type="pct"/>
            <w:tcBorders>
              <w:top w:val="nil"/>
              <w:left w:val="nil"/>
              <w:bottom w:val="single" w:sz="4" w:space="0" w:color="auto"/>
              <w:right w:val="single" w:sz="4" w:space="0" w:color="auto"/>
            </w:tcBorders>
            <w:shd w:val="clear" w:color="auto" w:fill="auto"/>
            <w:noWrap/>
            <w:vAlign w:val="bottom"/>
            <w:hideMark/>
          </w:tcPr>
          <w:p w14:paraId="0262C0A3" w14:textId="77777777" w:rsidR="002919FB" w:rsidRPr="00F619AE" w:rsidRDefault="002919FB">
            <w:pPr>
              <w:jc w:val="right"/>
              <w:rPr>
                <w:rFonts w:ascii="Myriad Pro" w:hAnsi="Myriad Pro" w:cs="Calibri"/>
                <w:color w:val="000000"/>
                <w:sz w:val="22"/>
                <w:szCs w:val="22"/>
              </w:rPr>
            </w:pPr>
            <w:r w:rsidRPr="00F619AE">
              <w:rPr>
                <w:rFonts w:ascii="Myriad Pro" w:hAnsi="Myriad Pro" w:cs="Calibri"/>
                <w:color w:val="000000"/>
                <w:sz w:val="22"/>
                <w:szCs w:val="22"/>
              </w:rPr>
              <w:t xml:space="preserve">11 876,20  </w:t>
            </w:r>
          </w:p>
        </w:tc>
        <w:tc>
          <w:tcPr>
            <w:tcW w:w="623" w:type="pct"/>
            <w:tcBorders>
              <w:top w:val="nil"/>
              <w:left w:val="nil"/>
              <w:bottom w:val="single" w:sz="4" w:space="0" w:color="auto"/>
              <w:right w:val="single" w:sz="4" w:space="0" w:color="auto"/>
            </w:tcBorders>
            <w:shd w:val="clear" w:color="auto" w:fill="auto"/>
            <w:noWrap/>
            <w:vAlign w:val="bottom"/>
            <w:hideMark/>
          </w:tcPr>
          <w:p w14:paraId="2184DB00" w14:textId="77777777" w:rsidR="002919FB" w:rsidRPr="00F619AE" w:rsidRDefault="002919FB">
            <w:pPr>
              <w:jc w:val="right"/>
              <w:rPr>
                <w:rFonts w:ascii="Myriad Pro" w:hAnsi="Myriad Pro" w:cs="Calibri"/>
                <w:color w:val="000000"/>
                <w:sz w:val="22"/>
                <w:szCs w:val="22"/>
              </w:rPr>
            </w:pPr>
            <w:r w:rsidRPr="00F619AE">
              <w:rPr>
                <w:rFonts w:ascii="Myriad Pro" w:hAnsi="Myriad Pro" w:cs="Calibri"/>
                <w:color w:val="000000"/>
                <w:sz w:val="22"/>
                <w:szCs w:val="22"/>
              </w:rPr>
              <w:t xml:space="preserve">0,00  </w:t>
            </w:r>
          </w:p>
        </w:tc>
        <w:tc>
          <w:tcPr>
            <w:tcW w:w="672" w:type="pct"/>
            <w:tcBorders>
              <w:top w:val="nil"/>
              <w:left w:val="nil"/>
              <w:bottom w:val="single" w:sz="4" w:space="0" w:color="auto"/>
              <w:right w:val="single" w:sz="4" w:space="0" w:color="auto"/>
            </w:tcBorders>
            <w:shd w:val="clear" w:color="auto" w:fill="auto"/>
            <w:noWrap/>
            <w:vAlign w:val="bottom"/>
            <w:hideMark/>
          </w:tcPr>
          <w:p w14:paraId="00D241CF" w14:textId="77777777" w:rsidR="002919FB" w:rsidRPr="00F619AE" w:rsidRDefault="002919FB">
            <w:pPr>
              <w:jc w:val="right"/>
              <w:rPr>
                <w:rFonts w:ascii="Myriad Pro" w:hAnsi="Myriad Pro" w:cs="Calibri"/>
                <w:color w:val="000000"/>
                <w:sz w:val="22"/>
                <w:szCs w:val="22"/>
              </w:rPr>
            </w:pPr>
            <w:r w:rsidRPr="00F619AE">
              <w:rPr>
                <w:rFonts w:ascii="Myriad Pro" w:hAnsi="Myriad Pro" w:cs="Calibri"/>
                <w:color w:val="000000"/>
                <w:sz w:val="22"/>
                <w:szCs w:val="22"/>
              </w:rPr>
              <w:t xml:space="preserve">11 876,20  </w:t>
            </w:r>
          </w:p>
        </w:tc>
        <w:tc>
          <w:tcPr>
            <w:tcW w:w="672" w:type="pct"/>
            <w:tcBorders>
              <w:top w:val="nil"/>
              <w:left w:val="nil"/>
              <w:bottom w:val="single" w:sz="4" w:space="0" w:color="auto"/>
              <w:right w:val="single" w:sz="4" w:space="0" w:color="auto"/>
            </w:tcBorders>
            <w:shd w:val="clear" w:color="auto" w:fill="auto"/>
            <w:noWrap/>
            <w:vAlign w:val="bottom"/>
            <w:hideMark/>
          </w:tcPr>
          <w:p w14:paraId="1D334C29" w14:textId="77777777" w:rsidR="002919FB" w:rsidRPr="00F619AE" w:rsidRDefault="002919FB">
            <w:pPr>
              <w:jc w:val="right"/>
              <w:rPr>
                <w:rFonts w:ascii="Myriad Pro" w:hAnsi="Myriad Pro" w:cs="Calibri"/>
                <w:color w:val="000000"/>
                <w:sz w:val="22"/>
                <w:szCs w:val="22"/>
              </w:rPr>
            </w:pPr>
            <w:r w:rsidRPr="00F619AE">
              <w:rPr>
                <w:rFonts w:ascii="Myriad Pro" w:hAnsi="Myriad Pro" w:cs="Calibri"/>
                <w:color w:val="000000"/>
                <w:sz w:val="22"/>
                <w:szCs w:val="22"/>
              </w:rPr>
              <w:t> </w:t>
            </w:r>
          </w:p>
        </w:tc>
        <w:tc>
          <w:tcPr>
            <w:tcW w:w="672" w:type="pct"/>
            <w:tcBorders>
              <w:top w:val="nil"/>
              <w:left w:val="nil"/>
              <w:bottom w:val="single" w:sz="4" w:space="0" w:color="auto"/>
              <w:right w:val="single" w:sz="4" w:space="0" w:color="auto"/>
            </w:tcBorders>
            <w:shd w:val="clear" w:color="auto" w:fill="auto"/>
            <w:noWrap/>
            <w:vAlign w:val="bottom"/>
            <w:hideMark/>
          </w:tcPr>
          <w:p w14:paraId="53FD8FF2" w14:textId="77777777" w:rsidR="002919FB" w:rsidRPr="00F619AE" w:rsidRDefault="002919FB">
            <w:pPr>
              <w:jc w:val="right"/>
              <w:rPr>
                <w:rFonts w:ascii="Myriad Pro" w:hAnsi="Myriad Pro" w:cs="Calibri"/>
                <w:color w:val="000000"/>
                <w:sz w:val="22"/>
                <w:szCs w:val="22"/>
              </w:rPr>
            </w:pPr>
            <w:r w:rsidRPr="00F619AE">
              <w:rPr>
                <w:rFonts w:ascii="Myriad Pro" w:hAnsi="Myriad Pro" w:cs="Calibri"/>
                <w:color w:val="000000"/>
                <w:sz w:val="22"/>
                <w:szCs w:val="22"/>
              </w:rPr>
              <w:t> </w:t>
            </w:r>
          </w:p>
        </w:tc>
      </w:tr>
      <w:tr w:rsidR="002919FB" w:rsidRPr="00F619AE" w14:paraId="1A8E4165" w14:textId="77777777" w:rsidTr="00755440">
        <w:trPr>
          <w:trHeight w:val="300"/>
        </w:trPr>
        <w:tc>
          <w:tcPr>
            <w:tcW w:w="1690" w:type="pct"/>
            <w:tcBorders>
              <w:top w:val="nil"/>
              <w:left w:val="single" w:sz="4" w:space="0" w:color="auto"/>
              <w:bottom w:val="single" w:sz="4" w:space="0" w:color="auto"/>
              <w:right w:val="single" w:sz="4" w:space="0" w:color="auto"/>
            </w:tcBorders>
            <w:shd w:val="clear" w:color="auto" w:fill="auto"/>
            <w:noWrap/>
            <w:vAlign w:val="bottom"/>
            <w:hideMark/>
          </w:tcPr>
          <w:p w14:paraId="1B918257" w14:textId="77777777" w:rsidR="002919FB" w:rsidRPr="00F619AE" w:rsidRDefault="002919FB">
            <w:pPr>
              <w:rPr>
                <w:rFonts w:ascii="Myriad Pro" w:hAnsi="Myriad Pro" w:cs="Calibri"/>
                <w:b/>
                <w:bCs/>
                <w:color w:val="000000"/>
                <w:sz w:val="22"/>
                <w:szCs w:val="22"/>
              </w:rPr>
            </w:pPr>
            <w:r w:rsidRPr="00F619AE">
              <w:rPr>
                <w:rFonts w:ascii="Myriad Pro" w:hAnsi="Myriad Pro" w:cs="Calibri"/>
                <w:b/>
                <w:bCs/>
                <w:color w:val="000000"/>
                <w:sz w:val="22"/>
                <w:szCs w:val="22"/>
              </w:rPr>
              <w:t>Итого</w:t>
            </w:r>
          </w:p>
        </w:tc>
        <w:tc>
          <w:tcPr>
            <w:tcW w:w="672" w:type="pct"/>
            <w:tcBorders>
              <w:top w:val="nil"/>
              <w:left w:val="nil"/>
              <w:bottom w:val="single" w:sz="4" w:space="0" w:color="auto"/>
              <w:right w:val="single" w:sz="4" w:space="0" w:color="auto"/>
            </w:tcBorders>
            <w:shd w:val="clear" w:color="auto" w:fill="auto"/>
            <w:noWrap/>
            <w:vAlign w:val="bottom"/>
            <w:hideMark/>
          </w:tcPr>
          <w:p w14:paraId="3842125B" w14:textId="77777777" w:rsidR="002919FB" w:rsidRPr="00F619AE" w:rsidRDefault="002919FB">
            <w:pPr>
              <w:jc w:val="right"/>
              <w:rPr>
                <w:rFonts w:ascii="Myriad Pro" w:hAnsi="Myriad Pro" w:cs="Calibri"/>
                <w:b/>
                <w:bCs/>
                <w:color w:val="000000"/>
                <w:sz w:val="22"/>
                <w:szCs w:val="22"/>
              </w:rPr>
            </w:pPr>
            <w:r w:rsidRPr="00F619AE">
              <w:rPr>
                <w:rFonts w:ascii="Myriad Pro" w:hAnsi="Myriad Pro" w:cs="Calibri"/>
                <w:b/>
                <w:bCs/>
                <w:color w:val="000000"/>
                <w:sz w:val="22"/>
                <w:szCs w:val="22"/>
              </w:rPr>
              <w:t xml:space="preserve">366 919,70  </w:t>
            </w:r>
          </w:p>
        </w:tc>
        <w:tc>
          <w:tcPr>
            <w:tcW w:w="623" w:type="pct"/>
            <w:tcBorders>
              <w:top w:val="nil"/>
              <w:left w:val="nil"/>
              <w:bottom w:val="single" w:sz="4" w:space="0" w:color="auto"/>
              <w:right w:val="single" w:sz="4" w:space="0" w:color="auto"/>
            </w:tcBorders>
            <w:shd w:val="clear" w:color="auto" w:fill="auto"/>
            <w:noWrap/>
            <w:vAlign w:val="bottom"/>
            <w:hideMark/>
          </w:tcPr>
          <w:p w14:paraId="59C7033A" w14:textId="77777777" w:rsidR="002919FB" w:rsidRPr="00F619AE" w:rsidRDefault="002919FB">
            <w:pPr>
              <w:jc w:val="right"/>
              <w:rPr>
                <w:rFonts w:ascii="Myriad Pro" w:hAnsi="Myriad Pro" w:cs="Calibri"/>
                <w:b/>
                <w:bCs/>
                <w:color w:val="000000"/>
                <w:sz w:val="22"/>
                <w:szCs w:val="22"/>
              </w:rPr>
            </w:pPr>
            <w:r w:rsidRPr="00F619AE">
              <w:rPr>
                <w:rFonts w:ascii="Myriad Pro" w:hAnsi="Myriad Pro" w:cs="Calibri"/>
                <w:b/>
                <w:bCs/>
                <w:color w:val="000000"/>
                <w:sz w:val="22"/>
                <w:szCs w:val="22"/>
              </w:rPr>
              <w:t xml:space="preserve">0,00  </w:t>
            </w:r>
          </w:p>
        </w:tc>
        <w:tc>
          <w:tcPr>
            <w:tcW w:w="672" w:type="pct"/>
            <w:tcBorders>
              <w:top w:val="nil"/>
              <w:left w:val="nil"/>
              <w:bottom w:val="single" w:sz="4" w:space="0" w:color="auto"/>
              <w:right w:val="single" w:sz="4" w:space="0" w:color="auto"/>
            </w:tcBorders>
            <w:shd w:val="clear" w:color="auto" w:fill="auto"/>
            <w:noWrap/>
            <w:vAlign w:val="bottom"/>
            <w:hideMark/>
          </w:tcPr>
          <w:p w14:paraId="42D39D90" w14:textId="77777777" w:rsidR="002919FB" w:rsidRPr="00F619AE" w:rsidRDefault="002919FB">
            <w:pPr>
              <w:jc w:val="right"/>
              <w:rPr>
                <w:rFonts w:ascii="Myriad Pro" w:hAnsi="Myriad Pro" w:cs="Calibri"/>
                <w:b/>
                <w:bCs/>
                <w:color w:val="000000"/>
                <w:sz w:val="22"/>
                <w:szCs w:val="22"/>
              </w:rPr>
            </w:pPr>
            <w:r w:rsidRPr="00F619AE">
              <w:rPr>
                <w:rFonts w:ascii="Myriad Pro" w:hAnsi="Myriad Pro" w:cs="Calibri"/>
                <w:b/>
                <w:bCs/>
                <w:color w:val="000000"/>
                <w:sz w:val="22"/>
                <w:szCs w:val="22"/>
              </w:rPr>
              <w:t xml:space="preserve">112 869,21  </w:t>
            </w:r>
          </w:p>
        </w:tc>
        <w:tc>
          <w:tcPr>
            <w:tcW w:w="672" w:type="pct"/>
            <w:tcBorders>
              <w:top w:val="nil"/>
              <w:left w:val="nil"/>
              <w:bottom w:val="single" w:sz="4" w:space="0" w:color="auto"/>
              <w:right w:val="single" w:sz="4" w:space="0" w:color="auto"/>
            </w:tcBorders>
            <w:shd w:val="clear" w:color="auto" w:fill="auto"/>
            <w:noWrap/>
            <w:vAlign w:val="bottom"/>
            <w:hideMark/>
          </w:tcPr>
          <w:p w14:paraId="4B5080D1" w14:textId="77777777" w:rsidR="002919FB" w:rsidRPr="00F619AE" w:rsidRDefault="002919FB">
            <w:pPr>
              <w:jc w:val="right"/>
              <w:rPr>
                <w:rFonts w:ascii="Myriad Pro" w:hAnsi="Myriad Pro" w:cs="Calibri"/>
                <w:b/>
                <w:bCs/>
                <w:color w:val="000000"/>
                <w:sz w:val="22"/>
                <w:szCs w:val="22"/>
              </w:rPr>
            </w:pPr>
            <w:r w:rsidRPr="00F619AE">
              <w:rPr>
                <w:rFonts w:ascii="Myriad Pro" w:hAnsi="Myriad Pro" w:cs="Calibri"/>
                <w:b/>
                <w:bCs/>
                <w:color w:val="000000"/>
                <w:sz w:val="22"/>
                <w:szCs w:val="22"/>
              </w:rPr>
              <w:t xml:space="preserve">118 330,63  </w:t>
            </w:r>
          </w:p>
        </w:tc>
        <w:tc>
          <w:tcPr>
            <w:tcW w:w="672" w:type="pct"/>
            <w:tcBorders>
              <w:top w:val="nil"/>
              <w:left w:val="nil"/>
              <w:bottom w:val="single" w:sz="4" w:space="0" w:color="auto"/>
              <w:right w:val="single" w:sz="4" w:space="0" w:color="auto"/>
            </w:tcBorders>
            <w:shd w:val="clear" w:color="auto" w:fill="auto"/>
            <w:noWrap/>
            <w:vAlign w:val="bottom"/>
            <w:hideMark/>
          </w:tcPr>
          <w:p w14:paraId="6A6AB428" w14:textId="77777777" w:rsidR="002919FB" w:rsidRPr="00F619AE" w:rsidRDefault="002919FB">
            <w:pPr>
              <w:jc w:val="right"/>
              <w:rPr>
                <w:rFonts w:ascii="Myriad Pro" w:hAnsi="Myriad Pro" w:cs="Calibri"/>
                <w:b/>
                <w:bCs/>
                <w:color w:val="000000"/>
                <w:sz w:val="22"/>
                <w:szCs w:val="22"/>
              </w:rPr>
            </w:pPr>
            <w:r w:rsidRPr="00F619AE">
              <w:rPr>
                <w:rFonts w:ascii="Myriad Pro" w:hAnsi="Myriad Pro" w:cs="Calibri"/>
                <w:b/>
                <w:bCs/>
                <w:color w:val="000000"/>
                <w:sz w:val="22"/>
                <w:szCs w:val="22"/>
              </w:rPr>
              <w:t xml:space="preserve">135 719,85  </w:t>
            </w:r>
          </w:p>
        </w:tc>
      </w:tr>
    </w:tbl>
    <w:p w14:paraId="5E6F7184" w14:textId="77777777" w:rsidR="002919FB" w:rsidRPr="00F619AE" w:rsidRDefault="002919FB" w:rsidP="00F503B2">
      <w:pPr>
        <w:autoSpaceDE w:val="0"/>
        <w:autoSpaceDN w:val="0"/>
        <w:adjustRightInd w:val="0"/>
        <w:spacing w:line="360" w:lineRule="auto"/>
        <w:jc w:val="both"/>
        <w:rPr>
          <w:rFonts w:ascii="Myriad Pro" w:hAnsi="Myriad Pro"/>
          <w:bCs/>
          <w:color w:val="000000"/>
          <w:sz w:val="26"/>
          <w:szCs w:val="26"/>
          <w:shd w:val="clear" w:color="auto" w:fill="FFFFFF"/>
        </w:rPr>
      </w:pPr>
    </w:p>
    <w:p w14:paraId="7462CD23" w14:textId="77777777" w:rsidR="00636DC9" w:rsidRPr="00636DC9" w:rsidRDefault="0017184B" w:rsidP="00755440">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F619AE">
        <w:rPr>
          <w:rFonts w:ascii="Myriad Pro" w:hAnsi="Myriad Pro"/>
          <w:bCs/>
          <w:color w:val="000000"/>
          <w:sz w:val="26"/>
          <w:szCs w:val="26"/>
          <w:shd w:val="clear" w:color="auto" w:fill="FFFFFF"/>
        </w:rPr>
        <w:t xml:space="preserve">Принимая во внимание существенный объем перераспределенных расходов, Исполнитель считает, что в условиях ограничений по росту тарифов на услуги по передаче электрической энергии </w:t>
      </w:r>
      <w:r w:rsidR="00755440" w:rsidRPr="00F619AE">
        <w:rPr>
          <w:rFonts w:ascii="Myriad Pro" w:hAnsi="Myriad Pro"/>
          <w:bCs/>
          <w:color w:val="000000"/>
          <w:sz w:val="26"/>
          <w:szCs w:val="26"/>
          <w:shd w:val="clear" w:color="auto" w:fill="FFFFFF"/>
        </w:rPr>
        <w:t>возникает обоснованное сомнение в возможности учета указанных расходов в НВВ филиала ПАО «МРСК Юга» - «</w:t>
      </w:r>
      <w:proofErr w:type="spellStart"/>
      <w:r w:rsidR="00755440" w:rsidRPr="00F619AE">
        <w:rPr>
          <w:rFonts w:ascii="Myriad Pro" w:hAnsi="Myriad Pro"/>
          <w:bCs/>
          <w:color w:val="000000"/>
          <w:sz w:val="26"/>
          <w:szCs w:val="26"/>
          <w:shd w:val="clear" w:color="auto" w:fill="FFFFFF"/>
        </w:rPr>
        <w:t>Калмэнерго</w:t>
      </w:r>
      <w:proofErr w:type="spellEnd"/>
      <w:r w:rsidR="00755440" w:rsidRPr="00F619AE">
        <w:rPr>
          <w:rFonts w:ascii="Myriad Pro" w:hAnsi="Myriad Pro"/>
          <w:bCs/>
          <w:color w:val="000000"/>
          <w:sz w:val="26"/>
          <w:szCs w:val="26"/>
          <w:shd w:val="clear" w:color="auto" w:fill="FFFFFF"/>
        </w:rPr>
        <w:t>» в период 2020-2022 гг.</w:t>
      </w:r>
    </w:p>
    <w:p w14:paraId="0D649F0B" w14:textId="77777777" w:rsidR="00F503B2" w:rsidRPr="00F535C4" w:rsidRDefault="00F503B2" w:rsidP="00F503B2">
      <w:pPr>
        <w:autoSpaceDE w:val="0"/>
        <w:autoSpaceDN w:val="0"/>
        <w:adjustRightInd w:val="0"/>
        <w:spacing w:line="360" w:lineRule="auto"/>
        <w:jc w:val="both"/>
        <w:rPr>
          <w:rFonts w:ascii="Myriad Pro" w:hAnsi="Myriad Pro"/>
          <w:b/>
          <w:i/>
          <w:iCs/>
          <w:color w:val="000000"/>
          <w:sz w:val="26"/>
          <w:szCs w:val="26"/>
          <w:shd w:val="clear" w:color="auto" w:fill="FFFFFF"/>
        </w:rPr>
      </w:pPr>
      <w:r w:rsidRPr="00F535C4">
        <w:rPr>
          <w:rFonts w:ascii="Myriad Pro" w:hAnsi="Myriad Pro"/>
          <w:b/>
          <w:i/>
          <w:iCs/>
          <w:color w:val="000000"/>
          <w:sz w:val="26"/>
          <w:szCs w:val="26"/>
          <w:shd w:val="clear" w:color="auto" w:fill="FFFFFF"/>
        </w:rPr>
        <w:t>Возврат суммы накопленного за период 2011-2017гг. «сглаживания»</w:t>
      </w:r>
    </w:p>
    <w:p w14:paraId="68362F0D" w14:textId="77777777" w:rsidR="00F503B2" w:rsidRDefault="002403ED" w:rsidP="002403ED">
      <w:pPr>
        <w:spacing w:line="360" w:lineRule="auto"/>
        <w:ind w:firstLine="567"/>
        <w:jc w:val="both"/>
        <w:rPr>
          <w:rFonts w:ascii="Myriad Pro" w:hAnsi="Myriad Pro"/>
          <w:color w:val="000000" w:themeColor="text1"/>
          <w:sz w:val="26"/>
          <w:szCs w:val="26"/>
        </w:rPr>
      </w:pPr>
      <w:r w:rsidRPr="002403ED">
        <w:rPr>
          <w:rFonts w:ascii="Myriad Pro" w:hAnsi="Myriad Pro"/>
          <w:color w:val="000000" w:themeColor="text1"/>
          <w:sz w:val="26"/>
          <w:szCs w:val="26"/>
        </w:rPr>
        <w:t xml:space="preserve">Величина </w:t>
      </w:r>
      <w:r>
        <w:rPr>
          <w:rFonts w:ascii="Myriad Pro" w:hAnsi="Myriad Pro"/>
          <w:color w:val="000000" w:themeColor="text1"/>
          <w:sz w:val="26"/>
          <w:szCs w:val="26"/>
        </w:rPr>
        <w:t xml:space="preserve">накопленного </w:t>
      </w:r>
      <w:r w:rsidRPr="002403ED">
        <w:rPr>
          <w:rFonts w:ascii="Myriad Pro" w:hAnsi="Myriad Pro"/>
          <w:color w:val="000000" w:themeColor="text1"/>
          <w:sz w:val="26"/>
          <w:szCs w:val="26"/>
        </w:rPr>
        <w:t xml:space="preserve">«сглаживания» </w:t>
      </w:r>
      <w:r>
        <w:rPr>
          <w:rFonts w:ascii="Myriad Pro" w:hAnsi="Myriad Pro"/>
          <w:color w:val="000000" w:themeColor="text1"/>
          <w:sz w:val="26"/>
          <w:szCs w:val="26"/>
        </w:rPr>
        <w:t xml:space="preserve">(2 628 720,56 тыс. руб.) </w:t>
      </w:r>
      <w:r w:rsidRPr="002403ED">
        <w:rPr>
          <w:rFonts w:ascii="Myriad Pro" w:hAnsi="Myriad Pro"/>
          <w:color w:val="000000" w:themeColor="text1"/>
          <w:sz w:val="26"/>
          <w:szCs w:val="26"/>
        </w:rPr>
        <w:t xml:space="preserve">указана в приказе </w:t>
      </w:r>
      <w:r>
        <w:rPr>
          <w:rFonts w:ascii="Myriad Pro" w:hAnsi="Myriad Pro"/>
          <w:color w:val="000000" w:themeColor="text1"/>
          <w:sz w:val="26"/>
          <w:szCs w:val="26"/>
        </w:rPr>
        <w:t>Региональной службы по тарифам Республики Калмыкия от 26.12.2017 № 97-п/э «О принятии заменяющего нормативно-правового акта».</w:t>
      </w:r>
    </w:p>
    <w:p w14:paraId="01B7FF8F" w14:textId="77777777" w:rsidR="006F032B" w:rsidRDefault="006F032B" w:rsidP="006F032B">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приложении № 1 к приказу РСТ РК от 26.12.2017 № 97-п/э указана НВВ </w:t>
      </w:r>
      <w:r>
        <w:rPr>
          <w:rFonts w:ascii="Myriad Pro" w:hAnsi="Myriad Pro"/>
          <w:sz w:val="26"/>
          <w:szCs w:val="26"/>
        </w:rPr>
        <w:t>филиала ПАО «МРСК Юга»-«</w:t>
      </w:r>
      <w:proofErr w:type="spellStart"/>
      <w:r>
        <w:rPr>
          <w:rFonts w:ascii="Myriad Pro" w:hAnsi="Myriad Pro"/>
          <w:sz w:val="26"/>
          <w:szCs w:val="26"/>
        </w:rPr>
        <w:t>Калмэнерго</w:t>
      </w:r>
      <w:proofErr w:type="spellEnd"/>
      <w:r>
        <w:rPr>
          <w:rFonts w:ascii="Myriad Pro" w:hAnsi="Myriad Pro"/>
          <w:sz w:val="26"/>
          <w:szCs w:val="26"/>
        </w:rPr>
        <w:t>» на 2017 год без учета оплаты потерь с учетом возврата накопленного «сглаживания»  3 542 275 тыс. руб.</w:t>
      </w:r>
    </w:p>
    <w:p w14:paraId="0AD3D1C4" w14:textId="77777777" w:rsidR="006F032B" w:rsidRDefault="006F032B" w:rsidP="002403ED">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Пунктом 5 приказа РСТ РК от 26.12.2017 № 97-п/э установлено, что приказ</w:t>
      </w:r>
      <w:r w:rsidR="001816AC">
        <w:rPr>
          <w:rFonts w:ascii="Myriad Pro" w:hAnsi="Myriad Pro"/>
          <w:color w:val="000000" w:themeColor="text1"/>
          <w:sz w:val="26"/>
          <w:szCs w:val="26"/>
        </w:rPr>
        <w:t xml:space="preserve"> вступает в действие с момента подписания и</w:t>
      </w:r>
      <w:r>
        <w:rPr>
          <w:rFonts w:ascii="Myriad Pro" w:hAnsi="Myriad Pro"/>
          <w:color w:val="000000" w:themeColor="text1"/>
          <w:sz w:val="26"/>
          <w:szCs w:val="26"/>
        </w:rPr>
        <w:t xml:space="preserve"> применяется к правоотношениям с 27 сентября по 31 декабря 2017 года.</w:t>
      </w:r>
      <w:r w:rsidR="001816AC">
        <w:rPr>
          <w:rFonts w:ascii="Myriad Pro" w:hAnsi="Myriad Pro"/>
          <w:color w:val="000000" w:themeColor="text1"/>
          <w:sz w:val="26"/>
          <w:szCs w:val="26"/>
        </w:rPr>
        <w:t xml:space="preserve"> Указанным приказом на период с 27.09.2017 по 31.12.2017 были увеличены единые (котловые) тарифы для прочих потребителей, тарифы для населения и приравненных к ним категорий потребителей были оставлены без изменения.</w:t>
      </w:r>
    </w:p>
    <w:p w14:paraId="7B230440" w14:textId="77777777" w:rsidR="00A32E60" w:rsidRDefault="00A32E60" w:rsidP="002403ED">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lastRenderedPageBreak/>
        <w:t>Принимая во внимание дату издания приказа № 97-п/э «О принятии заменяющего нормативно-правового акта» - 26.12.2017, а также тот факт, что указанным приказом были изменены тарифы только для прочих потребителей на период с 27.09.2017 по 31.12.2017</w:t>
      </w:r>
      <w:r w:rsidR="007E240C">
        <w:rPr>
          <w:rFonts w:ascii="Myriad Pro" w:hAnsi="Myriad Pro"/>
          <w:color w:val="000000" w:themeColor="text1"/>
          <w:sz w:val="26"/>
          <w:szCs w:val="26"/>
        </w:rPr>
        <w:t>, Исполнитель считает, что</w:t>
      </w:r>
      <w:r w:rsidR="006E18CA">
        <w:rPr>
          <w:rFonts w:ascii="Myriad Pro" w:hAnsi="Myriad Pro"/>
          <w:color w:val="000000" w:themeColor="text1"/>
          <w:sz w:val="26"/>
          <w:szCs w:val="26"/>
        </w:rPr>
        <w:t xml:space="preserve"> решение</w:t>
      </w:r>
      <w:r w:rsidR="007E240C">
        <w:rPr>
          <w:rFonts w:ascii="Myriad Pro" w:hAnsi="Myriad Pro"/>
          <w:color w:val="000000" w:themeColor="text1"/>
          <w:sz w:val="26"/>
          <w:szCs w:val="26"/>
        </w:rPr>
        <w:t xml:space="preserve"> РСТ РК </w:t>
      </w:r>
      <w:r w:rsidR="006E18CA">
        <w:rPr>
          <w:rFonts w:ascii="Myriad Pro" w:hAnsi="Myriad Pro"/>
          <w:color w:val="000000" w:themeColor="text1"/>
          <w:sz w:val="26"/>
          <w:szCs w:val="26"/>
        </w:rPr>
        <w:t xml:space="preserve">не могло обеспечить получение </w:t>
      </w:r>
      <w:bookmarkStart w:id="111" w:name="_Hlk39927107"/>
      <w:r w:rsidR="006E18CA">
        <w:rPr>
          <w:rFonts w:ascii="Myriad Pro" w:hAnsi="Myriad Pro"/>
          <w:sz w:val="26"/>
          <w:szCs w:val="26"/>
        </w:rPr>
        <w:t>филиалом ПАО «МРСК Юга»-«</w:t>
      </w:r>
      <w:proofErr w:type="spellStart"/>
      <w:r w:rsidR="006E18CA">
        <w:rPr>
          <w:rFonts w:ascii="Myriad Pro" w:hAnsi="Myriad Pro"/>
          <w:sz w:val="26"/>
          <w:szCs w:val="26"/>
        </w:rPr>
        <w:t>Калмэнерго</w:t>
      </w:r>
      <w:proofErr w:type="spellEnd"/>
      <w:r w:rsidR="006E18CA">
        <w:rPr>
          <w:rFonts w:ascii="Myriad Pro" w:hAnsi="Myriad Pro"/>
          <w:sz w:val="26"/>
          <w:szCs w:val="26"/>
        </w:rPr>
        <w:t xml:space="preserve">» </w:t>
      </w:r>
      <w:bookmarkEnd w:id="111"/>
      <w:r w:rsidR="006E18CA">
        <w:rPr>
          <w:rFonts w:ascii="Myriad Pro" w:hAnsi="Myriad Pro"/>
          <w:color w:val="000000" w:themeColor="text1"/>
          <w:sz w:val="26"/>
          <w:szCs w:val="26"/>
        </w:rPr>
        <w:t>тарифной выручки в объеме с учетом суммы «сглаживания».</w:t>
      </w:r>
    </w:p>
    <w:p w14:paraId="0966F6FE" w14:textId="77777777" w:rsidR="006E18CA" w:rsidRDefault="006E18CA" w:rsidP="00A831E2">
      <w:pPr>
        <w:spacing w:line="360" w:lineRule="auto"/>
        <w:jc w:val="both"/>
        <w:rPr>
          <w:rFonts w:ascii="Myriad Pro" w:hAnsi="Myriad Pro"/>
          <w:color w:val="000000" w:themeColor="text1"/>
          <w:sz w:val="26"/>
          <w:szCs w:val="26"/>
        </w:rPr>
      </w:pPr>
    </w:p>
    <w:p w14:paraId="4E1E1A41" w14:textId="77777777" w:rsidR="00A831E2" w:rsidRDefault="00A831E2" w:rsidP="00A831E2">
      <w:pPr>
        <w:spacing w:line="360" w:lineRule="auto"/>
        <w:jc w:val="both"/>
        <w:rPr>
          <w:rFonts w:ascii="Myriad Pro" w:hAnsi="Myriad Pro"/>
          <w:color w:val="000000" w:themeColor="text1"/>
          <w:sz w:val="26"/>
          <w:szCs w:val="26"/>
        </w:rPr>
        <w:sectPr w:rsidR="00A831E2" w:rsidSect="007D0FF7">
          <w:pgSz w:w="11906" w:h="16838"/>
          <w:pgMar w:top="1134" w:right="850" w:bottom="1134" w:left="1701" w:header="708" w:footer="708" w:gutter="0"/>
          <w:cols w:space="708"/>
          <w:docGrid w:linePitch="360"/>
        </w:sectPr>
      </w:pPr>
    </w:p>
    <w:p w14:paraId="73E2215A" w14:textId="77777777" w:rsidR="00A831E2" w:rsidRPr="001D7DE5" w:rsidRDefault="00A831E2" w:rsidP="001D7DE5">
      <w:pPr>
        <w:spacing w:line="360" w:lineRule="auto"/>
        <w:jc w:val="center"/>
        <w:rPr>
          <w:rFonts w:ascii="Myriad Pro" w:hAnsi="Myriad Pro"/>
          <w:b/>
          <w:bCs/>
          <w:sz w:val="26"/>
          <w:szCs w:val="26"/>
        </w:rPr>
      </w:pPr>
      <w:r w:rsidRPr="001D7DE5">
        <w:rPr>
          <w:rFonts w:ascii="Myriad Pro" w:hAnsi="Myriad Pro"/>
          <w:b/>
          <w:bCs/>
          <w:color w:val="000000" w:themeColor="text1"/>
          <w:sz w:val="26"/>
          <w:szCs w:val="26"/>
        </w:rPr>
        <w:lastRenderedPageBreak/>
        <w:t xml:space="preserve">Сводный расчет сумм корректировок НВВ </w:t>
      </w:r>
      <w:r w:rsidRPr="001D7DE5">
        <w:rPr>
          <w:rFonts w:ascii="Myriad Pro" w:hAnsi="Myriad Pro"/>
          <w:b/>
          <w:bCs/>
          <w:sz w:val="26"/>
          <w:szCs w:val="26"/>
        </w:rPr>
        <w:t>филиала ПАО «МРСК Юга»-«</w:t>
      </w:r>
      <w:proofErr w:type="spellStart"/>
      <w:r w:rsidRPr="001D7DE5">
        <w:rPr>
          <w:rFonts w:ascii="Myriad Pro" w:hAnsi="Myriad Pro"/>
          <w:b/>
          <w:bCs/>
          <w:sz w:val="26"/>
          <w:szCs w:val="26"/>
        </w:rPr>
        <w:t>Калмэнерго</w:t>
      </w:r>
      <w:proofErr w:type="spellEnd"/>
      <w:r w:rsidRPr="001D7DE5">
        <w:rPr>
          <w:rFonts w:ascii="Myriad Pro" w:hAnsi="Myriad Pro"/>
          <w:b/>
          <w:bCs/>
          <w:sz w:val="26"/>
          <w:szCs w:val="26"/>
        </w:rPr>
        <w:t>» по итогам за 2017 год</w:t>
      </w:r>
    </w:p>
    <w:p w14:paraId="45266F8F" w14:textId="77777777" w:rsidR="00A831E2" w:rsidRDefault="00A831E2" w:rsidP="00A831E2">
      <w:pPr>
        <w:spacing w:line="360" w:lineRule="auto"/>
        <w:jc w:val="both"/>
        <w:rPr>
          <w:rFonts w:ascii="Myriad Pro" w:hAnsi="Myriad Pro"/>
          <w:color w:val="000000" w:themeColor="text1"/>
          <w:sz w:val="26"/>
          <w:szCs w:val="26"/>
        </w:rPr>
      </w:pPr>
    </w:p>
    <w:tbl>
      <w:tblPr>
        <w:tblW w:w="5000" w:type="pct"/>
        <w:tblLook w:val="04A0" w:firstRow="1" w:lastRow="0" w:firstColumn="1" w:lastColumn="0" w:noHBand="0" w:noVBand="1"/>
      </w:tblPr>
      <w:tblGrid>
        <w:gridCol w:w="7512"/>
        <w:gridCol w:w="1075"/>
        <w:gridCol w:w="1768"/>
        <w:gridCol w:w="1040"/>
        <w:gridCol w:w="1042"/>
        <w:gridCol w:w="1034"/>
        <w:gridCol w:w="1089"/>
      </w:tblGrid>
      <w:tr w:rsidR="00A831E2" w:rsidRPr="00A831E2" w14:paraId="3357B00A" w14:textId="77777777" w:rsidTr="001A7BAE">
        <w:trPr>
          <w:trHeight w:val="20"/>
          <w:tblHeader/>
        </w:trPr>
        <w:tc>
          <w:tcPr>
            <w:tcW w:w="25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929025" w14:textId="77777777" w:rsidR="00A831E2" w:rsidRPr="001D7DE5" w:rsidRDefault="00A831E2" w:rsidP="00A831E2">
            <w:pPr>
              <w:jc w:val="center"/>
              <w:rPr>
                <w:rFonts w:ascii="Myriad Pro" w:hAnsi="Myriad Pro" w:cs="Calibri"/>
                <w:b/>
                <w:bCs/>
                <w:color w:val="FFFFFF" w:themeColor="background1"/>
                <w:sz w:val="20"/>
                <w:szCs w:val="20"/>
              </w:rPr>
            </w:pPr>
            <w:r w:rsidRPr="001D7DE5">
              <w:rPr>
                <w:rFonts w:ascii="Myriad Pro" w:hAnsi="Myriad Pro" w:cs="Calibri"/>
                <w:b/>
                <w:bCs/>
                <w:color w:val="FFFFFF" w:themeColor="background1"/>
                <w:sz w:val="20"/>
                <w:szCs w:val="20"/>
              </w:rPr>
              <w:t>Наименование</w:t>
            </w:r>
          </w:p>
        </w:tc>
        <w:tc>
          <w:tcPr>
            <w:tcW w:w="3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B0DB6C" w14:textId="77777777" w:rsidR="00A831E2" w:rsidRPr="001D7DE5" w:rsidRDefault="00A831E2" w:rsidP="00A831E2">
            <w:pPr>
              <w:jc w:val="center"/>
              <w:rPr>
                <w:rFonts w:ascii="Myriad Pro" w:hAnsi="Myriad Pro" w:cs="Calibri"/>
                <w:b/>
                <w:bCs/>
                <w:color w:val="FFFFFF" w:themeColor="background1"/>
                <w:sz w:val="20"/>
                <w:szCs w:val="20"/>
              </w:rPr>
            </w:pPr>
            <w:r>
              <w:rPr>
                <w:rFonts w:ascii="Myriad Pro" w:hAnsi="Myriad Pro" w:cs="Calibri"/>
                <w:b/>
                <w:bCs/>
                <w:color w:val="FFFFFF" w:themeColor="background1"/>
                <w:sz w:val="20"/>
                <w:szCs w:val="20"/>
              </w:rPr>
              <w:t>З</w:t>
            </w:r>
            <w:r w:rsidRPr="001D7DE5">
              <w:rPr>
                <w:rFonts w:ascii="Myriad Pro" w:hAnsi="Myriad Pro" w:cs="Calibri"/>
                <w:b/>
                <w:bCs/>
                <w:color w:val="FFFFFF" w:themeColor="background1"/>
                <w:sz w:val="20"/>
                <w:szCs w:val="20"/>
              </w:rPr>
              <w:t>аявка Филиала, млн. руб.</w:t>
            </w:r>
          </w:p>
        </w:tc>
        <w:tc>
          <w:tcPr>
            <w:tcW w:w="6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DE7B01" w14:textId="77777777" w:rsidR="00BF6A82" w:rsidRDefault="00A831E2" w:rsidP="00A831E2">
            <w:pPr>
              <w:jc w:val="center"/>
              <w:rPr>
                <w:rFonts w:ascii="Myriad Pro" w:hAnsi="Myriad Pro" w:cs="Calibri"/>
                <w:b/>
                <w:bCs/>
                <w:color w:val="FFFFFF" w:themeColor="background1"/>
                <w:sz w:val="20"/>
                <w:szCs w:val="20"/>
              </w:rPr>
            </w:pPr>
            <w:r>
              <w:rPr>
                <w:rFonts w:ascii="Myriad Pro" w:hAnsi="Myriad Pro" w:cs="Calibri"/>
                <w:b/>
                <w:bCs/>
                <w:color w:val="FFFFFF" w:themeColor="background1"/>
                <w:sz w:val="20"/>
                <w:szCs w:val="20"/>
              </w:rPr>
              <w:t>П</w:t>
            </w:r>
            <w:r w:rsidRPr="001D7DE5">
              <w:rPr>
                <w:rFonts w:ascii="Myriad Pro" w:hAnsi="Myriad Pro" w:cs="Calibri"/>
                <w:b/>
                <w:bCs/>
                <w:color w:val="FFFFFF" w:themeColor="background1"/>
                <w:sz w:val="20"/>
                <w:szCs w:val="20"/>
              </w:rPr>
              <w:t>ризнаны</w:t>
            </w:r>
          </w:p>
          <w:p w14:paraId="402194C1" w14:textId="77777777" w:rsidR="00A831E2" w:rsidRPr="001D7DE5" w:rsidRDefault="00A831E2" w:rsidP="00A831E2">
            <w:pPr>
              <w:jc w:val="center"/>
              <w:rPr>
                <w:rFonts w:ascii="Myriad Pro" w:hAnsi="Myriad Pro" w:cs="Calibri"/>
                <w:b/>
                <w:bCs/>
                <w:color w:val="FFFFFF" w:themeColor="background1"/>
                <w:sz w:val="20"/>
                <w:szCs w:val="20"/>
              </w:rPr>
            </w:pPr>
            <w:r w:rsidRPr="001D7DE5">
              <w:rPr>
                <w:rFonts w:ascii="Myriad Pro" w:hAnsi="Myriad Pro" w:cs="Calibri"/>
                <w:b/>
                <w:bCs/>
                <w:color w:val="FFFFFF" w:themeColor="background1"/>
                <w:sz w:val="20"/>
                <w:szCs w:val="20"/>
              </w:rPr>
              <w:t>РСТ РК обоснованными, млн. руб.</w:t>
            </w:r>
          </w:p>
        </w:tc>
        <w:tc>
          <w:tcPr>
            <w:tcW w:w="3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547D36" w14:textId="77777777" w:rsidR="00A831E2" w:rsidRPr="001D7DE5" w:rsidRDefault="00A831E2" w:rsidP="00A831E2">
            <w:pPr>
              <w:jc w:val="center"/>
              <w:rPr>
                <w:rFonts w:ascii="Myriad Pro" w:hAnsi="Myriad Pro" w:cs="Calibri"/>
                <w:b/>
                <w:bCs/>
                <w:color w:val="FFFFFF" w:themeColor="background1"/>
                <w:sz w:val="20"/>
                <w:szCs w:val="20"/>
              </w:rPr>
            </w:pPr>
            <w:r w:rsidRPr="001D7DE5">
              <w:rPr>
                <w:rFonts w:ascii="Myriad Pro" w:hAnsi="Myriad Pro" w:cs="Calibri"/>
                <w:b/>
                <w:bCs/>
                <w:color w:val="FFFFFF" w:themeColor="background1"/>
                <w:sz w:val="20"/>
                <w:szCs w:val="20"/>
              </w:rPr>
              <w:t>ТБР, млн. руб.</w:t>
            </w:r>
          </w:p>
        </w:tc>
        <w:tc>
          <w:tcPr>
            <w:tcW w:w="108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547D4C" w14:textId="77777777" w:rsidR="00A831E2" w:rsidRPr="001D7DE5" w:rsidRDefault="00A831E2" w:rsidP="00A831E2">
            <w:pPr>
              <w:jc w:val="center"/>
              <w:rPr>
                <w:rFonts w:ascii="Myriad Pro" w:hAnsi="Myriad Pro" w:cs="Calibri"/>
                <w:b/>
                <w:bCs/>
                <w:color w:val="FFFFFF" w:themeColor="background1"/>
                <w:sz w:val="20"/>
                <w:szCs w:val="20"/>
              </w:rPr>
            </w:pPr>
            <w:r w:rsidRPr="001D7DE5">
              <w:rPr>
                <w:rFonts w:ascii="Myriad Pro" w:hAnsi="Myriad Pro" w:cs="Calibri"/>
                <w:b/>
                <w:bCs/>
                <w:color w:val="FFFFFF" w:themeColor="background1"/>
                <w:sz w:val="20"/>
                <w:szCs w:val="20"/>
              </w:rPr>
              <w:t>Исполнитель</w:t>
            </w:r>
          </w:p>
        </w:tc>
      </w:tr>
      <w:tr w:rsidR="008B1ADE" w:rsidRPr="00A831E2" w14:paraId="029634A8" w14:textId="77777777" w:rsidTr="001A7BAE">
        <w:trPr>
          <w:trHeight w:val="20"/>
          <w:tblHeader/>
        </w:trPr>
        <w:tc>
          <w:tcPr>
            <w:tcW w:w="25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094AE5" w14:textId="77777777" w:rsidR="00A831E2" w:rsidRPr="001D7DE5" w:rsidRDefault="00A831E2" w:rsidP="00A831E2">
            <w:pPr>
              <w:rPr>
                <w:rFonts w:ascii="Myriad Pro" w:hAnsi="Myriad Pro" w:cs="Calibri"/>
                <w:b/>
                <w:bCs/>
                <w:color w:val="FFFFFF" w:themeColor="background1"/>
                <w:sz w:val="20"/>
                <w:szCs w:val="20"/>
              </w:rPr>
            </w:pPr>
          </w:p>
        </w:tc>
        <w:tc>
          <w:tcPr>
            <w:tcW w:w="3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8B162B" w14:textId="77777777" w:rsidR="00A831E2" w:rsidRPr="001D7DE5" w:rsidRDefault="00A831E2" w:rsidP="00A831E2">
            <w:pPr>
              <w:rPr>
                <w:rFonts w:ascii="Myriad Pro" w:hAnsi="Myriad Pro" w:cs="Calibri"/>
                <w:b/>
                <w:bCs/>
                <w:color w:val="FFFFFF" w:themeColor="background1"/>
                <w:sz w:val="20"/>
                <w:szCs w:val="20"/>
              </w:rPr>
            </w:pPr>
          </w:p>
        </w:tc>
        <w:tc>
          <w:tcPr>
            <w:tcW w:w="6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DE6DCE" w14:textId="77777777" w:rsidR="00A831E2" w:rsidRPr="001D7DE5" w:rsidRDefault="00A831E2" w:rsidP="00A831E2">
            <w:pPr>
              <w:rPr>
                <w:rFonts w:ascii="Myriad Pro" w:hAnsi="Myriad Pro" w:cs="Calibri"/>
                <w:b/>
                <w:bCs/>
                <w:color w:val="FFFFFF" w:themeColor="background1"/>
                <w:sz w:val="20"/>
                <w:szCs w:val="20"/>
              </w:rPr>
            </w:pPr>
          </w:p>
        </w:tc>
        <w:tc>
          <w:tcPr>
            <w:tcW w:w="3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2726D0" w14:textId="77777777" w:rsidR="00A831E2" w:rsidRPr="001D7DE5" w:rsidRDefault="00A831E2" w:rsidP="00A831E2">
            <w:pPr>
              <w:rPr>
                <w:rFonts w:ascii="Myriad Pro" w:hAnsi="Myriad Pro" w:cs="Calibri"/>
                <w:b/>
                <w:bCs/>
                <w:color w:val="FFFFFF" w:themeColor="background1"/>
                <w:sz w:val="20"/>
                <w:szCs w:val="20"/>
              </w:rPr>
            </w:pP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08F57E" w14:textId="77777777" w:rsidR="00A831E2" w:rsidRPr="001D7DE5" w:rsidRDefault="00A831E2" w:rsidP="00A831E2">
            <w:pPr>
              <w:jc w:val="center"/>
              <w:rPr>
                <w:rFonts w:ascii="Myriad Pro" w:hAnsi="Myriad Pro" w:cs="Calibri"/>
                <w:b/>
                <w:bCs/>
                <w:color w:val="FFFFFF" w:themeColor="background1"/>
                <w:sz w:val="20"/>
                <w:szCs w:val="20"/>
              </w:rPr>
            </w:pPr>
            <w:r>
              <w:rPr>
                <w:rFonts w:ascii="Myriad Pro" w:hAnsi="Myriad Pro" w:cs="Calibri"/>
                <w:b/>
                <w:bCs/>
                <w:color w:val="FFFFFF" w:themeColor="background1"/>
                <w:sz w:val="20"/>
                <w:szCs w:val="20"/>
              </w:rPr>
              <w:t>В</w:t>
            </w:r>
            <w:r w:rsidRPr="001D7DE5">
              <w:rPr>
                <w:rFonts w:ascii="Myriad Pro" w:hAnsi="Myriad Pro" w:cs="Calibri"/>
                <w:b/>
                <w:bCs/>
                <w:color w:val="FFFFFF" w:themeColor="background1"/>
                <w:sz w:val="20"/>
                <w:szCs w:val="20"/>
              </w:rPr>
              <w:t>сего, млн. руб.</w:t>
            </w:r>
          </w:p>
        </w:tc>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BECD66" w14:textId="77777777" w:rsidR="00A831E2" w:rsidRPr="001D7DE5" w:rsidRDefault="00A831E2" w:rsidP="00A831E2">
            <w:pPr>
              <w:jc w:val="center"/>
              <w:rPr>
                <w:rFonts w:ascii="Myriad Pro" w:hAnsi="Myriad Pro" w:cs="Calibri"/>
                <w:b/>
                <w:bCs/>
                <w:color w:val="FFFFFF" w:themeColor="background1"/>
                <w:sz w:val="20"/>
                <w:szCs w:val="20"/>
              </w:rPr>
            </w:pPr>
            <w:r>
              <w:rPr>
                <w:rFonts w:ascii="Myriad Pro" w:hAnsi="Myriad Pro" w:cs="Calibri"/>
                <w:b/>
                <w:bCs/>
                <w:color w:val="FFFFFF" w:themeColor="background1"/>
                <w:sz w:val="20"/>
                <w:szCs w:val="20"/>
              </w:rPr>
              <w:t>В</w:t>
            </w:r>
            <w:r w:rsidRPr="001D7DE5">
              <w:rPr>
                <w:rFonts w:ascii="Myriad Pro" w:hAnsi="Myriad Pro" w:cs="Calibri"/>
                <w:b/>
                <w:bCs/>
                <w:color w:val="FFFFFF" w:themeColor="background1"/>
                <w:sz w:val="20"/>
                <w:szCs w:val="20"/>
              </w:rPr>
              <w:t xml:space="preserve"> т.ч. риск изъятия</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DA87BD" w14:textId="77777777" w:rsidR="00A831E2" w:rsidRPr="001D7DE5" w:rsidRDefault="00A831E2" w:rsidP="00A831E2">
            <w:pPr>
              <w:jc w:val="center"/>
              <w:rPr>
                <w:rFonts w:ascii="Myriad Pro" w:hAnsi="Myriad Pro" w:cs="Calibri"/>
                <w:b/>
                <w:bCs/>
                <w:color w:val="FFFFFF" w:themeColor="background1"/>
                <w:sz w:val="20"/>
                <w:szCs w:val="20"/>
              </w:rPr>
            </w:pPr>
            <w:r>
              <w:rPr>
                <w:rFonts w:ascii="Myriad Pro" w:hAnsi="Myriad Pro" w:cs="Calibri"/>
                <w:b/>
                <w:bCs/>
                <w:color w:val="FFFFFF" w:themeColor="background1"/>
                <w:sz w:val="20"/>
                <w:szCs w:val="20"/>
              </w:rPr>
              <w:t>В</w:t>
            </w:r>
            <w:r w:rsidRPr="001D7DE5">
              <w:rPr>
                <w:rFonts w:ascii="Myriad Pro" w:hAnsi="Myriad Pro" w:cs="Calibri"/>
                <w:b/>
                <w:bCs/>
                <w:color w:val="FFFFFF" w:themeColor="background1"/>
                <w:sz w:val="20"/>
                <w:szCs w:val="20"/>
              </w:rPr>
              <w:t xml:space="preserve"> т.ч. доп. </w:t>
            </w:r>
            <w:proofErr w:type="spellStart"/>
            <w:r w:rsidRPr="001D7DE5">
              <w:rPr>
                <w:rFonts w:ascii="Myriad Pro" w:hAnsi="Myriad Pro" w:cs="Calibri"/>
                <w:b/>
                <w:bCs/>
                <w:color w:val="FFFFFF" w:themeColor="background1"/>
                <w:sz w:val="20"/>
                <w:szCs w:val="20"/>
              </w:rPr>
              <w:t>обосн</w:t>
            </w:r>
            <w:proofErr w:type="spellEnd"/>
            <w:r w:rsidRPr="001D7DE5">
              <w:rPr>
                <w:rFonts w:ascii="Myriad Pro" w:hAnsi="Myriad Pro" w:cs="Calibri"/>
                <w:b/>
                <w:bCs/>
                <w:color w:val="FFFFFF" w:themeColor="background1"/>
                <w:sz w:val="20"/>
                <w:szCs w:val="20"/>
              </w:rPr>
              <w:t>. расходы</w:t>
            </w:r>
          </w:p>
        </w:tc>
      </w:tr>
      <w:tr w:rsidR="001D7DE5" w:rsidRPr="00A831E2" w14:paraId="4DAFCBF5" w14:textId="77777777" w:rsidTr="001A7BAE">
        <w:trPr>
          <w:trHeight w:val="20"/>
          <w:tblHeader/>
        </w:trPr>
        <w:tc>
          <w:tcPr>
            <w:tcW w:w="25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6EC016" w14:textId="77777777" w:rsidR="00A831E2" w:rsidRPr="001D7DE5" w:rsidRDefault="00A831E2" w:rsidP="00A831E2">
            <w:pPr>
              <w:jc w:val="center"/>
              <w:rPr>
                <w:rFonts w:ascii="Myriad Pro" w:hAnsi="Myriad Pro" w:cs="Calibri"/>
                <w:b/>
                <w:bCs/>
                <w:color w:val="FFFFFF" w:themeColor="background1"/>
                <w:sz w:val="20"/>
                <w:szCs w:val="20"/>
              </w:rPr>
            </w:pPr>
            <w:r w:rsidRPr="001D7DE5">
              <w:rPr>
                <w:rFonts w:ascii="Myriad Pro" w:hAnsi="Myriad Pro" w:cs="Calibri"/>
                <w:b/>
                <w:bCs/>
                <w:color w:val="FFFFFF" w:themeColor="background1"/>
                <w:sz w:val="20"/>
                <w:szCs w:val="20"/>
              </w:rPr>
              <w:t>1</w:t>
            </w:r>
          </w:p>
        </w:tc>
        <w:tc>
          <w:tcPr>
            <w:tcW w:w="3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CBE888" w14:textId="77777777" w:rsidR="00A831E2" w:rsidRPr="001D7DE5" w:rsidRDefault="00A831E2" w:rsidP="00A831E2">
            <w:pPr>
              <w:jc w:val="center"/>
              <w:rPr>
                <w:rFonts w:ascii="Myriad Pro" w:hAnsi="Myriad Pro" w:cs="Calibri"/>
                <w:b/>
                <w:bCs/>
                <w:color w:val="FFFFFF" w:themeColor="background1"/>
                <w:sz w:val="20"/>
                <w:szCs w:val="20"/>
              </w:rPr>
            </w:pPr>
            <w:r w:rsidRPr="001D7DE5">
              <w:rPr>
                <w:rFonts w:ascii="Myriad Pro" w:hAnsi="Myriad Pro" w:cs="Calibri"/>
                <w:b/>
                <w:bCs/>
                <w:color w:val="FFFFFF" w:themeColor="background1"/>
                <w:sz w:val="20"/>
                <w:szCs w:val="20"/>
              </w:rPr>
              <w:t>2</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A48065" w14:textId="77777777" w:rsidR="00A831E2" w:rsidRPr="001D7DE5" w:rsidRDefault="00A831E2" w:rsidP="00A831E2">
            <w:pPr>
              <w:jc w:val="center"/>
              <w:rPr>
                <w:rFonts w:ascii="Myriad Pro" w:hAnsi="Myriad Pro" w:cs="Calibri"/>
                <w:b/>
                <w:bCs/>
                <w:color w:val="FFFFFF" w:themeColor="background1"/>
                <w:sz w:val="20"/>
                <w:szCs w:val="20"/>
              </w:rPr>
            </w:pPr>
            <w:r w:rsidRPr="001D7DE5">
              <w:rPr>
                <w:rFonts w:ascii="Myriad Pro" w:hAnsi="Myriad Pro" w:cs="Calibri"/>
                <w:b/>
                <w:bCs/>
                <w:color w:val="FFFFFF" w:themeColor="background1"/>
                <w:sz w:val="20"/>
                <w:szCs w:val="20"/>
              </w:rPr>
              <w:t>3</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DE9E79" w14:textId="77777777" w:rsidR="00A831E2" w:rsidRPr="001D7DE5" w:rsidRDefault="00A831E2" w:rsidP="00A831E2">
            <w:pPr>
              <w:jc w:val="center"/>
              <w:rPr>
                <w:rFonts w:ascii="Myriad Pro" w:hAnsi="Myriad Pro" w:cs="Calibri"/>
                <w:b/>
                <w:bCs/>
                <w:color w:val="FFFFFF" w:themeColor="background1"/>
                <w:sz w:val="20"/>
                <w:szCs w:val="20"/>
              </w:rPr>
            </w:pPr>
            <w:r w:rsidRPr="001D7DE5">
              <w:rPr>
                <w:rFonts w:ascii="Myriad Pro" w:hAnsi="Myriad Pro" w:cs="Calibri"/>
                <w:b/>
                <w:bCs/>
                <w:color w:val="FFFFFF" w:themeColor="background1"/>
                <w:sz w:val="20"/>
                <w:szCs w:val="20"/>
              </w:rPr>
              <w:t>4</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72647E" w14:textId="77777777" w:rsidR="00A831E2" w:rsidRPr="001D7DE5" w:rsidRDefault="00A831E2" w:rsidP="00A831E2">
            <w:pPr>
              <w:jc w:val="center"/>
              <w:rPr>
                <w:rFonts w:ascii="Myriad Pro" w:hAnsi="Myriad Pro" w:cs="Calibri"/>
                <w:b/>
                <w:bCs/>
                <w:color w:val="FFFFFF" w:themeColor="background1"/>
                <w:sz w:val="20"/>
                <w:szCs w:val="20"/>
              </w:rPr>
            </w:pPr>
            <w:r w:rsidRPr="001D7DE5">
              <w:rPr>
                <w:rFonts w:ascii="Myriad Pro" w:hAnsi="Myriad Pro" w:cs="Calibri"/>
                <w:b/>
                <w:bCs/>
                <w:color w:val="FFFFFF" w:themeColor="background1"/>
                <w:sz w:val="20"/>
                <w:szCs w:val="20"/>
              </w:rPr>
              <w:t>5</w:t>
            </w:r>
          </w:p>
        </w:tc>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861C1F" w14:textId="77777777" w:rsidR="00A831E2" w:rsidRPr="001D7DE5" w:rsidRDefault="00A831E2" w:rsidP="00A831E2">
            <w:pPr>
              <w:jc w:val="center"/>
              <w:rPr>
                <w:rFonts w:ascii="Myriad Pro" w:hAnsi="Myriad Pro" w:cs="Calibri"/>
                <w:b/>
                <w:bCs/>
                <w:color w:val="FFFFFF" w:themeColor="background1"/>
                <w:sz w:val="20"/>
                <w:szCs w:val="20"/>
              </w:rPr>
            </w:pPr>
            <w:r w:rsidRPr="001D7DE5">
              <w:rPr>
                <w:rFonts w:ascii="Myriad Pro" w:hAnsi="Myriad Pro" w:cs="Calibri"/>
                <w:b/>
                <w:bCs/>
                <w:color w:val="FFFFFF" w:themeColor="background1"/>
                <w:sz w:val="20"/>
                <w:szCs w:val="20"/>
              </w:rPr>
              <w:t>6</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F1D61B" w14:textId="77777777" w:rsidR="00A831E2" w:rsidRPr="001D7DE5" w:rsidRDefault="00A831E2" w:rsidP="00A831E2">
            <w:pPr>
              <w:jc w:val="center"/>
              <w:rPr>
                <w:rFonts w:ascii="Myriad Pro" w:hAnsi="Myriad Pro" w:cs="Calibri"/>
                <w:b/>
                <w:bCs/>
                <w:color w:val="FFFFFF" w:themeColor="background1"/>
                <w:sz w:val="20"/>
                <w:szCs w:val="20"/>
              </w:rPr>
            </w:pPr>
            <w:r w:rsidRPr="001D7DE5">
              <w:rPr>
                <w:rFonts w:ascii="Myriad Pro" w:hAnsi="Myriad Pro" w:cs="Calibri"/>
                <w:b/>
                <w:bCs/>
                <w:color w:val="FFFFFF" w:themeColor="background1"/>
                <w:sz w:val="20"/>
                <w:szCs w:val="20"/>
              </w:rPr>
              <w:t>7</w:t>
            </w:r>
          </w:p>
        </w:tc>
      </w:tr>
      <w:tr w:rsidR="008B1ADE" w:rsidRPr="00A831E2" w14:paraId="7A4D2830" w14:textId="77777777" w:rsidTr="00A878E4">
        <w:trPr>
          <w:trHeight w:val="20"/>
          <w:tblHeader/>
        </w:trPr>
        <w:tc>
          <w:tcPr>
            <w:tcW w:w="258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C306379" w14:textId="77777777" w:rsidR="00A831E2" w:rsidRPr="00A831E2" w:rsidRDefault="00A831E2" w:rsidP="00A831E2">
            <w:pPr>
              <w:rPr>
                <w:rFonts w:ascii="Myriad Pro" w:hAnsi="Myriad Pro" w:cs="Calibri"/>
                <w:color w:val="000000"/>
                <w:sz w:val="20"/>
                <w:szCs w:val="20"/>
              </w:rPr>
            </w:pPr>
            <w:r w:rsidRPr="00A831E2">
              <w:rPr>
                <w:rFonts w:ascii="Myriad Pro" w:hAnsi="Myriad Pro" w:cs="Calibri"/>
                <w:color w:val="000000"/>
                <w:sz w:val="20"/>
                <w:szCs w:val="20"/>
              </w:rPr>
              <w:t>Отклонение товарной выручки, полученной за услуги по передаче электрической энергии в части содержания электрических сетей за 2017 год</w:t>
            </w:r>
          </w:p>
        </w:tc>
        <w:tc>
          <w:tcPr>
            <w:tcW w:w="36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7650143"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59,54</w:t>
            </w:r>
          </w:p>
        </w:tc>
        <w:tc>
          <w:tcPr>
            <w:tcW w:w="60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8EE14D3"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-20,32</w:t>
            </w:r>
          </w:p>
        </w:tc>
        <w:tc>
          <w:tcPr>
            <w:tcW w:w="357" w:type="pct"/>
            <w:tcBorders>
              <w:top w:val="single" w:sz="4" w:space="0" w:color="FFFFFF" w:themeColor="background1"/>
              <w:left w:val="nil"/>
              <w:bottom w:val="single" w:sz="4" w:space="0" w:color="auto"/>
              <w:right w:val="single" w:sz="4" w:space="0" w:color="auto"/>
            </w:tcBorders>
            <w:shd w:val="clear" w:color="auto" w:fill="auto"/>
            <w:vAlign w:val="center"/>
          </w:tcPr>
          <w:p w14:paraId="00A19FF3" w14:textId="77777777" w:rsidR="00A831E2" w:rsidRPr="00A831E2" w:rsidRDefault="00A831E2" w:rsidP="00A831E2">
            <w:pPr>
              <w:jc w:val="center"/>
              <w:rPr>
                <w:rFonts w:ascii="Myriad Pro" w:hAnsi="Myriad Pro" w:cs="Calibri"/>
                <w:color w:val="000000"/>
                <w:sz w:val="20"/>
                <w:szCs w:val="20"/>
              </w:rPr>
            </w:pPr>
          </w:p>
        </w:tc>
        <w:tc>
          <w:tcPr>
            <w:tcW w:w="358" w:type="pct"/>
            <w:tcBorders>
              <w:top w:val="single" w:sz="4" w:space="0" w:color="FFFFFF" w:themeColor="background1"/>
              <w:left w:val="nil"/>
              <w:bottom w:val="single" w:sz="4" w:space="0" w:color="auto"/>
              <w:right w:val="single" w:sz="4" w:space="0" w:color="auto"/>
            </w:tcBorders>
            <w:shd w:val="clear" w:color="auto" w:fill="auto"/>
            <w:noWrap/>
            <w:vAlign w:val="center"/>
          </w:tcPr>
          <w:p w14:paraId="5381D0B8" w14:textId="77777777" w:rsidR="00A831E2" w:rsidRPr="00157D64" w:rsidRDefault="00A878E4" w:rsidP="00A831E2">
            <w:pPr>
              <w:jc w:val="center"/>
              <w:rPr>
                <w:rFonts w:ascii="Myriad Pro" w:hAnsi="Myriad Pro" w:cs="Calibri"/>
                <w:color w:val="000000"/>
                <w:sz w:val="20"/>
                <w:szCs w:val="20"/>
              </w:rPr>
            </w:pPr>
            <w:r w:rsidRPr="00157D64">
              <w:rPr>
                <w:rFonts w:ascii="Myriad Pro" w:hAnsi="Myriad Pro" w:cs="Calibri"/>
                <w:color w:val="000000"/>
                <w:sz w:val="20"/>
                <w:szCs w:val="20"/>
              </w:rPr>
              <w:t>-67,68</w:t>
            </w:r>
          </w:p>
        </w:tc>
        <w:tc>
          <w:tcPr>
            <w:tcW w:w="355" w:type="pct"/>
            <w:tcBorders>
              <w:top w:val="single" w:sz="4" w:space="0" w:color="FFFFFF" w:themeColor="background1"/>
              <w:left w:val="nil"/>
              <w:bottom w:val="single" w:sz="4" w:space="0" w:color="auto"/>
              <w:right w:val="single" w:sz="4" w:space="0" w:color="auto"/>
            </w:tcBorders>
            <w:shd w:val="clear" w:color="auto" w:fill="auto"/>
            <w:vAlign w:val="center"/>
          </w:tcPr>
          <w:p w14:paraId="3630F977" w14:textId="77777777" w:rsidR="00A831E2" w:rsidRPr="00A878E4" w:rsidRDefault="00A878E4" w:rsidP="00A831E2">
            <w:pPr>
              <w:jc w:val="center"/>
              <w:rPr>
                <w:rFonts w:ascii="Myriad Pro" w:hAnsi="Myriad Pro" w:cs="Calibri"/>
                <w:color w:val="000000"/>
                <w:sz w:val="20"/>
                <w:szCs w:val="20"/>
                <w:highlight w:val="yellow"/>
              </w:rPr>
            </w:pPr>
            <w:r w:rsidRPr="00157D64">
              <w:rPr>
                <w:rFonts w:ascii="Myriad Pro" w:hAnsi="Myriad Pro" w:cs="Calibri"/>
                <w:color w:val="000000"/>
                <w:sz w:val="20"/>
                <w:szCs w:val="20"/>
              </w:rPr>
              <w:t>47,36</w:t>
            </w:r>
          </w:p>
        </w:tc>
        <w:tc>
          <w:tcPr>
            <w:tcW w:w="3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FDF0846"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 </w:t>
            </w:r>
          </w:p>
        </w:tc>
      </w:tr>
      <w:tr w:rsidR="008B1ADE" w:rsidRPr="00A831E2" w14:paraId="43A91A99" w14:textId="77777777" w:rsidTr="00A878E4">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7D0BB391" w14:textId="77777777" w:rsidR="00A831E2" w:rsidRPr="00A831E2" w:rsidRDefault="00A831E2" w:rsidP="00A831E2">
            <w:pPr>
              <w:rPr>
                <w:rFonts w:ascii="Myriad Pro" w:hAnsi="Myriad Pro" w:cs="Calibri"/>
                <w:color w:val="000000"/>
                <w:sz w:val="20"/>
                <w:szCs w:val="20"/>
              </w:rPr>
            </w:pPr>
            <w:r w:rsidRPr="00A831E2">
              <w:rPr>
                <w:rFonts w:ascii="Myriad Pro" w:hAnsi="Myriad Pro" w:cs="Calibri"/>
                <w:color w:val="000000"/>
                <w:sz w:val="20"/>
                <w:szCs w:val="20"/>
              </w:rPr>
              <w:t>Компенсация фактически понесенных неподконтрольных расходов, не учтенных при установлении тарифов на 2017 год</w:t>
            </w:r>
          </w:p>
        </w:tc>
        <w:tc>
          <w:tcPr>
            <w:tcW w:w="369" w:type="pct"/>
            <w:tcBorders>
              <w:top w:val="nil"/>
              <w:left w:val="nil"/>
              <w:bottom w:val="single" w:sz="4" w:space="0" w:color="auto"/>
              <w:right w:val="single" w:sz="4" w:space="0" w:color="auto"/>
            </w:tcBorders>
            <w:shd w:val="clear" w:color="auto" w:fill="auto"/>
            <w:vAlign w:val="center"/>
            <w:hideMark/>
          </w:tcPr>
          <w:p w14:paraId="44F4C4E0"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237,55</w:t>
            </w:r>
          </w:p>
        </w:tc>
        <w:tc>
          <w:tcPr>
            <w:tcW w:w="607" w:type="pct"/>
            <w:tcBorders>
              <w:top w:val="nil"/>
              <w:left w:val="nil"/>
              <w:bottom w:val="single" w:sz="4" w:space="0" w:color="auto"/>
              <w:right w:val="single" w:sz="4" w:space="0" w:color="auto"/>
            </w:tcBorders>
            <w:shd w:val="clear" w:color="auto" w:fill="auto"/>
            <w:vAlign w:val="center"/>
            <w:hideMark/>
          </w:tcPr>
          <w:p w14:paraId="7D31A14F"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21,01</w:t>
            </w:r>
          </w:p>
        </w:tc>
        <w:tc>
          <w:tcPr>
            <w:tcW w:w="357" w:type="pct"/>
            <w:tcBorders>
              <w:top w:val="nil"/>
              <w:left w:val="nil"/>
              <w:bottom w:val="single" w:sz="4" w:space="0" w:color="auto"/>
              <w:right w:val="single" w:sz="4" w:space="0" w:color="auto"/>
            </w:tcBorders>
            <w:shd w:val="clear" w:color="auto" w:fill="auto"/>
            <w:vAlign w:val="center"/>
          </w:tcPr>
          <w:p w14:paraId="74064F07" w14:textId="77777777" w:rsidR="00A831E2" w:rsidRPr="00A831E2" w:rsidRDefault="00A831E2" w:rsidP="00A831E2">
            <w:pPr>
              <w:jc w:val="center"/>
              <w:rPr>
                <w:rFonts w:ascii="Myriad Pro" w:hAnsi="Myriad Pro" w:cs="Calibri"/>
                <w:color w:val="000000"/>
                <w:sz w:val="20"/>
                <w:szCs w:val="20"/>
              </w:rPr>
            </w:pPr>
          </w:p>
        </w:tc>
        <w:tc>
          <w:tcPr>
            <w:tcW w:w="358" w:type="pct"/>
            <w:tcBorders>
              <w:top w:val="nil"/>
              <w:left w:val="nil"/>
              <w:bottom w:val="single" w:sz="4" w:space="0" w:color="auto"/>
              <w:right w:val="single" w:sz="4" w:space="0" w:color="auto"/>
            </w:tcBorders>
            <w:shd w:val="clear" w:color="auto" w:fill="auto"/>
            <w:noWrap/>
            <w:vAlign w:val="center"/>
          </w:tcPr>
          <w:p w14:paraId="3112BF26" w14:textId="77777777" w:rsidR="00A831E2" w:rsidRPr="00A878E4" w:rsidRDefault="00A878E4" w:rsidP="00A831E2">
            <w:pPr>
              <w:jc w:val="center"/>
              <w:rPr>
                <w:rFonts w:ascii="Myriad Pro" w:hAnsi="Myriad Pro" w:cs="Calibri"/>
                <w:color w:val="000000"/>
                <w:sz w:val="20"/>
                <w:szCs w:val="20"/>
                <w:highlight w:val="yellow"/>
              </w:rPr>
            </w:pPr>
            <w:r w:rsidRPr="00157D64">
              <w:rPr>
                <w:rFonts w:ascii="Myriad Pro" w:hAnsi="Myriad Pro" w:cs="Calibri"/>
                <w:color w:val="000000"/>
                <w:sz w:val="20"/>
                <w:szCs w:val="20"/>
              </w:rPr>
              <w:t>17,47</w:t>
            </w:r>
          </w:p>
        </w:tc>
        <w:tc>
          <w:tcPr>
            <w:tcW w:w="355" w:type="pct"/>
            <w:tcBorders>
              <w:top w:val="nil"/>
              <w:left w:val="nil"/>
              <w:bottom w:val="single" w:sz="4" w:space="0" w:color="auto"/>
              <w:right w:val="single" w:sz="4" w:space="0" w:color="auto"/>
            </w:tcBorders>
            <w:shd w:val="clear" w:color="auto" w:fill="auto"/>
            <w:vAlign w:val="center"/>
          </w:tcPr>
          <w:p w14:paraId="373BD52B" w14:textId="77777777" w:rsidR="00A831E2" w:rsidRPr="00A878E4" w:rsidRDefault="00A878E4" w:rsidP="00E830CB">
            <w:pPr>
              <w:jc w:val="center"/>
              <w:rPr>
                <w:rFonts w:ascii="Myriad Pro" w:hAnsi="Myriad Pro" w:cs="Calibri"/>
                <w:color w:val="000000"/>
                <w:sz w:val="20"/>
                <w:szCs w:val="20"/>
                <w:highlight w:val="yellow"/>
              </w:rPr>
            </w:pPr>
            <w:r w:rsidRPr="00157D64">
              <w:rPr>
                <w:rFonts w:ascii="Myriad Pro" w:hAnsi="Myriad Pro" w:cs="Calibri"/>
                <w:color w:val="000000"/>
                <w:sz w:val="20"/>
                <w:szCs w:val="20"/>
              </w:rPr>
              <w:t>32,50</w:t>
            </w:r>
          </w:p>
        </w:tc>
        <w:tc>
          <w:tcPr>
            <w:tcW w:w="374" w:type="pct"/>
            <w:tcBorders>
              <w:top w:val="nil"/>
              <w:left w:val="nil"/>
              <w:bottom w:val="single" w:sz="4" w:space="0" w:color="auto"/>
              <w:right w:val="single" w:sz="4" w:space="0" w:color="auto"/>
            </w:tcBorders>
            <w:shd w:val="clear" w:color="auto" w:fill="auto"/>
            <w:vAlign w:val="center"/>
            <w:hideMark/>
          </w:tcPr>
          <w:p w14:paraId="0D6DAD96" w14:textId="77777777" w:rsidR="00A831E2" w:rsidRPr="00A831E2" w:rsidRDefault="008B1ADE" w:rsidP="00A831E2">
            <w:pPr>
              <w:jc w:val="center"/>
              <w:rPr>
                <w:rFonts w:ascii="Myriad Pro" w:hAnsi="Myriad Pro" w:cs="Calibri"/>
                <w:color w:val="000000"/>
                <w:sz w:val="20"/>
                <w:szCs w:val="20"/>
              </w:rPr>
            </w:pPr>
            <w:r>
              <w:rPr>
                <w:rFonts w:ascii="Myriad Pro" w:hAnsi="Myriad Pro" w:cs="Calibri"/>
                <w:color w:val="000000"/>
                <w:sz w:val="20"/>
                <w:szCs w:val="20"/>
              </w:rPr>
              <w:t>28,96</w:t>
            </w:r>
          </w:p>
        </w:tc>
      </w:tr>
      <w:tr w:rsidR="008B1ADE" w:rsidRPr="00A831E2" w14:paraId="7FD0E5A0" w14:textId="77777777" w:rsidTr="001D7DE5">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496E47E2" w14:textId="77777777" w:rsidR="00A831E2" w:rsidRPr="00A831E2" w:rsidRDefault="00A831E2" w:rsidP="00A831E2">
            <w:pPr>
              <w:rPr>
                <w:rFonts w:ascii="Myriad Pro" w:hAnsi="Myriad Pro" w:cs="Calibri"/>
                <w:color w:val="000000"/>
                <w:sz w:val="20"/>
                <w:szCs w:val="20"/>
              </w:rPr>
            </w:pPr>
            <w:r w:rsidRPr="00A831E2">
              <w:rPr>
                <w:rFonts w:ascii="Myriad Pro" w:hAnsi="Myriad Pro" w:cs="Calibri"/>
                <w:color w:val="000000"/>
                <w:sz w:val="20"/>
                <w:szCs w:val="20"/>
              </w:rPr>
              <w:t>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тарифов на 2017 год</w:t>
            </w:r>
          </w:p>
        </w:tc>
        <w:tc>
          <w:tcPr>
            <w:tcW w:w="369" w:type="pct"/>
            <w:tcBorders>
              <w:top w:val="nil"/>
              <w:left w:val="nil"/>
              <w:bottom w:val="single" w:sz="4" w:space="0" w:color="auto"/>
              <w:right w:val="single" w:sz="4" w:space="0" w:color="auto"/>
            </w:tcBorders>
            <w:shd w:val="clear" w:color="auto" w:fill="auto"/>
            <w:vAlign w:val="center"/>
            <w:hideMark/>
          </w:tcPr>
          <w:p w14:paraId="26C87CF3"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4,62</w:t>
            </w:r>
          </w:p>
        </w:tc>
        <w:tc>
          <w:tcPr>
            <w:tcW w:w="607" w:type="pct"/>
            <w:tcBorders>
              <w:top w:val="nil"/>
              <w:left w:val="nil"/>
              <w:bottom w:val="single" w:sz="4" w:space="0" w:color="auto"/>
              <w:right w:val="single" w:sz="4" w:space="0" w:color="auto"/>
            </w:tcBorders>
            <w:shd w:val="clear" w:color="auto" w:fill="auto"/>
            <w:vAlign w:val="center"/>
            <w:hideMark/>
          </w:tcPr>
          <w:p w14:paraId="746E3391"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3,61</w:t>
            </w:r>
          </w:p>
        </w:tc>
        <w:tc>
          <w:tcPr>
            <w:tcW w:w="357" w:type="pct"/>
            <w:tcBorders>
              <w:top w:val="nil"/>
              <w:left w:val="nil"/>
              <w:bottom w:val="single" w:sz="4" w:space="0" w:color="auto"/>
              <w:right w:val="single" w:sz="4" w:space="0" w:color="auto"/>
            </w:tcBorders>
            <w:shd w:val="clear" w:color="auto" w:fill="auto"/>
            <w:vAlign w:val="center"/>
          </w:tcPr>
          <w:p w14:paraId="42BD31D8" w14:textId="77777777" w:rsidR="00A831E2" w:rsidRPr="00A831E2" w:rsidRDefault="00A831E2" w:rsidP="00A831E2">
            <w:pPr>
              <w:jc w:val="center"/>
              <w:rPr>
                <w:rFonts w:ascii="Myriad Pro" w:hAnsi="Myriad Pro" w:cs="Calibri"/>
                <w:color w:val="000000"/>
                <w:sz w:val="20"/>
                <w:szCs w:val="20"/>
              </w:rPr>
            </w:pPr>
          </w:p>
        </w:tc>
        <w:tc>
          <w:tcPr>
            <w:tcW w:w="358" w:type="pct"/>
            <w:tcBorders>
              <w:top w:val="nil"/>
              <w:left w:val="nil"/>
              <w:bottom w:val="single" w:sz="4" w:space="0" w:color="auto"/>
              <w:right w:val="single" w:sz="4" w:space="0" w:color="auto"/>
            </w:tcBorders>
            <w:shd w:val="clear" w:color="auto" w:fill="auto"/>
            <w:vAlign w:val="center"/>
            <w:hideMark/>
          </w:tcPr>
          <w:p w14:paraId="6F2E0229"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3,61</w:t>
            </w:r>
          </w:p>
        </w:tc>
        <w:tc>
          <w:tcPr>
            <w:tcW w:w="355" w:type="pct"/>
            <w:tcBorders>
              <w:top w:val="nil"/>
              <w:left w:val="nil"/>
              <w:bottom w:val="single" w:sz="4" w:space="0" w:color="auto"/>
              <w:right w:val="single" w:sz="4" w:space="0" w:color="auto"/>
            </w:tcBorders>
            <w:shd w:val="clear" w:color="auto" w:fill="auto"/>
            <w:vAlign w:val="center"/>
            <w:hideMark/>
          </w:tcPr>
          <w:p w14:paraId="5315BECD"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 </w:t>
            </w:r>
          </w:p>
        </w:tc>
        <w:tc>
          <w:tcPr>
            <w:tcW w:w="374" w:type="pct"/>
            <w:tcBorders>
              <w:top w:val="nil"/>
              <w:left w:val="nil"/>
              <w:bottom w:val="single" w:sz="4" w:space="0" w:color="auto"/>
              <w:right w:val="single" w:sz="4" w:space="0" w:color="auto"/>
            </w:tcBorders>
            <w:shd w:val="clear" w:color="auto" w:fill="auto"/>
            <w:vAlign w:val="center"/>
            <w:hideMark/>
          </w:tcPr>
          <w:p w14:paraId="0445AB7F"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 </w:t>
            </w:r>
          </w:p>
        </w:tc>
      </w:tr>
      <w:tr w:rsidR="008B1ADE" w:rsidRPr="00A831E2" w14:paraId="0826BDCE" w14:textId="77777777" w:rsidTr="001D7DE5">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0C0617B3" w14:textId="77777777" w:rsidR="00A831E2" w:rsidRPr="00A831E2" w:rsidRDefault="00A831E2" w:rsidP="00A831E2">
            <w:pPr>
              <w:rPr>
                <w:rFonts w:ascii="Myriad Pro" w:hAnsi="Myriad Pro" w:cs="Calibri"/>
                <w:color w:val="000000"/>
                <w:sz w:val="20"/>
                <w:szCs w:val="20"/>
              </w:rPr>
            </w:pPr>
            <w:r w:rsidRPr="00A831E2">
              <w:rPr>
                <w:rFonts w:ascii="Myriad Pro" w:hAnsi="Myriad Pro" w:cs="Calibri"/>
                <w:color w:val="000000"/>
                <w:sz w:val="20"/>
                <w:szCs w:val="20"/>
              </w:rPr>
              <w:t>Компенсация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 на 2017 год</w:t>
            </w:r>
          </w:p>
        </w:tc>
        <w:tc>
          <w:tcPr>
            <w:tcW w:w="369" w:type="pct"/>
            <w:tcBorders>
              <w:top w:val="nil"/>
              <w:left w:val="nil"/>
              <w:bottom w:val="single" w:sz="4" w:space="0" w:color="auto"/>
              <w:right w:val="single" w:sz="4" w:space="0" w:color="auto"/>
            </w:tcBorders>
            <w:shd w:val="clear" w:color="auto" w:fill="auto"/>
            <w:vAlign w:val="center"/>
            <w:hideMark/>
          </w:tcPr>
          <w:p w14:paraId="60C7E925"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99,49</w:t>
            </w:r>
          </w:p>
        </w:tc>
        <w:tc>
          <w:tcPr>
            <w:tcW w:w="607" w:type="pct"/>
            <w:tcBorders>
              <w:top w:val="nil"/>
              <w:left w:val="nil"/>
              <w:bottom w:val="single" w:sz="4" w:space="0" w:color="auto"/>
              <w:right w:val="single" w:sz="4" w:space="0" w:color="auto"/>
            </w:tcBorders>
            <w:shd w:val="clear" w:color="auto" w:fill="auto"/>
            <w:vAlign w:val="center"/>
            <w:hideMark/>
          </w:tcPr>
          <w:p w14:paraId="70481657"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68,64</w:t>
            </w:r>
          </w:p>
        </w:tc>
        <w:tc>
          <w:tcPr>
            <w:tcW w:w="357" w:type="pct"/>
            <w:tcBorders>
              <w:top w:val="nil"/>
              <w:left w:val="nil"/>
              <w:bottom w:val="single" w:sz="4" w:space="0" w:color="auto"/>
              <w:right w:val="single" w:sz="4" w:space="0" w:color="auto"/>
            </w:tcBorders>
            <w:shd w:val="clear" w:color="auto" w:fill="auto"/>
            <w:vAlign w:val="center"/>
          </w:tcPr>
          <w:p w14:paraId="188E0902" w14:textId="77777777" w:rsidR="00A831E2" w:rsidRPr="00A831E2" w:rsidRDefault="00A831E2" w:rsidP="00A831E2">
            <w:pPr>
              <w:jc w:val="center"/>
              <w:rPr>
                <w:rFonts w:ascii="Myriad Pro" w:hAnsi="Myriad Pro" w:cs="Calibri"/>
                <w:color w:val="000000"/>
                <w:sz w:val="20"/>
                <w:szCs w:val="20"/>
              </w:rPr>
            </w:pPr>
          </w:p>
        </w:tc>
        <w:tc>
          <w:tcPr>
            <w:tcW w:w="358" w:type="pct"/>
            <w:tcBorders>
              <w:top w:val="nil"/>
              <w:left w:val="nil"/>
              <w:bottom w:val="single" w:sz="4" w:space="0" w:color="auto"/>
              <w:right w:val="single" w:sz="4" w:space="0" w:color="auto"/>
            </w:tcBorders>
            <w:shd w:val="clear" w:color="auto" w:fill="auto"/>
            <w:vAlign w:val="center"/>
            <w:hideMark/>
          </w:tcPr>
          <w:p w14:paraId="1BFC5FE1"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68,64</w:t>
            </w:r>
          </w:p>
        </w:tc>
        <w:tc>
          <w:tcPr>
            <w:tcW w:w="355" w:type="pct"/>
            <w:tcBorders>
              <w:top w:val="nil"/>
              <w:left w:val="nil"/>
              <w:bottom w:val="single" w:sz="4" w:space="0" w:color="auto"/>
              <w:right w:val="single" w:sz="4" w:space="0" w:color="auto"/>
            </w:tcBorders>
            <w:shd w:val="clear" w:color="auto" w:fill="auto"/>
            <w:vAlign w:val="center"/>
            <w:hideMark/>
          </w:tcPr>
          <w:p w14:paraId="3BF6FF86"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 </w:t>
            </w:r>
          </w:p>
        </w:tc>
        <w:tc>
          <w:tcPr>
            <w:tcW w:w="374" w:type="pct"/>
            <w:tcBorders>
              <w:top w:val="nil"/>
              <w:left w:val="nil"/>
              <w:bottom w:val="single" w:sz="4" w:space="0" w:color="auto"/>
              <w:right w:val="single" w:sz="4" w:space="0" w:color="auto"/>
            </w:tcBorders>
            <w:shd w:val="clear" w:color="auto" w:fill="auto"/>
            <w:vAlign w:val="center"/>
            <w:hideMark/>
          </w:tcPr>
          <w:p w14:paraId="0DB587C8"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 </w:t>
            </w:r>
          </w:p>
        </w:tc>
      </w:tr>
      <w:tr w:rsidR="008B1ADE" w:rsidRPr="00A831E2" w14:paraId="03F3AC64" w14:textId="77777777" w:rsidTr="001D7DE5">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514C3983" w14:textId="77777777" w:rsidR="00A831E2" w:rsidRPr="00A831E2" w:rsidRDefault="00A831E2" w:rsidP="00A831E2">
            <w:pPr>
              <w:rPr>
                <w:rFonts w:ascii="Myriad Pro" w:hAnsi="Myriad Pro" w:cs="Calibri"/>
                <w:b/>
                <w:bCs/>
                <w:color w:val="000000"/>
                <w:sz w:val="20"/>
                <w:szCs w:val="20"/>
              </w:rPr>
            </w:pPr>
            <w:r w:rsidRPr="00A831E2">
              <w:rPr>
                <w:rFonts w:ascii="Myriad Pro" w:hAnsi="Myriad Pro" w:cs="Calibri"/>
                <w:b/>
                <w:bCs/>
                <w:color w:val="000000"/>
                <w:sz w:val="20"/>
                <w:szCs w:val="20"/>
              </w:rPr>
              <w:t>Компенсация выпадающих/излишне полученных доходов в результате отличия фактических значений параметров регулирования от утвержденных на 2017 год</w:t>
            </w:r>
          </w:p>
        </w:tc>
        <w:tc>
          <w:tcPr>
            <w:tcW w:w="369" w:type="pct"/>
            <w:tcBorders>
              <w:top w:val="nil"/>
              <w:left w:val="nil"/>
              <w:bottom w:val="single" w:sz="4" w:space="0" w:color="auto"/>
              <w:right w:val="single" w:sz="4" w:space="0" w:color="auto"/>
            </w:tcBorders>
            <w:shd w:val="clear" w:color="auto" w:fill="auto"/>
            <w:vAlign w:val="center"/>
            <w:hideMark/>
          </w:tcPr>
          <w:p w14:paraId="744740D6" w14:textId="77777777" w:rsidR="00A831E2" w:rsidRPr="00A831E2" w:rsidRDefault="00A831E2" w:rsidP="00A831E2">
            <w:pPr>
              <w:jc w:val="center"/>
              <w:rPr>
                <w:rFonts w:ascii="Myriad Pro" w:hAnsi="Myriad Pro" w:cs="Calibri"/>
                <w:b/>
                <w:bCs/>
                <w:color w:val="000000"/>
                <w:sz w:val="20"/>
                <w:szCs w:val="20"/>
              </w:rPr>
            </w:pPr>
            <w:r w:rsidRPr="00A831E2">
              <w:rPr>
                <w:rFonts w:ascii="Myriad Pro" w:hAnsi="Myriad Pro" w:cs="Calibri"/>
                <w:b/>
                <w:bCs/>
                <w:color w:val="000000"/>
                <w:sz w:val="20"/>
                <w:szCs w:val="20"/>
              </w:rPr>
              <w:t>401,20</w:t>
            </w:r>
          </w:p>
        </w:tc>
        <w:tc>
          <w:tcPr>
            <w:tcW w:w="607" w:type="pct"/>
            <w:tcBorders>
              <w:top w:val="nil"/>
              <w:left w:val="nil"/>
              <w:bottom w:val="single" w:sz="4" w:space="0" w:color="auto"/>
              <w:right w:val="single" w:sz="4" w:space="0" w:color="auto"/>
            </w:tcBorders>
            <w:shd w:val="clear" w:color="auto" w:fill="auto"/>
            <w:vAlign w:val="center"/>
            <w:hideMark/>
          </w:tcPr>
          <w:p w14:paraId="6C8F414F" w14:textId="77777777" w:rsidR="00A831E2" w:rsidRPr="00A831E2" w:rsidRDefault="00A831E2" w:rsidP="00A831E2">
            <w:pPr>
              <w:jc w:val="center"/>
              <w:rPr>
                <w:rFonts w:ascii="Myriad Pro" w:hAnsi="Myriad Pro" w:cs="Calibri"/>
                <w:b/>
                <w:bCs/>
                <w:color w:val="000000"/>
                <w:sz w:val="20"/>
                <w:szCs w:val="20"/>
              </w:rPr>
            </w:pPr>
            <w:r w:rsidRPr="00A831E2">
              <w:rPr>
                <w:rFonts w:ascii="Myriad Pro" w:hAnsi="Myriad Pro" w:cs="Calibri"/>
                <w:b/>
                <w:bCs/>
                <w:color w:val="000000"/>
                <w:sz w:val="20"/>
                <w:szCs w:val="20"/>
              </w:rPr>
              <w:t>72,94</w:t>
            </w:r>
          </w:p>
        </w:tc>
        <w:tc>
          <w:tcPr>
            <w:tcW w:w="357" w:type="pct"/>
            <w:tcBorders>
              <w:top w:val="nil"/>
              <w:left w:val="nil"/>
              <w:bottom w:val="single" w:sz="4" w:space="0" w:color="auto"/>
              <w:right w:val="single" w:sz="4" w:space="0" w:color="auto"/>
            </w:tcBorders>
            <w:shd w:val="clear" w:color="auto" w:fill="auto"/>
            <w:vAlign w:val="center"/>
            <w:hideMark/>
          </w:tcPr>
          <w:p w14:paraId="4EC95F5F" w14:textId="77777777" w:rsidR="00A831E2" w:rsidRPr="00A831E2" w:rsidRDefault="00A831E2" w:rsidP="00A831E2">
            <w:pPr>
              <w:jc w:val="center"/>
              <w:rPr>
                <w:rFonts w:ascii="Myriad Pro" w:hAnsi="Myriad Pro" w:cs="Calibri"/>
                <w:b/>
                <w:bCs/>
                <w:color w:val="000000"/>
                <w:sz w:val="20"/>
                <w:szCs w:val="20"/>
              </w:rPr>
            </w:pPr>
            <w:r w:rsidRPr="00A831E2">
              <w:rPr>
                <w:rFonts w:ascii="Myriad Pro" w:hAnsi="Myriad Pro" w:cs="Calibri"/>
                <w:b/>
                <w:bCs/>
                <w:color w:val="000000"/>
                <w:sz w:val="20"/>
                <w:szCs w:val="20"/>
              </w:rPr>
              <w:t>0,00</w:t>
            </w:r>
          </w:p>
        </w:tc>
        <w:tc>
          <w:tcPr>
            <w:tcW w:w="358" w:type="pct"/>
            <w:tcBorders>
              <w:top w:val="nil"/>
              <w:left w:val="nil"/>
              <w:bottom w:val="single" w:sz="4" w:space="0" w:color="auto"/>
              <w:right w:val="single" w:sz="4" w:space="0" w:color="auto"/>
            </w:tcBorders>
            <w:shd w:val="clear" w:color="auto" w:fill="auto"/>
            <w:vAlign w:val="center"/>
            <w:hideMark/>
          </w:tcPr>
          <w:p w14:paraId="1E5C9A1A" w14:textId="77777777" w:rsidR="00A831E2" w:rsidRPr="00A878E4" w:rsidRDefault="00A878E4" w:rsidP="00A831E2">
            <w:pPr>
              <w:jc w:val="center"/>
              <w:rPr>
                <w:rFonts w:ascii="Myriad Pro" w:hAnsi="Myriad Pro" w:cs="Calibri"/>
                <w:b/>
                <w:bCs/>
                <w:color w:val="000000"/>
                <w:sz w:val="20"/>
                <w:szCs w:val="20"/>
                <w:highlight w:val="yellow"/>
              </w:rPr>
            </w:pPr>
            <w:r w:rsidRPr="00157D64">
              <w:rPr>
                <w:rFonts w:ascii="Myriad Pro" w:hAnsi="Myriad Pro" w:cs="Calibri"/>
                <w:b/>
                <w:bCs/>
                <w:color w:val="000000"/>
                <w:sz w:val="20"/>
                <w:szCs w:val="20"/>
              </w:rPr>
              <w:t>22,04</w:t>
            </w:r>
          </w:p>
        </w:tc>
        <w:tc>
          <w:tcPr>
            <w:tcW w:w="355" w:type="pct"/>
            <w:tcBorders>
              <w:top w:val="nil"/>
              <w:left w:val="nil"/>
              <w:bottom w:val="single" w:sz="4" w:space="0" w:color="auto"/>
              <w:right w:val="single" w:sz="4" w:space="0" w:color="auto"/>
            </w:tcBorders>
            <w:shd w:val="clear" w:color="auto" w:fill="auto"/>
            <w:vAlign w:val="center"/>
            <w:hideMark/>
          </w:tcPr>
          <w:p w14:paraId="6190A212" w14:textId="77777777" w:rsidR="00A831E2" w:rsidRPr="00A878E4" w:rsidRDefault="00A878E4" w:rsidP="00A831E2">
            <w:pPr>
              <w:jc w:val="center"/>
              <w:rPr>
                <w:rFonts w:ascii="Myriad Pro" w:hAnsi="Myriad Pro" w:cs="Calibri"/>
                <w:b/>
                <w:bCs/>
                <w:color w:val="000000"/>
                <w:sz w:val="20"/>
                <w:szCs w:val="20"/>
                <w:highlight w:val="yellow"/>
              </w:rPr>
            </w:pPr>
            <w:r w:rsidRPr="00157D64">
              <w:rPr>
                <w:rFonts w:ascii="Myriad Pro" w:hAnsi="Myriad Pro" w:cs="Calibri"/>
                <w:b/>
                <w:bCs/>
                <w:color w:val="000000"/>
                <w:sz w:val="20"/>
                <w:szCs w:val="20"/>
              </w:rPr>
              <w:t>79,85</w:t>
            </w:r>
          </w:p>
        </w:tc>
        <w:tc>
          <w:tcPr>
            <w:tcW w:w="374" w:type="pct"/>
            <w:tcBorders>
              <w:top w:val="nil"/>
              <w:left w:val="nil"/>
              <w:bottom w:val="single" w:sz="4" w:space="0" w:color="auto"/>
              <w:right w:val="single" w:sz="4" w:space="0" w:color="auto"/>
            </w:tcBorders>
            <w:shd w:val="clear" w:color="auto" w:fill="auto"/>
            <w:vAlign w:val="center"/>
          </w:tcPr>
          <w:p w14:paraId="04A68973" w14:textId="77777777" w:rsidR="00A831E2" w:rsidRPr="00A831E2" w:rsidRDefault="008B1ADE" w:rsidP="00A831E2">
            <w:pPr>
              <w:jc w:val="center"/>
              <w:rPr>
                <w:rFonts w:ascii="Myriad Pro" w:hAnsi="Myriad Pro" w:cs="Calibri"/>
                <w:b/>
                <w:bCs/>
                <w:color w:val="000000"/>
                <w:sz w:val="20"/>
                <w:szCs w:val="20"/>
              </w:rPr>
            </w:pPr>
            <w:r>
              <w:rPr>
                <w:rFonts w:ascii="Myriad Pro" w:hAnsi="Myriad Pro" w:cs="Calibri"/>
                <w:b/>
                <w:bCs/>
                <w:color w:val="000000"/>
                <w:sz w:val="20"/>
                <w:szCs w:val="20"/>
              </w:rPr>
              <w:t>28,96</w:t>
            </w:r>
          </w:p>
        </w:tc>
      </w:tr>
      <w:tr w:rsidR="008B1ADE" w:rsidRPr="00A831E2" w14:paraId="042B226D" w14:textId="77777777" w:rsidTr="001D7DE5">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362920DE" w14:textId="77777777" w:rsidR="00A831E2" w:rsidRPr="00A831E2" w:rsidRDefault="00A831E2" w:rsidP="00A831E2">
            <w:pPr>
              <w:rPr>
                <w:rFonts w:ascii="Myriad Pro" w:hAnsi="Myriad Pro" w:cs="Calibri"/>
                <w:color w:val="000000"/>
                <w:sz w:val="20"/>
                <w:szCs w:val="20"/>
              </w:rPr>
            </w:pPr>
            <w:r w:rsidRPr="00A831E2">
              <w:rPr>
                <w:rFonts w:ascii="Myriad Pro" w:hAnsi="Myriad Pro" w:cs="Calibri"/>
                <w:color w:val="000000"/>
                <w:sz w:val="20"/>
                <w:szCs w:val="20"/>
              </w:rPr>
              <w:t>Корректировка НВВ, осуществляемая в связи с изменением (неисполнением) инвестиционной программы</w:t>
            </w:r>
          </w:p>
        </w:tc>
        <w:tc>
          <w:tcPr>
            <w:tcW w:w="369" w:type="pct"/>
            <w:tcBorders>
              <w:top w:val="nil"/>
              <w:left w:val="nil"/>
              <w:bottom w:val="single" w:sz="4" w:space="0" w:color="auto"/>
              <w:right w:val="single" w:sz="4" w:space="0" w:color="auto"/>
            </w:tcBorders>
            <w:shd w:val="clear" w:color="auto" w:fill="auto"/>
            <w:vAlign w:val="center"/>
            <w:hideMark/>
          </w:tcPr>
          <w:p w14:paraId="62DEA263"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193,12</w:t>
            </w:r>
          </w:p>
        </w:tc>
        <w:tc>
          <w:tcPr>
            <w:tcW w:w="607" w:type="pct"/>
            <w:tcBorders>
              <w:top w:val="nil"/>
              <w:left w:val="nil"/>
              <w:bottom w:val="single" w:sz="4" w:space="0" w:color="auto"/>
              <w:right w:val="single" w:sz="4" w:space="0" w:color="auto"/>
            </w:tcBorders>
            <w:shd w:val="clear" w:color="auto" w:fill="auto"/>
            <w:vAlign w:val="center"/>
            <w:hideMark/>
          </w:tcPr>
          <w:p w14:paraId="1208A395"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0,00</w:t>
            </w:r>
          </w:p>
        </w:tc>
        <w:tc>
          <w:tcPr>
            <w:tcW w:w="357" w:type="pct"/>
            <w:tcBorders>
              <w:top w:val="nil"/>
              <w:left w:val="nil"/>
              <w:bottom w:val="single" w:sz="4" w:space="0" w:color="auto"/>
              <w:right w:val="single" w:sz="4" w:space="0" w:color="auto"/>
            </w:tcBorders>
            <w:shd w:val="clear" w:color="auto" w:fill="auto"/>
            <w:vAlign w:val="center"/>
            <w:hideMark/>
          </w:tcPr>
          <w:p w14:paraId="70784904"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0,00</w:t>
            </w:r>
          </w:p>
        </w:tc>
        <w:tc>
          <w:tcPr>
            <w:tcW w:w="358" w:type="pct"/>
            <w:tcBorders>
              <w:top w:val="nil"/>
              <w:left w:val="nil"/>
              <w:bottom w:val="single" w:sz="4" w:space="0" w:color="auto"/>
              <w:right w:val="single" w:sz="4" w:space="0" w:color="auto"/>
            </w:tcBorders>
            <w:shd w:val="clear" w:color="auto" w:fill="auto"/>
            <w:noWrap/>
            <w:vAlign w:val="center"/>
            <w:hideMark/>
          </w:tcPr>
          <w:p w14:paraId="51962001" w14:textId="77777777" w:rsidR="00A831E2" w:rsidRPr="00A831E2" w:rsidRDefault="000E7927" w:rsidP="00A831E2">
            <w:pPr>
              <w:jc w:val="center"/>
              <w:rPr>
                <w:rFonts w:ascii="Myriad Pro" w:hAnsi="Myriad Pro" w:cs="Calibri"/>
                <w:color w:val="000000"/>
                <w:sz w:val="20"/>
                <w:szCs w:val="20"/>
              </w:rPr>
            </w:pPr>
            <w:r>
              <w:rPr>
                <w:rFonts w:ascii="Myriad Pro" w:hAnsi="Myriad Pro" w:cs="Calibri"/>
                <w:color w:val="000000"/>
                <w:sz w:val="20"/>
                <w:szCs w:val="20"/>
              </w:rPr>
              <w:t>220,39</w:t>
            </w:r>
          </w:p>
        </w:tc>
        <w:tc>
          <w:tcPr>
            <w:tcW w:w="355" w:type="pct"/>
            <w:tcBorders>
              <w:top w:val="nil"/>
              <w:left w:val="nil"/>
              <w:bottom w:val="single" w:sz="4" w:space="0" w:color="auto"/>
              <w:right w:val="single" w:sz="4" w:space="0" w:color="auto"/>
            </w:tcBorders>
            <w:shd w:val="clear" w:color="auto" w:fill="auto"/>
            <w:vAlign w:val="center"/>
            <w:hideMark/>
          </w:tcPr>
          <w:p w14:paraId="0756A274"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 </w:t>
            </w:r>
          </w:p>
        </w:tc>
        <w:tc>
          <w:tcPr>
            <w:tcW w:w="374" w:type="pct"/>
            <w:tcBorders>
              <w:top w:val="nil"/>
              <w:left w:val="nil"/>
              <w:bottom w:val="single" w:sz="4" w:space="0" w:color="auto"/>
              <w:right w:val="single" w:sz="4" w:space="0" w:color="auto"/>
            </w:tcBorders>
            <w:shd w:val="clear" w:color="auto" w:fill="auto"/>
            <w:vAlign w:val="center"/>
            <w:hideMark/>
          </w:tcPr>
          <w:p w14:paraId="21A2F8AF"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 </w:t>
            </w:r>
          </w:p>
        </w:tc>
      </w:tr>
      <w:tr w:rsidR="008B1ADE" w:rsidRPr="00A831E2" w14:paraId="7C20CA58" w14:textId="77777777" w:rsidTr="001D7DE5">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05D462B4" w14:textId="77777777" w:rsidR="00A831E2" w:rsidRPr="00A831E2" w:rsidRDefault="00A831E2" w:rsidP="00A831E2">
            <w:pPr>
              <w:rPr>
                <w:rFonts w:ascii="Myriad Pro" w:hAnsi="Myriad Pro" w:cs="Calibri"/>
                <w:color w:val="000000"/>
                <w:sz w:val="20"/>
                <w:szCs w:val="20"/>
              </w:rPr>
            </w:pPr>
            <w:r w:rsidRPr="00A831E2">
              <w:rPr>
                <w:rFonts w:ascii="Myriad Pro" w:hAnsi="Myriad Pro" w:cs="Calibri"/>
                <w:color w:val="000000"/>
                <w:sz w:val="20"/>
                <w:szCs w:val="20"/>
              </w:rPr>
              <w:t>Корректировка НВВ с учетом надежности и качества оказываемых услуг</w:t>
            </w:r>
          </w:p>
        </w:tc>
        <w:tc>
          <w:tcPr>
            <w:tcW w:w="369" w:type="pct"/>
            <w:tcBorders>
              <w:top w:val="nil"/>
              <w:left w:val="nil"/>
              <w:bottom w:val="single" w:sz="4" w:space="0" w:color="auto"/>
              <w:right w:val="single" w:sz="4" w:space="0" w:color="auto"/>
            </w:tcBorders>
            <w:shd w:val="clear" w:color="auto" w:fill="auto"/>
            <w:vAlign w:val="center"/>
            <w:hideMark/>
          </w:tcPr>
          <w:p w14:paraId="3FDB4239"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11,88</w:t>
            </w:r>
          </w:p>
        </w:tc>
        <w:tc>
          <w:tcPr>
            <w:tcW w:w="607" w:type="pct"/>
            <w:tcBorders>
              <w:top w:val="nil"/>
              <w:left w:val="nil"/>
              <w:bottom w:val="single" w:sz="4" w:space="0" w:color="auto"/>
              <w:right w:val="single" w:sz="4" w:space="0" w:color="auto"/>
            </w:tcBorders>
            <w:shd w:val="clear" w:color="auto" w:fill="auto"/>
            <w:vAlign w:val="center"/>
            <w:hideMark/>
          </w:tcPr>
          <w:p w14:paraId="59884C56"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11,88</w:t>
            </w:r>
          </w:p>
        </w:tc>
        <w:tc>
          <w:tcPr>
            <w:tcW w:w="357" w:type="pct"/>
            <w:tcBorders>
              <w:top w:val="nil"/>
              <w:left w:val="nil"/>
              <w:bottom w:val="single" w:sz="4" w:space="0" w:color="auto"/>
              <w:right w:val="single" w:sz="4" w:space="0" w:color="auto"/>
            </w:tcBorders>
            <w:shd w:val="clear" w:color="auto" w:fill="auto"/>
            <w:vAlign w:val="center"/>
            <w:hideMark/>
          </w:tcPr>
          <w:p w14:paraId="5CE571F5"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0,00</w:t>
            </w:r>
          </w:p>
        </w:tc>
        <w:tc>
          <w:tcPr>
            <w:tcW w:w="358" w:type="pct"/>
            <w:tcBorders>
              <w:top w:val="nil"/>
              <w:left w:val="nil"/>
              <w:bottom w:val="single" w:sz="4" w:space="0" w:color="auto"/>
              <w:right w:val="single" w:sz="4" w:space="0" w:color="auto"/>
            </w:tcBorders>
            <w:shd w:val="clear" w:color="auto" w:fill="auto"/>
            <w:vAlign w:val="center"/>
            <w:hideMark/>
          </w:tcPr>
          <w:p w14:paraId="6951A15D"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11,88</w:t>
            </w:r>
          </w:p>
        </w:tc>
        <w:tc>
          <w:tcPr>
            <w:tcW w:w="355" w:type="pct"/>
            <w:tcBorders>
              <w:top w:val="nil"/>
              <w:left w:val="nil"/>
              <w:bottom w:val="single" w:sz="4" w:space="0" w:color="auto"/>
              <w:right w:val="single" w:sz="4" w:space="0" w:color="auto"/>
            </w:tcBorders>
            <w:shd w:val="clear" w:color="auto" w:fill="auto"/>
            <w:vAlign w:val="center"/>
            <w:hideMark/>
          </w:tcPr>
          <w:p w14:paraId="7BA8530F"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 </w:t>
            </w:r>
          </w:p>
        </w:tc>
        <w:tc>
          <w:tcPr>
            <w:tcW w:w="374" w:type="pct"/>
            <w:tcBorders>
              <w:top w:val="nil"/>
              <w:left w:val="nil"/>
              <w:bottom w:val="single" w:sz="4" w:space="0" w:color="auto"/>
              <w:right w:val="single" w:sz="4" w:space="0" w:color="auto"/>
            </w:tcBorders>
            <w:shd w:val="clear" w:color="auto" w:fill="auto"/>
            <w:vAlign w:val="center"/>
            <w:hideMark/>
          </w:tcPr>
          <w:p w14:paraId="03876455"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 </w:t>
            </w:r>
          </w:p>
        </w:tc>
      </w:tr>
      <w:tr w:rsidR="008B1ADE" w:rsidRPr="00A831E2" w14:paraId="0373AA12" w14:textId="77777777" w:rsidTr="001D7DE5">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10FF9E63" w14:textId="77777777" w:rsidR="00A831E2" w:rsidRPr="00A831E2" w:rsidRDefault="00A831E2" w:rsidP="00A831E2">
            <w:pPr>
              <w:rPr>
                <w:rFonts w:ascii="Myriad Pro" w:hAnsi="Myriad Pro" w:cs="Calibri"/>
                <w:color w:val="000000"/>
                <w:sz w:val="20"/>
                <w:szCs w:val="20"/>
              </w:rPr>
            </w:pPr>
            <w:r w:rsidRPr="00A831E2">
              <w:rPr>
                <w:rFonts w:ascii="Myriad Pro" w:hAnsi="Myriad Pro" w:cs="Calibri"/>
                <w:color w:val="000000"/>
                <w:sz w:val="20"/>
                <w:szCs w:val="20"/>
              </w:rPr>
              <w:t>Экономия от снижения объема технологических потерь электрической энергии</w:t>
            </w:r>
          </w:p>
        </w:tc>
        <w:tc>
          <w:tcPr>
            <w:tcW w:w="369" w:type="pct"/>
            <w:tcBorders>
              <w:top w:val="nil"/>
              <w:left w:val="nil"/>
              <w:bottom w:val="single" w:sz="4" w:space="0" w:color="auto"/>
              <w:right w:val="single" w:sz="4" w:space="0" w:color="auto"/>
            </w:tcBorders>
            <w:shd w:val="clear" w:color="auto" w:fill="auto"/>
            <w:vAlign w:val="center"/>
            <w:hideMark/>
          </w:tcPr>
          <w:p w14:paraId="396BFEBA"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1,74</w:t>
            </w:r>
          </w:p>
        </w:tc>
        <w:tc>
          <w:tcPr>
            <w:tcW w:w="607" w:type="pct"/>
            <w:tcBorders>
              <w:top w:val="nil"/>
              <w:left w:val="nil"/>
              <w:bottom w:val="single" w:sz="4" w:space="0" w:color="auto"/>
              <w:right w:val="single" w:sz="4" w:space="0" w:color="auto"/>
            </w:tcBorders>
            <w:shd w:val="clear" w:color="auto" w:fill="auto"/>
            <w:vAlign w:val="center"/>
            <w:hideMark/>
          </w:tcPr>
          <w:p w14:paraId="7F17F956"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0,00</w:t>
            </w:r>
          </w:p>
        </w:tc>
        <w:tc>
          <w:tcPr>
            <w:tcW w:w="357" w:type="pct"/>
            <w:tcBorders>
              <w:top w:val="nil"/>
              <w:left w:val="nil"/>
              <w:bottom w:val="single" w:sz="4" w:space="0" w:color="auto"/>
              <w:right w:val="single" w:sz="4" w:space="0" w:color="auto"/>
            </w:tcBorders>
            <w:shd w:val="clear" w:color="auto" w:fill="auto"/>
            <w:vAlign w:val="center"/>
            <w:hideMark/>
          </w:tcPr>
          <w:p w14:paraId="55C55B4A"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0,00</w:t>
            </w:r>
          </w:p>
        </w:tc>
        <w:tc>
          <w:tcPr>
            <w:tcW w:w="358" w:type="pct"/>
            <w:tcBorders>
              <w:top w:val="nil"/>
              <w:left w:val="nil"/>
              <w:bottom w:val="single" w:sz="4" w:space="0" w:color="auto"/>
              <w:right w:val="single" w:sz="4" w:space="0" w:color="auto"/>
            </w:tcBorders>
            <w:shd w:val="clear" w:color="auto" w:fill="auto"/>
            <w:vAlign w:val="center"/>
            <w:hideMark/>
          </w:tcPr>
          <w:p w14:paraId="0F4C1A40"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0,00</w:t>
            </w:r>
          </w:p>
        </w:tc>
        <w:tc>
          <w:tcPr>
            <w:tcW w:w="355" w:type="pct"/>
            <w:tcBorders>
              <w:top w:val="nil"/>
              <w:left w:val="nil"/>
              <w:bottom w:val="single" w:sz="4" w:space="0" w:color="auto"/>
              <w:right w:val="single" w:sz="4" w:space="0" w:color="auto"/>
            </w:tcBorders>
            <w:shd w:val="clear" w:color="auto" w:fill="auto"/>
            <w:vAlign w:val="center"/>
            <w:hideMark/>
          </w:tcPr>
          <w:p w14:paraId="7597C018"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 </w:t>
            </w:r>
          </w:p>
        </w:tc>
        <w:tc>
          <w:tcPr>
            <w:tcW w:w="374" w:type="pct"/>
            <w:tcBorders>
              <w:top w:val="nil"/>
              <w:left w:val="nil"/>
              <w:bottom w:val="single" w:sz="4" w:space="0" w:color="auto"/>
              <w:right w:val="single" w:sz="4" w:space="0" w:color="auto"/>
            </w:tcBorders>
            <w:shd w:val="clear" w:color="auto" w:fill="auto"/>
            <w:vAlign w:val="center"/>
            <w:hideMark/>
          </w:tcPr>
          <w:p w14:paraId="59B1576C"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 </w:t>
            </w:r>
          </w:p>
        </w:tc>
      </w:tr>
      <w:tr w:rsidR="008B1ADE" w:rsidRPr="00A831E2" w14:paraId="20DAAC13" w14:textId="77777777" w:rsidTr="001D7DE5">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0750343B" w14:textId="77777777" w:rsidR="00A831E2" w:rsidRPr="00A831E2" w:rsidRDefault="00A831E2" w:rsidP="00F27A64">
            <w:pPr>
              <w:rPr>
                <w:rFonts w:ascii="Myriad Pro" w:hAnsi="Myriad Pro" w:cs="Calibri"/>
                <w:color w:val="000000"/>
                <w:sz w:val="20"/>
                <w:szCs w:val="20"/>
              </w:rPr>
            </w:pPr>
            <w:r w:rsidRPr="00A831E2">
              <w:rPr>
                <w:rFonts w:ascii="Myriad Pro" w:hAnsi="Myriad Pro" w:cs="Calibri"/>
                <w:color w:val="000000"/>
                <w:sz w:val="20"/>
                <w:szCs w:val="20"/>
              </w:rPr>
              <w:t>Корректировка НВВ по итогам истекшего периода текущего года (2018) долгосрочного периода регулирования</w:t>
            </w:r>
          </w:p>
        </w:tc>
        <w:tc>
          <w:tcPr>
            <w:tcW w:w="369" w:type="pct"/>
            <w:tcBorders>
              <w:top w:val="nil"/>
              <w:left w:val="nil"/>
              <w:bottom w:val="single" w:sz="4" w:space="0" w:color="auto"/>
              <w:right w:val="single" w:sz="4" w:space="0" w:color="auto"/>
            </w:tcBorders>
            <w:shd w:val="clear" w:color="auto" w:fill="auto"/>
            <w:vAlign w:val="center"/>
            <w:hideMark/>
          </w:tcPr>
          <w:p w14:paraId="2AF07E0C"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68,95</w:t>
            </w:r>
          </w:p>
        </w:tc>
        <w:tc>
          <w:tcPr>
            <w:tcW w:w="607" w:type="pct"/>
            <w:tcBorders>
              <w:top w:val="nil"/>
              <w:left w:val="nil"/>
              <w:bottom w:val="single" w:sz="4" w:space="0" w:color="auto"/>
              <w:right w:val="single" w:sz="4" w:space="0" w:color="auto"/>
            </w:tcBorders>
            <w:shd w:val="clear" w:color="auto" w:fill="auto"/>
            <w:vAlign w:val="center"/>
            <w:hideMark/>
          </w:tcPr>
          <w:p w14:paraId="67205831"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0,00</w:t>
            </w:r>
          </w:p>
        </w:tc>
        <w:tc>
          <w:tcPr>
            <w:tcW w:w="357" w:type="pct"/>
            <w:tcBorders>
              <w:top w:val="nil"/>
              <w:left w:val="nil"/>
              <w:bottom w:val="single" w:sz="4" w:space="0" w:color="auto"/>
              <w:right w:val="single" w:sz="4" w:space="0" w:color="auto"/>
            </w:tcBorders>
            <w:shd w:val="clear" w:color="auto" w:fill="auto"/>
            <w:vAlign w:val="center"/>
            <w:hideMark/>
          </w:tcPr>
          <w:p w14:paraId="5EE434BA"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0,00</w:t>
            </w:r>
          </w:p>
        </w:tc>
        <w:tc>
          <w:tcPr>
            <w:tcW w:w="358" w:type="pct"/>
            <w:tcBorders>
              <w:top w:val="nil"/>
              <w:left w:val="nil"/>
              <w:bottom w:val="single" w:sz="4" w:space="0" w:color="auto"/>
              <w:right w:val="single" w:sz="4" w:space="0" w:color="auto"/>
            </w:tcBorders>
            <w:shd w:val="clear" w:color="auto" w:fill="auto"/>
            <w:noWrap/>
            <w:vAlign w:val="center"/>
            <w:hideMark/>
          </w:tcPr>
          <w:p w14:paraId="73C7B71B"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0,00</w:t>
            </w:r>
          </w:p>
        </w:tc>
        <w:tc>
          <w:tcPr>
            <w:tcW w:w="355" w:type="pct"/>
            <w:tcBorders>
              <w:top w:val="nil"/>
              <w:left w:val="nil"/>
              <w:bottom w:val="single" w:sz="4" w:space="0" w:color="auto"/>
              <w:right w:val="single" w:sz="4" w:space="0" w:color="auto"/>
            </w:tcBorders>
            <w:shd w:val="clear" w:color="auto" w:fill="auto"/>
            <w:vAlign w:val="center"/>
            <w:hideMark/>
          </w:tcPr>
          <w:p w14:paraId="4FC88A75"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 </w:t>
            </w:r>
          </w:p>
        </w:tc>
        <w:tc>
          <w:tcPr>
            <w:tcW w:w="374" w:type="pct"/>
            <w:tcBorders>
              <w:top w:val="nil"/>
              <w:left w:val="nil"/>
              <w:bottom w:val="single" w:sz="4" w:space="0" w:color="auto"/>
              <w:right w:val="single" w:sz="4" w:space="0" w:color="auto"/>
            </w:tcBorders>
            <w:shd w:val="clear" w:color="auto" w:fill="auto"/>
            <w:vAlign w:val="center"/>
            <w:hideMark/>
          </w:tcPr>
          <w:p w14:paraId="5B7489E3"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 </w:t>
            </w:r>
          </w:p>
        </w:tc>
      </w:tr>
      <w:tr w:rsidR="008B1ADE" w:rsidRPr="00A831E2" w14:paraId="22416BFC" w14:textId="77777777" w:rsidTr="001D7DE5">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000809E2" w14:textId="77777777" w:rsidR="00A831E2" w:rsidRPr="00A831E2" w:rsidRDefault="0090499D" w:rsidP="00A831E2">
            <w:pPr>
              <w:rPr>
                <w:rFonts w:ascii="Myriad Pro" w:hAnsi="Myriad Pro" w:cs="Calibri"/>
                <w:color w:val="000000"/>
                <w:sz w:val="20"/>
                <w:szCs w:val="20"/>
              </w:rPr>
            </w:pPr>
            <w:r w:rsidRPr="0090499D">
              <w:rPr>
                <w:rFonts w:ascii="Myriad Pro" w:hAnsi="Myriad Pro" w:cs="Calibri"/>
                <w:color w:val="000000"/>
                <w:sz w:val="20"/>
                <w:szCs w:val="20"/>
              </w:rPr>
              <w:t xml:space="preserve">Учтенная в ТБР </w:t>
            </w:r>
            <w:r>
              <w:rPr>
                <w:rFonts w:ascii="Myriad Pro" w:hAnsi="Myriad Pro" w:cs="Calibri"/>
                <w:color w:val="000000"/>
                <w:sz w:val="20"/>
                <w:szCs w:val="20"/>
              </w:rPr>
              <w:t xml:space="preserve">2018 года </w:t>
            </w:r>
            <w:r w:rsidRPr="0090499D">
              <w:rPr>
                <w:rFonts w:ascii="Myriad Pro" w:hAnsi="Myriad Pro" w:cs="Calibri"/>
                <w:color w:val="000000"/>
                <w:sz w:val="20"/>
                <w:szCs w:val="20"/>
              </w:rPr>
              <w:t>корректировка НВВ по итогам 2016 года, распределенная на ДПР</w:t>
            </w:r>
            <w:r w:rsidRPr="0090499D" w:rsidDel="0090499D">
              <w:rPr>
                <w:rFonts w:ascii="Myriad Pro" w:hAnsi="Myriad Pro" w:cs="Calibri"/>
                <w:color w:val="000000"/>
                <w:sz w:val="20"/>
                <w:szCs w:val="20"/>
              </w:rPr>
              <w:t xml:space="preserve"> </w:t>
            </w:r>
          </w:p>
        </w:tc>
        <w:tc>
          <w:tcPr>
            <w:tcW w:w="369" w:type="pct"/>
            <w:tcBorders>
              <w:top w:val="nil"/>
              <w:left w:val="nil"/>
              <w:bottom w:val="single" w:sz="4" w:space="0" w:color="auto"/>
              <w:right w:val="single" w:sz="4" w:space="0" w:color="auto"/>
            </w:tcBorders>
            <w:shd w:val="clear" w:color="auto" w:fill="auto"/>
            <w:vAlign w:val="center"/>
            <w:hideMark/>
          </w:tcPr>
          <w:p w14:paraId="4F6FC053"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14,92</w:t>
            </w:r>
          </w:p>
        </w:tc>
        <w:tc>
          <w:tcPr>
            <w:tcW w:w="607" w:type="pct"/>
            <w:tcBorders>
              <w:top w:val="nil"/>
              <w:left w:val="nil"/>
              <w:bottom w:val="single" w:sz="4" w:space="0" w:color="auto"/>
              <w:right w:val="single" w:sz="4" w:space="0" w:color="auto"/>
            </w:tcBorders>
            <w:shd w:val="clear" w:color="auto" w:fill="auto"/>
            <w:vAlign w:val="center"/>
            <w:hideMark/>
          </w:tcPr>
          <w:p w14:paraId="0D3203DA"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2,05</w:t>
            </w:r>
          </w:p>
        </w:tc>
        <w:tc>
          <w:tcPr>
            <w:tcW w:w="357" w:type="pct"/>
            <w:tcBorders>
              <w:top w:val="nil"/>
              <w:left w:val="nil"/>
              <w:bottom w:val="single" w:sz="4" w:space="0" w:color="auto"/>
              <w:right w:val="single" w:sz="4" w:space="0" w:color="auto"/>
            </w:tcBorders>
            <w:shd w:val="clear" w:color="auto" w:fill="auto"/>
            <w:vAlign w:val="center"/>
            <w:hideMark/>
          </w:tcPr>
          <w:p w14:paraId="52CA7F30"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0,00</w:t>
            </w:r>
          </w:p>
        </w:tc>
        <w:tc>
          <w:tcPr>
            <w:tcW w:w="358" w:type="pct"/>
            <w:tcBorders>
              <w:top w:val="nil"/>
              <w:left w:val="nil"/>
              <w:bottom w:val="single" w:sz="4" w:space="0" w:color="auto"/>
              <w:right w:val="single" w:sz="4" w:space="0" w:color="auto"/>
            </w:tcBorders>
            <w:shd w:val="clear" w:color="auto" w:fill="auto"/>
            <w:noWrap/>
            <w:vAlign w:val="center"/>
            <w:hideMark/>
          </w:tcPr>
          <w:p w14:paraId="3D7E28BB"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2,05</w:t>
            </w:r>
          </w:p>
        </w:tc>
        <w:tc>
          <w:tcPr>
            <w:tcW w:w="355" w:type="pct"/>
            <w:tcBorders>
              <w:top w:val="nil"/>
              <w:left w:val="nil"/>
              <w:bottom w:val="single" w:sz="4" w:space="0" w:color="auto"/>
              <w:right w:val="single" w:sz="4" w:space="0" w:color="auto"/>
            </w:tcBorders>
            <w:shd w:val="clear" w:color="auto" w:fill="auto"/>
            <w:vAlign w:val="center"/>
            <w:hideMark/>
          </w:tcPr>
          <w:p w14:paraId="2BED7509"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 </w:t>
            </w:r>
          </w:p>
        </w:tc>
        <w:tc>
          <w:tcPr>
            <w:tcW w:w="374" w:type="pct"/>
            <w:tcBorders>
              <w:top w:val="nil"/>
              <w:left w:val="nil"/>
              <w:bottom w:val="single" w:sz="4" w:space="0" w:color="auto"/>
              <w:right w:val="single" w:sz="4" w:space="0" w:color="auto"/>
            </w:tcBorders>
            <w:shd w:val="clear" w:color="auto" w:fill="auto"/>
            <w:vAlign w:val="center"/>
            <w:hideMark/>
          </w:tcPr>
          <w:p w14:paraId="4FAFB1B6" w14:textId="77777777" w:rsidR="00A831E2" w:rsidRPr="00A831E2" w:rsidRDefault="00A831E2" w:rsidP="00A831E2">
            <w:pPr>
              <w:jc w:val="center"/>
              <w:rPr>
                <w:rFonts w:ascii="Myriad Pro" w:hAnsi="Myriad Pro" w:cs="Calibri"/>
                <w:color w:val="000000"/>
                <w:sz w:val="20"/>
                <w:szCs w:val="20"/>
              </w:rPr>
            </w:pPr>
            <w:r w:rsidRPr="00A831E2">
              <w:rPr>
                <w:rFonts w:ascii="Myriad Pro" w:hAnsi="Myriad Pro" w:cs="Calibri"/>
                <w:color w:val="000000"/>
                <w:sz w:val="20"/>
                <w:szCs w:val="20"/>
              </w:rPr>
              <w:t> </w:t>
            </w:r>
          </w:p>
        </w:tc>
      </w:tr>
      <w:tr w:rsidR="00BF6A82" w:rsidRPr="00A831E2" w14:paraId="71188562" w14:textId="77777777" w:rsidTr="00A878E4">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42D8665B" w14:textId="77777777" w:rsidR="00A831E2" w:rsidRPr="00A831E2" w:rsidRDefault="00A831E2" w:rsidP="00A831E2">
            <w:pPr>
              <w:rPr>
                <w:rFonts w:ascii="Myriad Pro" w:hAnsi="Myriad Pro" w:cs="Calibri"/>
                <w:b/>
                <w:bCs/>
                <w:color w:val="000000"/>
                <w:sz w:val="20"/>
                <w:szCs w:val="20"/>
              </w:rPr>
            </w:pPr>
            <w:r w:rsidRPr="00A831E2">
              <w:rPr>
                <w:rFonts w:ascii="Myriad Pro" w:hAnsi="Myriad Pro" w:cs="Calibri"/>
                <w:b/>
                <w:bCs/>
                <w:color w:val="000000"/>
                <w:sz w:val="20"/>
                <w:szCs w:val="20"/>
              </w:rPr>
              <w:t>Итого</w:t>
            </w:r>
          </w:p>
        </w:tc>
        <w:tc>
          <w:tcPr>
            <w:tcW w:w="369" w:type="pct"/>
            <w:tcBorders>
              <w:top w:val="nil"/>
              <w:left w:val="nil"/>
              <w:bottom w:val="single" w:sz="4" w:space="0" w:color="auto"/>
              <w:right w:val="single" w:sz="4" w:space="0" w:color="auto"/>
            </w:tcBorders>
            <w:shd w:val="clear" w:color="auto" w:fill="auto"/>
            <w:noWrap/>
            <w:vAlign w:val="center"/>
            <w:hideMark/>
          </w:tcPr>
          <w:p w14:paraId="02DB99AA" w14:textId="77777777" w:rsidR="00A831E2" w:rsidRPr="00A831E2" w:rsidRDefault="00A831E2" w:rsidP="00A831E2">
            <w:pPr>
              <w:jc w:val="center"/>
              <w:rPr>
                <w:rFonts w:ascii="Myriad Pro" w:hAnsi="Myriad Pro" w:cs="Calibri"/>
                <w:b/>
                <w:bCs/>
                <w:color w:val="000000"/>
                <w:sz w:val="20"/>
                <w:szCs w:val="20"/>
              </w:rPr>
            </w:pPr>
            <w:r w:rsidRPr="00A831E2">
              <w:rPr>
                <w:rFonts w:ascii="Myriad Pro" w:hAnsi="Myriad Pro" w:cs="Calibri"/>
                <w:b/>
                <w:bCs/>
                <w:color w:val="000000"/>
                <w:sz w:val="20"/>
                <w:szCs w:val="20"/>
              </w:rPr>
              <w:t>691,81</w:t>
            </w:r>
          </w:p>
        </w:tc>
        <w:tc>
          <w:tcPr>
            <w:tcW w:w="607" w:type="pct"/>
            <w:tcBorders>
              <w:top w:val="nil"/>
              <w:left w:val="nil"/>
              <w:bottom w:val="single" w:sz="4" w:space="0" w:color="auto"/>
              <w:right w:val="single" w:sz="4" w:space="0" w:color="auto"/>
            </w:tcBorders>
            <w:shd w:val="clear" w:color="auto" w:fill="auto"/>
            <w:noWrap/>
            <w:vAlign w:val="center"/>
            <w:hideMark/>
          </w:tcPr>
          <w:p w14:paraId="3DA2B1C0" w14:textId="77777777" w:rsidR="00A831E2" w:rsidRPr="00A831E2" w:rsidRDefault="00A831E2" w:rsidP="00A831E2">
            <w:pPr>
              <w:jc w:val="center"/>
              <w:rPr>
                <w:rFonts w:ascii="Myriad Pro" w:hAnsi="Myriad Pro" w:cs="Calibri"/>
                <w:b/>
                <w:bCs/>
                <w:color w:val="000000"/>
                <w:sz w:val="20"/>
                <w:szCs w:val="20"/>
              </w:rPr>
            </w:pPr>
            <w:r w:rsidRPr="00A831E2">
              <w:rPr>
                <w:rFonts w:ascii="Myriad Pro" w:hAnsi="Myriad Pro" w:cs="Calibri"/>
                <w:b/>
                <w:bCs/>
                <w:color w:val="000000"/>
                <w:sz w:val="20"/>
                <w:szCs w:val="20"/>
              </w:rPr>
              <w:t>86,86</w:t>
            </w:r>
          </w:p>
        </w:tc>
        <w:tc>
          <w:tcPr>
            <w:tcW w:w="357" w:type="pct"/>
            <w:tcBorders>
              <w:top w:val="nil"/>
              <w:left w:val="nil"/>
              <w:bottom w:val="single" w:sz="4" w:space="0" w:color="auto"/>
              <w:right w:val="single" w:sz="4" w:space="0" w:color="auto"/>
            </w:tcBorders>
            <w:shd w:val="clear" w:color="auto" w:fill="auto"/>
            <w:noWrap/>
            <w:vAlign w:val="center"/>
            <w:hideMark/>
          </w:tcPr>
          <w:p w14:paraId="2589E5ED" w14:textId="77777777" w:rsidR="00A831E2" w:rsidRPr="00A831E2" w:rsidRDefault="00A831E2" w:rsidP="00A831E2">
            <w:pPr>
              <w:jc w:val="center"/>
              <w:rPr>
                <w:rFonts w:ascii="Myriad Pro" w:hAnsi="Myriad Pro" w:cs="Calibri"/>
                <w:b/>
                <w:bCs/>
                <w:color w:val="000000"/>
                <w:sz w:val="20"/>
                <w:szCs w:val="20"/>
              </w:rPr>
            </w:pPr>
            <w:r w:rsidRPr="00A831E2">
              <w:rPr>
                <w:rFonts w:ascii="Myriad Pro" w:hAnsi="Myriad Pro" w:cs="Calibri"/>
                <w:b/>
                <w:bCs/>
                <w:color w:val="000000"/>
                <w:sz w:val="20"/>
                <w:szCs w:val="20"/>
              </w:rPr>
              <w:t>0,00</w:t>
            </w:r>
          </w:p>
        </w:tc>
        <w:tc>
          <w:tcPr>
            <w:tcW w:w="358" w:type="pct"/>
            <w:tcBorders>
              <w:top w:val="nil"/>
              <w:left w:val="nil"/>
              <w:bottom w:val="single" w:sz="4" w:space="0" w:color="auto"/>
              <w:right w:val="single" w:sz="4" w:space="0" w:color="auto"/>
            </w:tcBorders>
            <w:shd w:val="clear" w:color="auto" w:fill="auto"/>
            <w:noWrap/>
            <w:vAlign w:val="center"/>
          </w:tcPr>
          <w:p w14:paraId="3646710B" w14:textId="77777777" w:rsidR="00A831E2" w:rsidRPr="00A878E4" w:rsidRDefault="000E7927" w:rsidP="00A831E2">
            <w:pPr>
              <w:jc w:val="center"/>
              <w:rPr>
                <w:rFonts w:ascii="Myriad Pro" w:hAnsi="Myriad Pro" w:cs="Calibri"/>
                <w:b/>
                <w:bCs/>
                <w:color w:val="000000"/>
                <w:sz w:val="20"/>
                <w:szCs w:val="20"/>
                <w:highlight w:val="yellow"/>
              </w:rPr>
            </w:pPr>
            <w:r w:rsidRPr="000E7927">
              <w:rPr>
                <w:rFonts w:ascii="Myriad Pro" w:hAnsi="Myriad Pro" w:cs="Calibri"/>
                <w:b/>
                <w:bCs/>
                <w:color w:val="000000"/>
                <w:sz w:val="20"/>
                <w:szCs w:val="20"/>
              </w:rPr>
              <w:t>256,35</w:t>
            </w:r>
          </w:p>
        </w:tc>
        <w:tc>
          <w:tcPr>
            <w:tcW w:w="355" w:type="pct"/>
            <w:tcBorders>
              <w:top w:val="nil"/>
              <w:left w:val="nil"/>
              <w:bottom w:val="single" w:sz="4" w:space="0" w:color="auto"/>
              <w:right w:val="single" w:sz="4" w:space="0" w:color="auto"/>
            </w:tcBorders>
            <w:shd w:val="clear" w:color="auto" w:fill="auto"/>
            <w:noWrap/>
            <w:vAlign w:val="center"/>
          </w:tcPr>
          <w:p w14:paraId="476B7276" w14:textId="77777777" w:rsidR="00A831E2" w:rsidRPr="00A878E4" w:rsidRDefault="00A878E4" w:rsidP="001D7DE5">
            <w:pPr>
              <w:jc w:val="center"/>
              <w:rPr>
                <w:rFonts w:ascii="Myriad Pro" w:hAnsi="Myriad Pro" w:cs="Calibri"/>
                <w:b/>
                <w:bCs/>
                <w:color w:val="000000"/>
                <w:sz w:val="20"/>
                <w:szCs w:val="20"/>
                <w:highlight w:val="yellow"/>
              </w:rPr>
            </w:pPr>
            <w:r w:rsidRPr="00157D64">
              <w:rPr>
                <w:rFonts w:ascii="Myriad Pro" w:hAnsi="Myriad Pro" w:cs="Calibri"/>
                <w:b/>
                <w:bCs/>
                <w:color w:val="000000"/>
                <w:sz w:val="20"/>
                <w:szCs w:val="20"/>
              </w:rPr>
              <w:t>79,85</w:t>
            </w:r>
          </w:p>
        </w:tc>
        <w:tc>
          <w:tcPr>
            <w:tcW w:w="374" w:type="pct"/>
            <w:tcBorders>
              <w:top w:val="nil"/>
              <w:left w:val="nil"/>
              <w:bottom w:val="single" w:sz="4" w:space="0" w:color="auto"/>
              <w:right w:val="single" w:sz="4" w:space="0" w:color="auto"/>
            </w:tcBorders>
            <w:shd w:val="clear" w:color="auto" w:fill="auto"/>
            <w:noWrap/>
            <w:vAlign w:val="center"/>
            <w:hideMark/>
          </w:tcPr>
          <w:p w14:paraId="0012ECF1" w14:textId="77777777" w:rsidR="00A831E2" w:rsidRPr="00A831E2" w:rsidRDefault="008B1ADE" w:rsidP="00A831E2">
            <w:pPr>
              <w:jc w:val="center"/>
              <w:rPr>
                <w:rFonts w:ascii="Myriad Pro" w:hAnsi="Myriad Pro" w:cs="Calibri"/>
                <w:b/>
                <w:bCs/>
                <w:color w:val="000000"/>
                <w:sz w:val="20"/>
                <w:szCs w:val="20"/>
              </w:rPr>
            </w:pPr>
            <w:r>
              <w:rPr>
                <w:rFonts w:ascii="Myriad Pro" w:hAnsi="Myriad Pro" w:cs="Calibri"/>
                <w:b/>
                <w:bCs/>
                <w:color w:val="000000"/>
                <w:sz w:val="20"/>
                <w:szCs w:val="20"/>
              </w:rPr>
              <w:t>28,96</w:t>
            </w:r>
          </w:p>
        </w:tc>
      </w:tr>
    </w:tbl>
    <w:p w14:paraId="54C1E468" w14:textId="77777777" w:rsidR="00A831E2" w:rsidRDefault="00A831E2" w:rsidP="00A831E2">
      <w:pPr>
        <w:spacing w:line="360" w:lineRule="auto"/>
        <w:jc w:val="both"/>
        <w:rPr>
          <w:rFonts w:ascii="Myriad Pro" w:hAnsi="Myriad Pro"/>
          <w:color w:val="000000" w:themeColor="text1"/>
          <w:sz w:val="26"/>
          <w:szCs w:val="26"/>
        </w:rPr>
        <w:sectPr w:rsidR="00A831E2" w:rsidSect="001D7DE5">
          <w:pgSz w:w="16838" w:h="11906" w:orient="landscape"/>
          <w:pgMar w:top="1701" w:right="1134" w:bottom="850" w:left="1134" w:header="708" w:footer="708" w:gutter="0"/>
          <w:cols w:space="708"/>
          <w:docGrid w:linePitch="360"/>
        </w:sectPr>
      </w:pPr>
    </w:p>
    <w:p w14:paraId="2D644F4F" w14:textId="77777777" w:rsidR="00300180" w:rsidRPr="00300180" w:rsidRDefault="00300180" w:rsidP="00300180">
      <w:pPr>
        <w:spacing w:line="360" w:lineRule="auto"/>
        <w:ind w:firstLine="567"/>
        <w:contextualSpacing/>
        <w:jc w:val="both"/>
        <w:rPr>
          <w:rFonts w:ascii="Myriad Pro" w:eastAsia="Calibri" w:hAnsi="Myriad Pro"/>
          <w:b/>
          <w:bCs/>
          <w:color w:val="000000"/>
          <w:sz w:val="26"/>
          <w:szCs w:val="26"/>
        </w:rPr>
      </w:pPr>
      <w:r w:rsidRPr="00300180">
        <w:rPr>
          <w:rFonts w:ascii="Myriad Pro" w:eastAsia="Calibri" w:hAnsi="Myriad Pro"/>
          <w:b/>
          <w:bCs/>
          <w:color w:val="000000"/>
          <w:sz w:val="26"/>
          <w:szCs w:val="26"/>
        </w:rPr>
        <w:lastRenderedPageBreak/>
        <w:t xml:space="preserve">На основании анализа </w:t>
      </w:r>
      <w:r w:rsidR="00D80386">
        <w:rPr>
          <w:rFonts w:ascii="Myriad Pro" w:eastAsia="Calibri" w:hAnsi="Myriad Pro"/>
          <w:b/>
          <w:bCs/>
          <w:color w:val="000000"/>
          <w:sz w:val="26"/>
          <w:szCs w:val="26"/>
        </w:rPr>
        <w:t xml:space="preserve">обосновывающих документов и </w:t>
      </w:r>
      <w:r>
        <w:rPr>
          <w:rFonts w:ascii="Myriad Pro" w:eastAsia="Calibri" w:hAnsi="Myriad Pro"/>
          <w:b/>
          <w:bCs/>
          <w:color w:val="000000"/>
          <w:sz w:val="26"/>
          <w:szCs w:val="26"/>
        </w:rPr>
        <w:t>расчетов корректировок НВВ</w:t>
      </w:r>
      <w:r w:rsidRPr="00300180">
        <w:rPr>
          <w:rFonts w:ascii="Myriad Pro" w:eastAsia="Calibri" w:hAnsi="Myriad Pro"/>
          <w:b/>
          <w:bCs/>
          <w:color w:val="000000"/>
          <w:sz w:val="26"/>
          <w:szCs w:val="26"/>
        </w:rPr>
        <w:t xml:space="preserve"> </w:t>
      </w:r>
      <w:r w:rsidRPr="00952427">
        <w:rPr>
          <w:rFonts w:ascii="Myriad Pro" w:eastAsia="Calibri" w:hAnsi="Myriad Pro"/>
          <w:b/>
          <w:bCs/>
          <w:color w:val="000000"/>
          <w:sz w:val="26"/>
          <w:szCs w:val="26"/>
        </w:rPr>
        <w:t>филиала ПАО «МРСК Юга»-«</w:t>
      </w:r>
      <w:proofErr w:type="spellStart"/>
      <w:r w:rsidRPr="00952427">
        <w:rPr>
          <w:rFonts w:ascii="Myriad Pro" w:eastAsia="Calibri" w:hAnsi="Myriad Pro"/>
          <w:b/>
          <w:bCs/>
          <w:color w:val="000000"/>
          <w:sz w:val="26"/>
          <w:szCs w:val="26"/>
        </w:rPr>
        <w:t>Калмэнерго</w:t>
      </w:r>
      <w:proofErr w:type="spellEnd"/>
      <w:r w:rsidRPr="00952427">
        <w:rPr>
          <w:rFonts w:ascii="Myriad Pro" w:eastAsia="Calibri" w:hAnsi="Myriad Pro"/>
          <w:b/>
          <w:bCs/>
          <w:color w:val="000000"/>
          <w:sz w:val="26"/>
          <w:szCs w:val="26"/>
        </w:rPr>
        <w:t xml:space="preserve">» по итогам за 2017 год </w:t>
      </w:r>
      <w:r w:rsidRPr="00300180">
        <w:rPr>
          <w:rFonts w:ascii="Myriad Pro" w:eastAsia="Calibri" w:hAnsi="Myriad Pro"/>
          <w:b/>
          <w:bCs/>
          <w:color w:val="000000"/>
          <w:sz w:val="26"/>
          <w:szCs w:val="26"/>
        </w:rPr>
        <w:t>Исполнитель делает следующие выводы:</w:t>
      </w:r>
    </w:p>
    <w:p w14:paraId="7C436841" w14:textId="77777777" w:rsidR="00350F02" w:rsidRPr="00300180" w:rsidRDefault="00300180" w:rsidP="00300180">
      <w:pPr>
        <w:spacing w:line="360" w:lineRule="auto"/>
        <w:ind w:firstLine="567"/>
        <w:contextualSpacing/>
        <w:jc w:val="both"/>
        <w:rPr>
          <w:rFonts w:ascii="Myriad Pro" w:eastAsia="Calibri" w:hAnsi="Myriad Pro"/>
          <w:color w:val="000000"/>
          <w:sz w:val="26"/>
          <w:szCs w:val="26"/>
        </w:rPr>
      </w:pPr>
      <w:r w:rsidRPr="00300180">
        <w:rPr>
          <w:rFonts w:ascii="Myriad Pro" w:eastAsia="Calibri" w:hAnsi="Myriad Pro"/>
          <w:color w:val="000000"/>
          <w:sz w:val="26"/>
          <w:szCs w:val="26"/>
        </w:rPr>
        <w:t xml:space="preserve">Исполнителем выявлены факты недостаточного документального подтверждения </w:t>
      </w:r>
      <w:r>
        <w:rPr>
          <w:rFonts w:ascii="Myriad Pro" w:eastAsia="Calibri" w:hAnsi="Myriad Pro"/>
          <w:color w:val="000000"/>
          <w:sz w:val="26"/>
          <w:szCs w:val="26"/>
        </w:rPr>
        <w:t>экономической обоснованности фактических расходов</w:t>
      </w:r>
      <w:r w:rsidRPr="00300180">
        <w:rPr>
          <w:rFonts w:ascii="Myriad Pro" w:eastAsia="Calibri" w:hAnsi="Myriad Pro"/>
          <w:color w:val="000000"/>
          <w:sz w:val="26"/>
          <w:szCs w:val="26"/>
        </w:rPr>
        <w:t xml:space="preserve"> филиала ПАО «МРСК Юга»-«</w:t>
      </w:r>
      <w:proofErr w:type="spellStart"/>
      <w:r w:rsidRPr="00300180">
        <w:rPr>
          <w:rFonts w:ascii="Myriad Pro" w:eastAsia="Calibri" w:hAnsi="Myriad Pro"/>
          <w:color w:val="000000"/>
          <w:sz w:val="26"/>
          <w:szCs w:val="26"/>
        </w:rPr>
        <w:t>Калмэнерго</w:t>
      </w:r>
      <w:proofErr w:type="spellEnd"/>
      <w:r w:rsidRPr="00300180">
        <w:rPr>
          <w:rFonts w:ascii="Myriad Pro" w:eastAsia="Calibri" w:hAnsi="Myriad Pro"/>
          <w:color w:val="000000"/>
          <w:sz w:val="26"/>
          <w:szCs w:val="26"/>
        </w:rPr>
        <w:t>»</w:t>
      </w:r>
      <w:r>
        <w:rPr>
          <w:rFonts w:ascii="Myriad Pro" w:eastAsia="Calibri" w:hAnsi="Myriad Pro"/>
          <w:color w:val="000000"/>
          <w:sz w:val="26"/>
          <w:szCs w:val="26"/>
        </w:rPr>
        <w:t xml:space="preserve"> з</w:t>
      </w:r>
      <w:r w:rsidRPr="00300180">
        <w:rPr>
          <w:rFonts w:ascii="Myriad Pro" w:eastAsia="Calibri" w:hAnsi="Myriad Pro"/>
          <w:color w:val="000000"/>
          <w:sz w:val="26"/>
          <w:szCs w:val="26"/>
        </w:rPr>
        <w:t>а 201</w:t>
      </w:r>
      <w:r>
        <w:rPr>
          <w:rFonts w:ascii="Myriad Pro" w:eastAsia="Calibri" w:hAnsi="Myriad Pro"/>
          <w:color w:val="000000"/>
          <w:sz w:val="26"/>
          <w:szCs w:val="26"/>
        </w:rPr>
        <w:t>7</w:t>
      </w:r>
      <w:r w:rsidRPr="00300180">
        <w:rPr>
          <w:rFonts w:ascii="Myriad Pro" w:eastAsia="Calibri" w:hAnsi="Myriad Pro"/>
          <w:color w:val="000000"/>
          <w:sz w:val="26"/>
          <w:szCs w:val="26"/>
        </w:rPr>
        <w:t xml:space="preserve"> год.</w:t>
      </w:r>
    </w:p>
    <w:p w14:paraId="41038EA8" w14:textId="77777777" w:rsidR="00300180" w:rsidRDefault="00300180">
      <w:pPr>
        <w:spacing w:line="360" w:lineRule="auto"/>
        <w:ind w:firstLine="567"/>
        <w:contextualSpacing/>
        <w:jc w:val="both"/>
        <w:rPr>
          <w:rFonts w:ascii="Myriad Pro" w:eastAsia="Calibri" w:hAnsi="Myriad Pro"/>
          <w:color w:val="000000"/>
          <w:sz w:val="26"/>
          <w:szCs w:val="26"/>
        </w:rPr>
      </w:pPr>
      <w:r w:rsidRPr="00300180">
        <w:rPr>
          <w:rFonts w:ascii="Myriad Pro" w:eastAsia="Calibri" w:hAnsi="Myriad Pro"/>
          <w:color w:val="000000"/>
          <w:sz w:val="26"/>
          <w:szCs w:val="26"/>
        </w:rPr>
        <w:t xml:space="preserve">Экспертные заключения Региональной службы по тарифам Республики Калмыкия не содержат </w:t>
      </w:r>
      <w:r w:rsidR="00D80386">
        <w:rPr>
          <w:rFonts w:ascii="Myriad Pro" w:eastAsia="Calibri" w:hAnsi="Myriad Pro"/>
          <w:color w:val="000000"/>
          <w:sz w:val="26"/>
          <w:szCs w:val="26"/>
        </w:rPr>
        <w:t xml:space="preserve">анализа фактических расходов из прибыли, учтенных </w:t>
      </w:r>
      <w:r w:rsidR="002C288A">
        <w:rPr>
          <w:rFonts w:ascii="Myriad Pro" w:eastAsia="Calibri" w:hAnsi="Myriad Pro"/>
          <w:color w:val="000000"/>
          <w:sz w:val="26"/>
          <w:szCs w:val="26"/>
        </w:rPr>
        <w:br/>
      </w:r>
      <w:r w:rsidR="00D80386">
        <w:rPr>
          <w:rFonts w:ascii="Myriad Pro" w:eastAsia="Calibri" w:hAnsi="Myriad Pro"/>
          <w:color w:val="000000"/>
          <w:sz w:val="26"/>
          <w:szCs w:val="26"/>
        </w:rPr>
        <w:t xml:space="preserve">РСТ РК в расчете величины собственных средств </w:t>
      </w:r>
      <w:r w:rsidR="00D80386" w:rsidRPr="00300180">
        <w:rPr>
          <w:rFonts w:ascii="Myriad Pro" w:eastAsia="Calibri" w:hAnsi="Myriad Pro"/>
          <w:color w:val="000000"/>
          <w:sz w:val="26"/>
          <w:szCs w:val="26"/>
        </w:rPr>
        <w:t>филиала ПАО «МРСК Юга»-«</w:t>
      </w:r>
      <w:proofErr w:type="spellStart"/>
      <w:r w:rsidR="00D80386" w:rsidRPr="00300180">
        <w:rPr>
          <w:rFonts w:ascii="Myriad Pro" w:eastAsia="Calibri" w:hAnsi="Myriad Pro"/>
          <w:color w:val="000000"/>
          <w:sz w:val="26"/>
          <w:szCs w:val="26"/>
        </w:rPr>
        <w:t>Калмэнерго</w:t>
      </w:r>
      <w:proofErr w:type="spellEnd"/>
      <w:r w:rsidR="00D80386" w:rsidRPr="00300180">
        <w:rPr>
          <w:rFonts w:ascii="Myriad Pro" w:eastAsia="Calibri" w:hAnsi="Myriad Pro"/>
          <w:color w:val="000000"/>
          <w:sz w:val="26"/>
          <w:szCs w:val="26"/>
        </w:rPr>
        <w:t>»</w:t>
      </w:r>
      <w:r w:rsidR="00D80386">
        <w:rPr>
          <w:rFonts w:ascii="Myriad Pro" w:eastAsia="Calibri" w:hAnsi="Myriad Pro"/>
          <w:color w:val="000000"/>
          <w:sz w:val="26"/>
          <w:szCs w:val="26"/>
        </w:rPr>
        <w:t xml:space="preserve"> на реализацию инвестиционной программы. Не отражен расчет фактического объема товарной выручки </w:t>
      </w:r>
      <w:r w:rsidR="00D80386" w:rsidRPr="00300180">
        <w:rPr>
          <w:rFonts w:ascii="Myriad Pro" w:eastAsia="Calibri" w:hAnsi="Myriad Pro"/>
          <w:color w:val="000000"/>
          <w:sz w:val="26"/>
          <w:szCs w:val="26"/>
        </w:rPr>
        <w:t>филиала ПАО «МРСК Юга»-«</w:t>
      </w:r>
      <w:proofErr w:type="spellStart"/>
      <w:r w:rsidR="00D80386" w:rsidRPr="00300180">
        <w:rPr>
          <w:rFonts w:ascii="Myriad Pro" w:eastAsia="Calibri" w:hAnsi="Myriad Pro"/>
          <w:color w:val="000000"/>
          <w:sz w:val="26"/>
          <w:szCs w:val="26"/>
        </w:rPr>
        <w:t>Калмэнерго</w:t>
      </w:r>
      <w:proofErr w:type="spellEnd"/>
      <w:r w:rsidR="00D80386" w:rsidRPr="00300180">
        <w:rPr>
          <w:rFonts w:ascii="Myriad Pro" w:eastAsia="Calibri" w:hAnsi="Myriad Pro"/>
          <w:color w:val="000000"/>
          <w:sz w:val="26"/>
          <w:szCs w:val="26"/>
        </w:rPr>
        <w:t>»</w:t>
      </w:r>
      <w:r w:rsidR="00D80386">
        <w:rPr>
          <w:rFonts w:ascii="Myriad Pro" w:eastAsia="Calibri" w:hAnsi="Myriad Pro"/>
          <w:color w:val="000000"/>
          <w:sz w:val="26"/>
          <w:szCs w:val="26"/>
        </w:rPr>
        <w:t xml:space="preserve"> за услуги по передаче электрической энергии за 2017 год в части содержания электрических сетей.</w:t>
      </w:r>
    </w:p>
    <w:p w14:paraId="4084A56A" w14:textId="77777777" w:rsidR="00300180" w:rsidRDefault="00300180" w:rsidP="00300180">
      <w:pPr>
        <w:spacing w:line="360" w:lineRule="auto"/>
        <w:ind w:firstLine="567"/>
        <w:contextualSpacing/>
        <w:jc w:val="both"/>
        <w:rPr>
          <w:rFonts w:ascii="Myriad Pro" w:eastAsia="Calibri" w:hAnsi="Myriad Pro"/>
          <w:color w:val="000000"/>
          <w:sz w:val="26"/>
          <w:szCs w:val="26"/>
        </w:rPr>
      </w:pPr>
      <w:r w:rsidRPr="00300180">
        <w:rPr>
          <w:rFonts w:ascii="Myriad Pro" w:eastAsia="Calibri" w:hAnsi="Myriad Pro"/>
          <w:color w:val="000000"/>
          <w:sz w:val="26"/>
          <w:szCs w:val="26"/>
        </w:rPr>
        <w:t>В экспертных заключениях Региональной службы по тарифам Республики Калмыкия не приведен анализ заявленн</w:t>
      </w:r>
      <w:r w:rsidR="00D80386">
        <w:rPr>
          <w:rFonts w:ascii="Myriad Pro" w:eastAsia="Calibri" w:hAnsi="Myriad Pro"/>
          <w:color w:val="000000"/>
          <w:sz w:val="26"/>
          <w:szCs w:val="26"/>
        </w:rPr>
        <w:t>ых</w:t>
      </w:r>
      <w:r w:rsidRPr="00300180">
        <w:rPr>
          <w:rFonts w:ascii="Myriad Pro" w:eastAsia="Calibri" w:hAnsi="Myriad Pro"/>
          <w:color w:val="000000"/>
          <w:sz w:val="26"/>
          <w:szCs w:val="26"/>
        </w:rPr>
        <w:t xml:space="preserve"> </w:t>
      </w:r>
      <w:r w:rsidRPr="00952427">
        <w:rPr>
          <w:rFonts w:ascii="Myriad Pro" w:eastAsia="Calibri" w:hAnsi="Myriad Pro"/>
          <w:color w:val="000000"/>
          <w:sz w:val="26"/>
          <w:szCs w:val="26"/>
        </w:rPr>
        <w:t>филиалом ПАО «МРСК Юга»-«</w:t>
      </w:r>
      <w:proofErr w:type="spellStart"/>
      <w:r w:rsidRPr="00952427">
        <w:rPr>
          <w:rFonts w:ascii="Myriad Pro" w:eastAsia="Calibri" w:hAnsi="Myriad Pro"/>
          <w:color w:val="000000"/>
          <w:sz w:val="26"/>
          <w:szCs w:val="26"/>
        </w:rPr>
        <w:t>Калмэнерго</w:t>
      </w:r>
      <w:proofErr w:type="spellEnd"/>
      <w:r w:rsidRPr="00952427">
        <w:rPr>
          <w:rFonts w:ascii="Myriad Pro" w:eastAsia="Calibri" w:hAnsi="Myriad Pro"/>
          <w:color w:val="000000"/>
          <w:sz w:val="26"/>
          <w:szCs w:val="26"/>
        </w:rPr>
        <w:t>»</w:t>
      </w:r>
      <w:r w:rsidRPr="00B91D54">
        <w:rPr>
          <w:rFonts w:ascii="Myriad Pro" w:eastAsia="Calibri" w:hAnsi="Myriad Pro"/>
          <w:color w:val="000000"/>
          <w:sz w:val="26"/>
          <w:szCs w:val="26"/>
        </w:rPr>
        <w:t xml:space="preserve"> экономии технологических потерь эл</w:t>
      </w:r>
      <w:r>
        <w:rPr>
          <w:rFonts w:ascii="Myriad Pro" w:eastAsia="Calibri" w:hAnsi="Myriad Pro"/>
          <w:color w:val="000000"/>
          <w:sz w:val="26"/>
          <w:szCs w:val="26"/>
        </w:rPr>
        <w:t>ектрической энергии за 2011-2017 гг. и корректировки НВВ по итогам истекшего периода текущего 2018 года, связанной с</w:t>
      </w:r>
      <w:r w:rsidR="00D80386">
        <w:rPr>
          <w:rFonts w:ascii="Myriad Pro" w:eastAsia="Calibri" w:hAnsi="Myriad Pro"/>
          <w:color w:val="000000"/>
          <w:sz w:val="26"/>
          <w:szCs w:val="26"/>
        </w:rPr>
        <w:t xml:space="preserve"> превышением расходов на электрическую энергию, приобретаемую в целях компенсации потерь в сетях, над расходами, утвержденными на 2018 год.</w:t>
      </w:r>
    </w:p>
    <w:p w14:paraId="3BCA99F1" w14:textId="77777777" w:rsidR="00350F02" w:rsidRPr="00300180" w:rsidRDefault="00350F02" w:rsidP="00300180">
      <w:pPr>
        <w:spacing w:line="360" w:lineRule="auto"/>
        <w:ind w:firstLine="567"/>
        <w:contextualSpacing/>
        <w:jc w:val="both"/>
        <w:rPr>
          <w:rFonts w:ascii="Myriad Pro" w:eastAsia="Calibri" w:hAnsi="Myriad Pro"/>
          <w:color w:val="000000"/>
          <w:sz w:val="26"/>
          <w:szCs w:val="26"/>
        </w:rPr>
      </w:pPr>
      <w:r w:rsidRPr="00300180">
        <w:rPr>
          <w:rFonts w:ascii="Myriad Pro" w:eastAsia="Calibri" w:hAnsi="Myriad Pro"/>
          <w:color w:val="000000"/>
          <w:sz w:val="26"/>
          <w:szCs w:val="26"/>
        </w:rPr>
        <w:t>Региональной служб</w:t>
      </w:r>
      <w:r>
        <w:rPr>
          <w:rFonts w:ascii="Myriad Pro" w:eastAsia="Calibri" w:hAnsi="Myriad Pro"/>
          <w:color w:val="000000"/>
          <w:sz w:val="26"/>
          <w:szCs w:val="26"/>
        </w:rPr>
        <w:t>ой</w:t>
      </w:r>
      <w:r w:rsidRPr="00300180">
        <w:rPr>
          <w:rFonts w:ascii="Myriad Pro" w:eastAsia="Calibri" w:hAnsi="Myriad Pro"/>
          <w:color w:val="000000"/>
          <w:sz w:val="26"/>
          <w:szCs w:val="26"/>
        </w:rPr>
        <w:t xml:space="preserve"> по тарифам Республики Калмыкия</w:t>
      </w:r>
      <w:r>
        <w:rPr>
          <w:rFonts w:ascii="Myriad Pro" w:eastAsia="Calibri" w:hAnsi="Myriad Pro"/>
          <w:color w:val="000000"/>
          <w:sz w:val="26"/>
          <w:szCs w:val="26"/>
        </w:rPr>
        <w:t xml:space="preserve"> при определении </w:t>
      </w:r>
      <w:r w:rsidR="00EA78A9">
        <w:rPr>
          <w:rFonts w:ascii="Myriad Pro" w:eastAsia="Calibri" w:hAnsi="Myriad Pro"/>
          <w:color w:val="000000"/>
          <w:sz w:val="26"/>
          <w:szCs w:val="26"/>
        </w:rPr>
        <w:t>к</w:t>
      </w:r>
      <w:r w:rsidRPr="00350F02">
        <w:rPr>
          <w:rFonts w:ascii="Myriad Pro" w:eastAsia="Calibri" w:hAnsi="Myriad Pro"/>
          <w:color w:val="000000"/>
          <w:sz w:val="26"/>
          <w:szCs w:val="26"/>
        </w:rPr>
        <w:t>омпенсаци</w:t>
      </w:r>
      <w:r w:rsidR="00EA78A9">
        <w:rPr>
          <w:rFonts w:ascii="Myriad Pro" w:eastAsia="Calibri" w:hAnsi="Myriad Pro"/>
          <w:color w:val="000000"/>
          <w:sz w:val="26"/>
          <w:szCs w:val="26"/>
        </w:rPr>
        <w:t>и</w:t>
      </w:r>
      <w:r w:rsidRPr="00350F02">
        <w:rPr>
          <w:rFonts w:ascii="Myriad Pro" w:eastAsia="Calibri" w:hAnsi="Myriad Pro"/>
          <w:color w:val="000000"/>
          <w:sz w:val="26"/>
          <w:szCs w:val="26"/>
        </w:rPr>
        <w:t xml:space="preserve"> фактически понесенных неподконтрольных расходов</w:t>
      </w:r>
      <w:r w:rsidR="00EA78A9">
        <w:rPr>
          <w:rFonts w:ascii="Myriad Pro" w:eastAsia="Calibri" w:hAnsi="Myriad Pro"/>
          <w:color w:val="000000"/>
          <w:sz w:val="26"/>
          <w:szCs w:val="26"/>
        </w:rPr>
        <w:t xml:space="preserve"> по итогам за </w:t>
      </w:r>
      <w:r w:rsidRPr="00350F02">
        <w:rPr>
          <w:rFonts w:ascii="Myriad Pro" w:eastAsia="Calibri" w:hAnsi="Myriad Pro"/>
          <w:color w:val="000000"/>
          <w:sz w:val="26"/>
          <w:szCs w:val="26"/>
        </w:rPr>
        <w:t>2017 год</w:t>
      </w:r>
      <w:r w:rsidR="00EA78A9">
        <w:rPr>
          <w:rFonts w:ascii="Myriad Pro" w:eastAsia="Calibri" w:hAnsi="Myriad Pro"/>
          <w:color w:val="000000"/>
          <w:sz w:val="26"/>
          <w:szCs w:val="26"/>
        </w:rPr>
        <w:t xml:space="preserve"> не учтена сумма налога на прибыль за 2017 год в соответствии с налоговой декларацией по налогу на прибыль ПАО «МРСК Юга» за 2017 год (26,96 млн. руб.).</w:t>
      </w:r>
    </w:p>
    <w:p w14:paraId="6680827F" w14:textId="77777777" w:rsidR="003A4745" w:rsidRDefault="003A4745" w:rsidP="003A4745">
      <w:pPr>
        <w:spacing w:line="360" w:lineRule="auto"/>
        <w:ind w:firstLine="567"/>
        <w:contextualSpacing/>
        <w:jc w:val="both"/>
        <w:rPr>
          <w:rFonts w:ascii="Myriad Pro" w:eastAsia="Calibri" w:hAnsi="Myriad Pro"/>
          <w:color w:val="000000"/>
          <w:sz w:val="26"/>
          <w:szCs w:val="26"/>
        </w:rPr>
      </w:pPr>
      <w:r>
        <w:rPr>
          <w:rFonts w:ascii="Myriad Pro" w:eastAsia="Calibri" w:hAnsi="Myriad Pro"/>
          <w:color w:val="000000" w:themeColor="text1"/>
          <w:sz w:val="26"/>
          <w:szCs w:val="26"/>
        </w:rPr>
        <w:t>Принимая во внимание официальную позицию ФАС России</w:t>
      </w:r>
      <w:r w:rsidR="000849EE">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r>
        <w:rPr>
          <w:rFonts w:ascii="Myriad Pro" w:hAnsi="Myriad Pro"/>
          <w:sz w:val="26"/>
          <w:szCs w:val="26"/>
        </w:rPr>
        <w:t>существует риск признания необоснованным</w:t>
      </w:r>
      <w:r w:rsidRPr="003A4745">
        <w:rPr>
          <w:rFonts w:ascii="Myriad Pro" w:eastAsia="Calibri" w:hAnsi="Myriad Pro"/>
          <w:color w:val="000000"/>
          <w:sz w:val="26"/>
          <w:szCs w:val="26"/>
        </w:rPr>
        <w:t xml:space="preserve"> </w:t>
      </w:r>
      <w:r w:rsidRPr="00485957">
        <w:rPr>
          <w:rFonts w:ascii="Myriad Pro" w:eastAsia="Calibri" w:hAnsi="Myriad Pro"/>
          <w:color w:val="000000"/>
          <w:sz w:val="26"/>
          <w:szCs w:val="26"/>
        </w:rPr>
        <w:t>учет</w:t>
      </w:r>
      <w:r w:rsidRPr="00952427">
        <w:rPr>
          <w:rFonts w:ascii="Myriad Pro" w:eastAsia="Calibri" w:hAnsi="Myriad Pro"/>
          <w:color w:val="000000"/>
          <w:sz w:val="26"/>
          <w:szCs w:val="26"/>
        </w:rPr>
        <w:t xml:space="preserve"> при определении компенсации выпадающих доходов в результате отличия фактических значений параметров регулирования от утвержденных на 2017 год суммы </w:t>
      </w:r>
      <w:r>
        <w:rPr>
          <w:rFonts w:ascii="Myriad Pro" w:eastAsia="Calibri" w:hAnsi="Myriad Pro"/>
          <w:color w:val="000000"/>
          <w:sz w:val="26"/>
          <w:szCs w:val="26"/>
        </w:rPr>
        <w:t xml:space="preserve">компенсации </w:t>
      </w:r>
      <w:r w:rsidRPr="00485957">
        <w:rPr>
          <w:rFonts w:ascii="Myriad Pro" w:eastAsia="Calibri" w:hAnsi="Myriad Pro"/>
          <w:color w:val="000000"/>
          <w:sz w:val="26"/>
          <w:szCs w:val="26"/>
        </w:rPr>
        <w:t>фактических неподконтрольных расходов по стат</w:t>
      </w:r>
      <w:r w:rsidR="000849EE">
        <w:rPr>
          <w:rFonts w:ascii="Myriad Pro" w:eastAsia="Calibri" w:hAnsi="Myriad Pro"/>
          <w:color w:val="000000"/>
          <w:sz w:val="26"/>
          <w:szCs w:val="26"/>
        </w:rPr>
        <w:t>ье</w:t>
      </w:r>
      <w:r w:rsidRPr="00485957">
        <w:rPr>
          <w:rFonts w:ascii="Myriad Pro" w:eastAsia="Calibri" w:hAnsi="Myriad Pro"/>
          <w:color w:val="000000"/>
          <w:sz w:val="26"/>
          <w:szCs w:val="26"/>
        </w:rPr>
        <w:t xml:space="preserve"> </w:t>
      </w:r>
      <w:r>
        <w:rPr>
          <w:rFonts w:ascii="Myriad Pro" w:eastAsia="Calibri" w:hAnsi="Myriad Pro"/>
          <w:color w:val="000000"/>
          <w:sz w:val="26"/>
          <w:szCs w:val="26"/>
        </w:rPr>
        <w:t>«Отчисления на социальные нужды</w:t>
      </w:r>
      <w:r w:rsidRPr="00485957">
        <w:rPr>
          <w:rFonts w:ascii="Myriad Pro" w:eastAsia="Calibri" w:hAnsi="Myriad Pro"/>
          <w:color w:val="000000"/>
          <w:sz w:val="26"/>
          <w:szCs w:val="26"/>
        </w:rPr>
        <w:t>»</w:t>
      </w:r>
      <w:r>
        <w:rPr>
          <w:rFonts w:ascii="Myriad Pro" w:eastAsia="Calibri" w:hAnsi="Myriad Pro"/>
          <w:color w:val="000000"/>
          <w:sz w:val="26"/>
          <w:szCs w:val="26"/>
        </w:rPr>
        <w:t xml:space="preserve"> в </w:t>
      </w:r>
      <w:r w:rsidRPr="00E830CB">
        <w:rPr>
          <w:rFonts w:ascii="Myriad Pro" w:eastAsia="Calibri" w:hAnsi="Myriad Pro"/>
          <w:color w:val="000000"/>
          <w:sz w:val="26"/>
          <w:szCs w:val="26"/>
        </w:rPr>
        <w:t xml:space="preserve">размере </w:t>
      </w:r>
      <w:r w:rsidR="00276E5A" w:rsidRPr="00E830CB">
        <w:rPr>
          <w:rFonts w:ascii="Myriad Pro" w:eastAsia="Calibri" w:hAnsi="Myriad Pro"/>
          <w:color w:val="000000"/>
          <w:sz w:val="26"/>
          <w:szCs w:val="26"/>
        </w:rPr>
        <w:t>32,23</w:t>
      </w:r>
      <w:r w:rsidRPr="00E830CB">
        <w:rPr>
          <w:rFonts w:ascii="Myriad Pro" w:eastAsia="Calibri" w:hAnsi="Myriad Pro"/>
          <w:color w:val="000000"/>
          <w:sz w:val="26"/>
          <w:szCs w:val="26"/>
        </w:rPr>
        <w:t xml:space="preserve"> млн. руб.</w:t>
      </w:r>
    </w:p>
    <w:p w14:paraId="6B1B3B12" w14:textId="77777777" w:rsidR="00300180" w:rsidRDefault="001C1491" w:rsidP="00300180">
      <w:pPr>
        <w:spacing w:line="360" w:lineRule="auto"/>
        <w:ind w:firstLine="567"/>
        <w:contextualSpacing/>
        <w:jc w:val="both"/>
        <w:rPr>
          <w:rFonts w:ascii="Myriad Pro" w:eastAsia="Calibri" w:hAnsi="Myriad Pro"/>
          <w:color w:val="000000"/>
          <w:sz w:val="26"/>
          <w:szCs w:val="26"/>
        </w:rPr>
      </w:pPr>
      <w:r w:rsidRPr="001C1491">
        <w:rPr>
          <w:rFonts w:ascii="Myriad Pro" w:eastAsia="Calibri" w:hAnsi="Myriad Pro"/>
          <w:color w:val="000000"/>
          <w:sz w:val="26"/>
          <w:szCs w:val="26"/>
        </w:rPr>
        <w:t>В связи с недостаточностью документального подтверждения со стороны филиала ПАО «МРСК Юга»-«</w:t>
      </w:r>
      <w:proofErr w:type="spellStart"/>
      <w:r w:rsidRPr="001C1491">
        <w:rPr>
          <w:rFonts w:ascii="Myriad Pro" w:eastAsia="Calibri" w:hAnsi="Myriad Pro"/>
          <w:color w:val="000000"/>
          <w:sz w:val="26"/>
          <w:szCs w:val="26"/>
        </w:rPr>
        <w:t>Калмэнерго</w:t>
      </w:r>
      <w:proofErr w:type="spellEnd"/>
      <w:r w:rsidRPr="001C1491">
        <w:rPr>
          <w:rFonts w:ascii="Myriad Pro" w:eastAsia="Calibri" w:hAnsi="Myriad Pro"/>
          <w:color w:val="000000"/>
          <w:sz w:val="26"/>
          <w:szCs w:val="26"/>
        </w:rPr>
        <w:t xml:space="preserve">», а также отсутствием дополнительных </w:t>
      </w:r>
      <w:r w:rsidRPr="001C1491">
        <w:rPr>
          <w:rFonts w:ascii="Myriad Pro" w:eastAsia="Calibri" w:hAnsi="Myriad Pro"/>
          <w:color w:val="000000"/>
          <w:sz w:val="26"/>
          <w:szCs w:val="26"/>
        </w:rPr>
        <w:lastRenderedPageBreak/>
        <w:t xml:space="preserve">пояснений в экспертных заключениях Региональной службы по тарифам Республики Калмыкия, </w:t>
      </w:r>
      <w:r>
        <w:rPr>
          <w:rFonts w:ascii="Myriad Pro" w:eastAsia="Calibri" w:hAnsi="Myriad Pro"/>
          <w:color w:val="000000"/>
          <w:sz w:val="26"/>
          <w:szCs w:val="26"/>
        </w:rPr>
        <w:t>п</w:t>
      </w:r>
      <w:r w:rsidR="00300180" w:rsidRPr="00485957">
        <w:rPr>
          <w:rFonts w:ascii="Myriad Pro" w:eastAsia="Calibri" w:hAnsi="Myriad Pro"/>
          <w:color w:val="000000"/>
          <w:sz w:val="26"/>
          <w:szCs w:val="26"/>
        </w:rPr>
        <w:t>о мнению Исполнителя, существует риск признания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w:t>
      </w:r>
      <w:r w:rsidR="002C288A">
        <w:rPr>
          <w:rFonts w:ascii="Myriad Pro" w:eastAsia="Calibri" w:hAnsi="Myriad Pro"/>
          <w:color w:val="000000"/>
          <w:sz w:val="26"/>
          <w:szCs w:val="26"/>
        </w:rPr>
        <w:t>оссийской Федерации</w:t>
      </w:r>
      <w:r w:rsidR="00300180" w:rsidRPr="00485957">
        <w:rPr>
          <w:rFonts w:ascii="Myriad Pro" w:eastAsia="Calibri" w:hAnsi="Myriad Pro"/>
          <w:color w:val="000000"/>
          <w:sz w:val="26"/>
          <w:szCs w:val="26"/>
        </w:rPr>
        <w:t>, нарушением со стороны Региональной службы по тарифам Республики Калмыкия учет</w:t>
      </w:r>
      <w:r w:rsidR="00350F02" w:rsidRPr="00952427">
        <w:rPr>
          <w:rFonts w:ascii="Myriad Pro" w:eastAsia="Calibri" w:hAnsi="Myriad Pro"/>
          <w:color w:val="000000"/>
          <w:sz w:val="26"/>
          <w:szCs w:val="26"/>
        </w:rPr>
        <w:t xml:space="preserve"> при определении компенсации выпадающих доходов в результате отличия фактических значений параметров регулирования от утвержденных на 2017 год суммы отклонения товарной выручки </w:t>
      </w:r>
      <w:r w:rsidR="00350F02" w:rsidRPr="00485957">
        <w:rPr>
          <w:rFonts w:ascii="Myriad Pro" w:eastAsia="Calibri" w:hAnsi="Myriad Pro"/>
          <w:color w:val="000000"/>
          <w:sz w:val="26"/>
          <w:szCs w:val="26"/>
        </w:rPr>
        <w:t>филиала ПАО «МРСК Юга»-«</w:t>
      </w:r>
      <w:proofErr w:type="spellStart"/>
      <w:r w:rsidR="00350F02" w:rsidRPr="00485957">
        <w:rPr>
          <w:rFonts w:ascii="Myriad Pro" w:eastAsia="Calibri" w:hAnsi="Myriad Pro"/>
          <w:color w:val="000000"/>
          <w:sz w:val="26"/>
          <w:szCs w:val="26"/>
        </w:rPr>
        <w:t>Калмэнерго</w:t>
      </w:r>
      <w:proofErr w:type="spellEnd"/>
      <w:r w:rsidR="00350F02" w:rsidRPr="00485957">
        <w:rPr>
          <w:rFonts w:ascii="Myriad Pro" w:eastAsia="Calibri" w:hAnsi="Myriad Pro"/>
          <w:color w:val="000000"/>
          <w:sz w:val="26"/>
          <w:szCs w:val="26"/>
        </w:rPr>
        <w:t>» в части содержания электрических сетей</w:t>
      </w:r>
      <w:r w:rsidR="00EA78A9">
        <w:rPr>
          <w:rFonts w:ascii="Myriad Pro" w:eastAsia="Calibri" w:hAnsi="Myriad Pro"/>
          <w:color w:val="000000"/>
          <w:sz w:val="26"/>
          <w:szCs w:val="26"/>
        </w:rPr>
        <w:t xml:space="preserve"> в </w:t>
      </w:r>
      <w:r w:rsidR="00EA78A9" w:rsidRPr="00E830CB">
        <w:rPr>
          <w:rFonts w:ascii="Myriad Pro" w:eastAsia="Calibri" w:hAnsi="Myriad Pro"/>
          <w:color w:val="000000"/>
          <w:sz w:val="26"/>
          <w:szCs w:val="26"/>
        </w:rPr>
        <w:t xml:space="preserve">размере </w:t>
      </w:r>
      <w:r w:rsidR="00A878E4" w:rsidRPr="00E830CB">
        <w:rPr>
          <w:rFonts w:ascii="Myriad Pro" w:eastAsia="Calibri" w:hAnsi="Myriad Pro"/>
          <w:color w:val="000000"/>
          <w:sz w:val="26"/>
          <w:szCs w:val="26"/>
        </w:rPr>
        <w:t>47,</w:t>
      </w:r>
      <w:r w:rsidR="00E830CB" w:rsidRPr="00E830CB">
        <w:rPr>
          <w:rFonts w:ascii="Myriad Pro" w:eastAsia="Calibri" w:hAnsi="Myriad Pro"/>
          <w:color w:val="000000"/>
          <w:sz w:val="26"/>
          <w:szCs w:val="26"/>
        </w:rPr>
        <w:t>3</w:t>
      </w:r>
      <w:r w:rsidR="00E830CB">
        <w:rPr>
          <w:rFonts w:ascii="Myriad Pro" w:eastAsia="Calibri" w:hAnsi="Myriad Pro"/>
          <w:color w:val="000000"/>
          <w:sz w:val="26"/>
          <w:szCs w:val="26"/>
        </w:rPr>
        <w:t>6</w:t>
      </w:r>
      <w:r w:rsidR="00E830CB" w:rsidRPr="00E830CB">
        <w:rPr>
          <w:rFonts w:ascii="Myriad Pro" w:eastAsia="Calibri" w:hAnsi="Myriad Pro"/>
          <w:color w:val="000000"/>
          <w:sz w:val="26"/>
          <w:szCs w:val="26"/>
        </w:rPr>
        <w:t xml:space="preserve"> </w:t>
      </w:r>
      <w:r w:rsidR="00EA78A9" w:rsidRPr="00E830CB">
        <w:rPr>
          <w:rFonts w:ascii="Myriad Pro" w:eastAsia="Calibri" w:hAnsi="Myriad Pro"/>
          <w:color w:val="000000"/>
          <w:sz w:val="26"/>
          <w:szCs w:val="26"/>
        </w:rPr>
        <w:t>млн</w:t>
      </w:r>
      <w:r w:rsidR="00EA78A9" w:rsidRPr="00146848">
        <w:rPr>
          <w:rFonts w:ascii="Myriad Pro" w:eastAsia="Calibri" w:hAnsi="Myriad Pro"/>
          <w:color w:val="000000"/>
          <w:sz w:val="26"/>
          <w:szCs w:val="26"/>
        </w:rPr>
        <w:t>. руб</w:t>
      </w:r>
      <w:r w:rsidR="00EA78A9">
        <w:rPr>
          <w:rFonts w:ascii="Myriad Pro" w:eastAsia="Calibri" w:hAnsi="Myriad Pro"/>
          <w:color w:val="000000"/>
          <w:sz w:val="26"/>
          <w:szCs w:val="26"/>
        </w:rPr>
        <w:t xml:space="preserve">. </w:t>
      </w:r>
      <w:r w:rsidR="00350F02" w:rsidRPr="00485957">
        <w:rPr>
          <w:rFonts w:ascii="Myriad Pro" w:eastAsia="Calibri" w:hAnsi="Myriad Pro"/>
          <w:color w:val="000000"/>
          <w:sz w:val="26"/>
          <w:szCs w:val="26"/>
        </w:rPr>
        <w:t xml:space="preserve">и </w:t>
      </w:r>
      <w:r w:rsidR="00EA78A9">
        <w:rPr>
          <w:rFonts w:ascii="Myriad Pro" w:eastAsia="Calibri" w:hAnsi="Myriad Pro"/>
          <w:color w:val="000000"/>
          <w:sz w:val="26"/>
          <w:szCs w:val="26"/>
        </w:rPr>
        <w:t xml:space="preserve">суммы компенсации </w:t>
      </w:r>
      <w:r w:rsidR="00350F02" w:rsidRPr="00485957">
        <w:rPr>
          <w:rFonts w:ascii="Myriad Pro" w:eastAsia="Calibri" w:hAnsi="Myriad Pro"/>
          <w:color w:val="000000"/>
          <w:sz w:val="26"/>
          <w:szCs w:val="26"/>
        </w:rPr>
        <w:t>фактических неподконтрольных расходов по статьям «Налоги», «Выпадающие доходы от льготного ТП»</w:t>
      </w:r>
      <w:r w:rsidR="00EA78A9">
        <w:rPr>
          <w:rFonts w:ascii="Myriad Pro" w:eastAsia="Calibri" w:hAnsi="Myriad Pro"/>
          <w:color w:val="000000"/>
          <w:sz w:val="26"/>
          <w:szCs w:val="26"/>
        </w:rPr>
        <w:t xml:space="preserve"> </w:t>
      </w:r>
      <w:r w:rsidR="00485957" w:rsidRPr="00E830CB">
        <w:rPr>
          <w:rFonts w:ascii="Myriad Pro" w:eastAsia="Calibri" w:hAnsi="Myriad Pro"/>
          <w:color w:val="000000"/>
          <w:sz w:val="26"/>
          <w:szCs w:val="26"/>
        </w:rPr>
        <w:t>в размере</w:t>
      </w:r>
      <w:r w:rsidR="00EA78A9" w:rsidRPr="00E830CB">
        <w:rPr>
          <w:rFonts w:ascii="Myriad Pro" w:eastAsia="Calibri" w:hAnsi="Myriad Pro"/>
          <w:color w:val="000000"/>
          <w:sz w:val="26"/>
          <w:szCs w:val="26"/>
        </w:rPr>
        <w:t xml:space="preserve"> </w:t>
      </w:r>
      <w:r w:rsidR="00A878E4" w:rsidRPr="00E830CB">
        <w:rPr>
          <w:rFonts w:ascii="Myriad Pro" w:eastAsia="Calibri" w:hAnsi="Myriad Pro"/>
          <w:color w:val="000000"/>
          <w:sz w:val="26"/>
          <w:szCs w:val="26"/>
        </w:rPr>
        <w:t>0,26</w:t>
      </w:r>
      <w:r w:rsidR="00EA78A9" w:rsidRPr="00E830CB">
        <w:rPr>
          <w:rFonts w:ascii="Myriad Pro" w:eastAsia="Calibri" w:hAnsi="Myriad Pro"/>
          <w:color w:val="000000"/>
          <w:sz w:val="26"/>
          <w:szCs w:val="26"/>
        </w:rPr>
        <w:t xml:space="preserve"> млн</w:t>
      </w:r>
      <w:r w:rsidR="00EA78A9">
        <w:rPr>
          <w:rFonts w:ascii="Myriad Pro" w:eastAsia="Calibri" w:hAnsi="Myriad Pro"/>
          <w:color w:val="000000"/>
          <w:sz w:val="26"/>
          <w:szCs w:val="26"/>
        </w:rPr>
        <w:t>. руб</w:t>
      </w:r>
      <w:r w:rsidR="00350F02" w:rsidRPr="00952427">
        <w:rPr>
          <w:rFonts w:ascii="Myriad Pro" w:eastAsia="Calibri" w:hAnsi="Myriad Pro"/>
          <w:color w:val="000000"/>
          <w:sz w:val="26"/>
          <w:szCs w:val="26"/>
        </w:rPr>
        <w:t>.</w:t>
      </w:r>
    </w:p>
    <w:p w14:paraId="0EB601D3" w14:textId="77777777" w:rsidR="007E444D" w:rsidRPr="00300180" w:rsidRDefault="007E444D" w:rsidP="00300180">
      <w:pPr>
        <w:spacing w:line="360" w:lineRule="auto"/>
        <w:ind w:firstLine="567"/>
        <w:contextualSpacing/>
        <w:jc w:val="both"/>
        <w:rPr>
          <w:rFonts w:ascii="Myriad Pro" w:eastAsia="Calibri" w:hAnsi="Myriad Pro"/>
          <w:color w:val="000000"/>
          <w:sz w:val="26"/>
          <w:szCs w:val="26"/>
        </w:rPr>
      </w:pPr>
    </w:p>
    <w:p w14:paraId="7770BEDC" w14:textId="77777777" w:rsidR="002C288A" w:rsidRDefault="002C288A" w:rsidP="001D7DE5">
      <w:pPr>
        <w:spacing w:line="360" w:lineRule="auto"/>
        <w:jc w:val="both"/>
        <w:rPr>
          <w:rFonts w:ascii="Myriad Pro" w:hAnsi="Myriad Pro"/>
          <w:color w:val="000000" w:themeColor="text1"/>
          <w:sz w:val="26"/>
          <w:szCs w:val="26"/>
        </w:rPr>
      </w:pPr>
      <w:r>
        <w:rPr>
          <w:rFonts w:ascii="Myriad Pro" w:hAnsi="Myriad Pro"/>
          <w:color w:val="000000" w:themeColor="text1"/>
          <w:sz w:val="26"/>
          <w:szCs w:val="26"/>
        </w:rPr>
        <w:br w:type="page"/>
      </w:r>
    </w:p>
    <w:p w14:paraId="3B56FB81" w14:textId="77777777" w:rsidR="009C4524" w:rsidRDefault="009C4524" w:rsidP="00CB1A26">
      <w:pPr>
        <w:pStyle w:val="3"/>
        <w:numPr>
          <w:ilvl w:val="0"/>
          <w:numId w:val="3"/>
        </w:numPr>
        <w:tabs>
          <w:tab w:val="left" w:pos="567"/>
        </w:tabs>
        <w:spacing w:line="360" w:lineRule="auto"/>
        <w:jc w:val="both"/>
        <w:rPr>
          <w:rFonts w:ascii="Myriad Pro" w:hAnsi="Myriad Pro"/>
          <w:b/>
          <w:color w:val="4F6228" w:themeColor="accent3" w:themeShade="80"/>
          <w:sz w:val="28"/>
          <w:szCs w:val="28"/>
        </w:rPr>
      </w:pPr>
      <w:bookmarkStart w:id="112" w:name="_Toc42775803"/>
      <w:r w:rsidRPr="009C4524">
        <w:rPr>
          <w:rFonts w:ascii="Myriad Pro" w:hAnsi="Myriad Pro"/>
          <w:b/>
          <w:color w:val="4F6228" w:themeColor="accent3" w:themeShade="80"/>
          <w:sz w:val="28"/>
          <w:szCs w:val="28"/>
        </w:rPr>
        <w:lastRenderedPageBreak/>
        <w:t xml:space="preserve">Анализ экономически обоснованных </w:t>
      </w:r>
      <w:bookmarkStart w:id="113" w:name="_Hlk39440380"/>
      <w:r w:rsidRPr="009C4524">
        <w:rPr>
          <w:rFonts w:ascii="Myriad Pro" w:hAnsi="Myriad Pro"/>
          <w:b/>
          <w:color w:val="4F6228" w:themeColor="accent3" w:themeShade="80"/>
          <w:sz w:val="28"/>
          <w:szCs w:val="28"/>
        </w:rPr>
        <w:t xml:space="preserve">выпадающих расходов/недополученных доходов, полученных </w:t>
      </w:r>
      <w:r w:rsidR="00CB1A26">
        <w:rPr>
          <w:rFonts w:ascii="Myriad Pro" w:hAnsi="Myriad Pro"/>
          <w:b/>
          <w:color w:val="4F6228" w:themeColor="accent3" w:themeShade="80"/>
          <w:sz w:val="28"/>
          <w:szCs w:val="28"/>
        </w:rPr>
        <w:t xml:space="preserve">филиалом </w:t>
      </w:r>
      <w:r w:rsidR="00AB2A96" w:rsidRPr="00AB2A96">
        <w:rPr>
          <w:rFonts w:ascii="Myriad Pro" w:hAnsi="Myriad Pro"/>
          <w:b/>
          <w:color w:val="4F6228" w:themeColor="accent3" w:themeShade="80"/>
          <w:sz w:val="28"/>
          <w:szCs w:val="28"/>
        </w:rPr>
        <w:t>ПАО</w:t>
      </w:r>
      <w:r w:rsidR="00CB1A26">
        <w:rPr>
          <w:rFonts w:ascii="Myriad Pro" w:hAnsi="Myriad Pro"/>
          <w:b/>
          <w:color w:val="4F6228" w:themeColor="accent3" w:themeShade="80"/>
          <w:sz w:val="28"/>
          <w:szCs w:val="28"/>
        </w:rPr>
        <w:t> </w:t>
      </w:r>
      <w:r w:rsidR="00221AE4">
        <w:rPr>
          <w:rFonts w:ascii="Myriad Pro" w:hAnsi="Myriad Pro"/>
          <w:b/>
          <w:color w:val="4F6228" w:themeColor="accent3" w:themeShade="80"/>
          <w:sz w:val="28"/>
          <w:szCs w:val="28"/>
        </w:rPr>
        <w:t>«</w:t>
      </w:r>
      <w:r w:rsidR="00AB2A96" w:rsidRPr="00AB2A96">
        <w:rPr>
          <w:rFonts w:ascii="Myriad Pro" w:hAnsi="Myriad Pro"/>
          <w:b/>
          <w:color w:val="4F6228" w:themeColor="accent3" w:themeShade="80"/>
          <w:sz w:val="28"/>
          <w:szCs w:val="28"/>
        </w:rPr>
        <w:t>МРСК Юга</w:t>
      </w:r>
      <w:r w:rsidR="00221AE4">
        <w:rPr>
          <w:rFonts w:ascii="Myriad Pro" w:hAnsi="Myriad Pro"/>
          <w:b/>
          <w:color w:val="4F6228" w:themeColor="accent3" w:themeShade="80"/>
          <w:sz w:val="28"/>
          <w:szCs w:val="28"/>
        </w:rPr>
        <w:t>»</w:t>
      </w:r>
      <w:r w:rsidR="00AB2A96" w:rsidRPr="00AB2A96">
        <w:rPr>
          <w:rFonts w:ascii="Myriad Pro" w:hAnsi="Myriad Pro"/>
          <w:b/>
          <w:color w:val="4F6228" w:themeColor="accent3" w:themeShade="80"/>
          <w:sz w:val="28"/>
          <w:szCs w:val="28"/>
        </w:rPr>
        <w:t>-</w:t>
      </w:r>
      <w:r w:rsidR="00CB1A26">
        <w:rPr>
          <w:rFonts w:ascii="Myriad Pro" w:hAnsi="Myriad Pro"/>
          <w:b/>
          <w:color w:val="4F6228" w:themeColor="accent3" w:themeShade="80"/>
          <w:sz w:val="28"/>
          <w:szCs w:val="28"/>
        </w:rPr>
        <w:t>«</w:t>
      </w:r>
      <w:proofErr w:type="spellStart"/>
      <w:r w:rsidR="00A627E6">
        <w:rPr>
          <w:rFonts w:ascii="Myriad Pro" w:hAnsi="Myriad Pro"/>
          <w:b/>
          <w:color w:val="4F6228" w:themeColor="accent3" w:themeShade="80"/>
          <w:sz w:val="28"/>
          <w:szCs w:val="28"/>
        </w:rPr>
        <w:t>Калмэнерго</w:t>
      </w:r>
      <w:proofErr w:type="spellEnd"/>
      <w:r w:rsidR="00221AE4">
        <w:rPr>
          <w:rFonts w:ascii="Myriad Pro" w:hAnsi="Myriad Pro"/>
          <w:b/>
          <w:color w:val="4F6228" w:themeColor="accent3" w:themeShade="80"/>
          <w:sz w:val="28"/>
          <w:szCs w:val="28"/>
        </w:rPr>
        <w:t>»</w:t>
      </w:r>
      <w:r w:rsidR="00AB2A96">
        <w:rPr>
          <w:rFonts w:ascii="Myriad Pro" w:hAnsi="Myriad Pro"/>
          <w:b/>
          <w:color w:val="4F6228" w:themeColor="accent3" w:themeShade="80"/>
          <w:sz w:val="28"/>
          <w:szCs w:val="28"/>
        </w:rPr>
        <w:t xml:space="preserve"> </w:t>
      </w:r>
      <w:r w:rsidRPr="009C4524">
        <w:rPr>
          <w:rFonts w:ascii="Myriad Pro" w:hAnsi="Myriad Pro"/>
          <w:b/>
          <w:color w:val="4F6228" w:themeColor="accent3" w:themeShade="80"/>
          <w:sz w:val="28"/>
          <w:szCs w:val="28"/>
        </w:rPr>
        <w:t xml:space="preserve">за 2017-2018 гг. в результате принятых </w:t>
      </w:r>
      <w:r w:rsidR="00266A89">
        <w:rPr>
          <w:rFonts w:ascii="Myriad Pro" w:hAnsi="Myriad Pro"/>
          <w:b/>
          <w:color w:val="4F6228" w:themeColor="accent3" w:themeShade="80"/>
          <w:sz w:val="28"/>
          <w:szCs w:val="28"/>
        </w:rPr>
        <w:t>Региональной службой по тарифам Республики Калмыкия</w:t>
      </w:r>
      <w:r w:rsidRPr="009C4524">
        <w:rPr>
          <w:rFonts w:ascii="Myriad Pro" w:hAnsi="Myriad Pro"/>
          <w:b/>
          <w:color w:val="4F6228" w:themeColor="accent3" w:themeShade="80"/>
          <w:sz w:val="28"/>
          <w:szCs w:val="28"/>
        </w:rPr>
        <w:t xml:space="preserve"> тарифно-балансовых решений</w:t>
      </w:r>
      <w:bookmarkEnd w:id="113"/>
      <w:r w:rsidRPr="009C4524">
        <w:rPr>
          <w:rFonts w:ascii="Myriad Pro" w:hAnsi="Myriad Pro"/>
          <w:b/>
          <w:color w:val="4F6228" w:themeColor="accent3" w:themeShade="80"/>
          <w:sz w:val="28"/>
          <w:szCs w:val="28"/>
        </w:rPr>
        <w:t xml:space="preserve">, в том числе анализ соответствия фактической товарной выручки </w:t>
      </w:r>
      <w:r w:rsidR="00CB1A26">
        <w:rPr>
          <w:rFonts w:ascii="Myriad Pro" w:hAnsi="Myriad Pro"/>
          <w:b/>
          <w:color w:val="4F6228" w:themeColor="accent3" w:themeShade="80"/>
          <w:sz w:val="28"/>
          <w:szCs w:val="28"/>
        </w:rPr>
        <w:t>филиала ПАО «МРСК Юга»-«</w:t>
      </w:r>
      <w:proofErr w:type="spellStart"/>
      <w:r w:rsidR="00A627E6">
        <w:rPr>
          <w:rFonts w:ascii="Myriad Pro" w:hAnsi="Myriad Pro"/>
          <w:b/>
          <w:color w:val="4F6228" w:themeColor="accent3" w:themeShade="80"/>
          <w:sz w:val="28"/>
          <w:szCs w:val="28"/>
        </w:rPr>
        <w:t>Калмэнерго</w:t>
      </w:r>
      <w:proofErr w:type="spellEnd"/>
      <w:r w:rsidR="00CB1A26">
        <w:rPr>
          <w:rFonts w:ascii="Myriad Pro" w:hAnsi="Myriad Pro"/>
          <w:b/>
          <w:color w:val="4F6228" w:themeColor="accent3" w:themeShade="80"/>
          <w:sz w:val="28"/>
          <w:szCs w:val="28"/>
        </w:rPr>
        <w:t>»</w:t>
      </w:r>
      <w:r w:rsidRPr="009C4524">
        <w:rPr>
          <w:rFonts w:ascii="Myriad Pro" w:hAnsi="Myriad Pro"/>
          <w:b/>
          <w:color w:val="4F6228" w:themeColor="accent3" w:themeShade="80"/>
          <w:sz w:val="28"/>
          <w:szCs w:val="28"/>
        </w:rPr>
        <w:t xml:space="preserve"> от передачи электрической энергии по единым (котловым) тарифам необходимой валовой выручке, утвержденной регулирующим органом.</w:t>
      </w:r>
      <w:bookmarkEnd w:id="112"/>
    </w:p>
    <w:p w14:paraId="12FB47D4" w14:textId="77777777" w:rsidR="00796EED" w:rsidRDefault="00F137E8" w:rsidP="00796EED">
      <w:pPr>
        <w:autoSpaceDE w:val="0"/>
        <w:autoSpaceDN w:val="0"/>
        <w:adjustRightInd w:val="0"/>
        <w:spacing w:line="360" w:lineRule="auto"/>
        <w:ind w:firstLine="539"/>
        <w:jc w:val="both"/>
        <w:rPr>
          <w:rFonts w:ascii="Myriad Pro" w:hAnsi="Myriad Pro" w:cs="Myriad Pro"/>
          <w:sz w:val="26"/>
          <w:szCs w:val="26"/>
        </w:rPr>
      </w:pPr>
      <w:r w:rsidRPr="00F137E8">
        <w:rPr>
          <w:rFonts w:ascii="Myriad Pro" w:hAnsi="Myriad Pro"/>
          <w:color w:val="000000" w:themeColor="text1"/>
          <w:sz w:val="26"/>
          <w:szCs w:val="26"/>
        </w:rPr>
        <w:t>Согласно пункту 7 Основ ценообразования № 1178</w:t>
      </w:r>
      <w:r>
        <w:rPr>
          <w:rFonts w:ascii="Myriad Pro" w:hAnsi="Myriad Pro"/>
          <w:color w:val="000000" w:themeColor="text1"/>
          <w:sz w:val="26"/>
          <w:szCs w:val="26"/>
        </w:rPr>
        <w:t xml:space="preserve"> </w:t>
      </w:r>
      <w:r w:rsidR="00796EED">
        <w:rPr>
          <w:rFonts w:ascii="Myriad Pro" w:hAnsi="Myriad Pro"/>
          <w:color w:val="000000" w:themeColor="text1"/>
          <w:sz w:val="26"/>
          <w:szCs w:val="26"/>
        </w:rPr>
        <w:t>в</w:t>
      </w:r>
      <w:r w:rsidR="00796EED">
        <w:rPr>
          <w:rFonts w:ascii="Myriad Pro" w:hAnsi="Myriad Pro" w:cs="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4CFF39D3" w14:textId="77777777" w:rsidR="001F035C" w:rsidRDefault="001F035C" w:rsidP="009C4524">
      <w:pPr>
        <w:spacing w:line="360" w:lineRule="auto"/>
        <w:contextualSpacing/>
        <w:jc w:val="both"/>
        <w:rPr>
          <w:rFonts w:ascii="Myriad Pro" w:eastAsia="Calibri" w:hAnsi="Myriad Pro"/>
          <w:b/>
          <w:bCs/>
          <w:i/>
          <w:iCs/>
          <w:color w:val="000000" w:themeColor="text1"/>
          <w:sz w:val="26"/>
          <w:szCs w:val="26"/>
        </w:rPr>
      </w:pPr>
    </w:p>
    <w:p w14:paraId="765A3B20" w14:textId="77777777" w:rsidR="001F035C" w:rsidRPr="003E67EA" w:rsidRDefault="001F035C" w:rsidP="009C4524">
      <w:pPr>
        <w:spacing w:line="360" w:lineRule="auto"/>
        <w:contextualSpacing/>
        <w:jc w:val="both"/>
        <w:rPr>
          <w:rFonts w:ascii="Myriad Pro" w:eastAsia="Calibri" w:hAnsi="Myriad Pro"/>
          <w:b/>
          <w:bCs/>
          <w:i/>
          <w:iCs/>
          <w:color w:val="000000" w:themeColor="text1"/>
          <w:sz w:val="26"/>
          <w:szCs w:val="26"/>
        </w:rPr>
      </w:pPr>
      <w:r w:rsidRPr="003E67EA">
        <w:rPr>
          <w:rFonts w:ascii="Myriad Pro" w:eastAsia="Calibri" w:hAnsi="Myriad Pro"/>
          <w:b/>
          <w:bCs/>
          <w:i/>
          <w:iCs/>
          <w:color w:val="000000" w:themeColor="text1"/>
          <w:sz w:val="26"/>
          <w:szCs w:val="26"/>
        </w:rPr>
        <w:t xml:space="preserve">Анализ соответствия фактической товарной выручки от передачи электрической энергии по единым (котловым) тарифам за 2017 </w:t>
      </w:r>
      <w:r w:rsidR="00A72CC4">
        <w:rPr>
          <w:rFonts w:ascii="Myriad Pro" w:eastAsia="Calibri" w:hAnsi="Myriad Pro"/>
          <w:b/>
          <w:bCs/>
          <w:i/>
          <w:iCs/>
          <w:color w:val="000000" w:themeColor="text1"/>
          <w:sz w:val="26"/>
          <w:szCs w:val="26"/>
        </w:rPr>
        <w:t xml:space="preserve">- 2018 </w:t>
      </w:r>
      <w:r w:rsidRPr="003E67EA">
        <w:rPr>
          <w:rFonts w:ascii="Myriad Pro" w:eastAsia="Calibri" w:hAnsi="Myriad Pro"/>
          <w:b/>
          <w:bCs/>
          <w:i/>
          <w:iCs/>
          <w:color w:val="000000" w:themeColor="text1"/>
          <w:sz w:val="26"/>
          <w:szCs w:val="26"/>
        </w:rPr>
        <w:t>г</w:t>
      </w:r>
      <w:r w:rsidR="00A72CC4">
        <w:rPr>
          <w:rFonts w:ascii="Myriad Pro" w:eastAsia="Calibri" w:hAnsi="Myriad Pro"/>
          <w:b/>
          <w:bCs/>
          <w:i/>
          <w:iCs/>
          <w:color w:val="000000" w:themeColor="text1"/>
          <w:sz w:val="26"/>
          <w:szCs w:val="26"/>
        </w:rPr>
        <w:t>г.</w:t>
      </w:r>
      <w:r w:rsidRPr="003E67EA">
        <w:rPr>
          <w:rFonts w:ascii="Myriad Pro" w:eastAsia="Calibri" w:hAnsi="Myriad Pro"/>
          <w:b/>
          <w:bCs/>
          <w:i/>
          <w:iCs/>
          <w:color w:val="000000" w:themeColor="text1"/>
          <w:sz w:val="26"/>
          <w:szCs w:val="26"/>
        </w:rPr>
        <w:t xml:space="preserve"> необходимой валовой выручке, утвержденной регулирующим органом</w:t>
      </w:r>
      <w:r w:rsidR="00A72CC4">
        <w:rPr>
          <w:rFonts w:ascii="Myriad Pro" w:eastAsia="Calibri" w:hAnsi="Myriad Pro"/>
          <w:b/>
          <w:bCs/>
          <w:i/>
          <w:iCs/>
          <w:color w:val="000000" w:themeColor="text1"/>
          <w:sz w:val="26"/>
          <w:szCs w:val="26"/>
        </w:rPr>
        <w:t xml:space="preserve"> на 2017-2018 гг.</w:t>
      </w:r>
    </w:p>
    <w:p w14:paraId="7E9B34E8" w14:textId="77777777" w:rsidR="001F035C" w:rsidRDefault="00A72CC4" w:rsidP="008A64AD">
      <w:pPr>
        <w:spacing w:line="360" w:lineRule="auto"/>
        <w:ind w:firstLine="567"/>
        <w:contextualSpacing/>
        <w:jc w:val="both"/>
        <w:rPr>
          <w:rFonts w:ascii="Myriad Pro" w:eastAsia="Calibri" w:hAnsi="Myriad Pro"/>
          <w:iCs/>
          <w:color w:val="000000" w:themeColor="text1"/>
          <w:sz w:val="26"/>
          <w:szCs w:val="26"/>
        </w:rPr>
      </w:pPr>
      <w:r w:rsidRPr="005C6245">
        <w:rPr>
          <w:rFonts w:ascii="Myriad Pro" w:eastAsia="Calibri" w:hAnsi="Myriad Pro"/>
          <w:iCs/>
          <w:color w:val="000000" w:themeColor="text1"/>
          <w:sz w:val="26"/>
          <w:szCs w:val="26"/>
        </w:rPr>
        <w:t xml:space="preserve">Исполнителем был произведен расчет плановых величин </w:t>
      </w:r>
      <w:r>
        <w:rPr>
          <w:rFonts w:ascii="Myriad Pro" w:eastAsia="Calibri" w:hAnsi="Myriad Pro"/>
          <w:iCs/>
          <w:color w:val="000000" w:themeColor="text1"/>
          <w:sz w:val="26"/>
          <w:szCs w:val="26"/>
        </w:rPr>
        <w:t xml:space="preserve">котловой </w:t>
      </w:r>
      <w:r w:rsidRPr="005C6245">
        <w:rPr>
          <w:rFonts w:ascii="Myriad Pro" w:eastAsia="Calibri" w:hAnsi="Myriad Pro"/>
          <w:iCs/>
          <w:color w:val="000000" w:themeColor="text1"/>
          <w:sz w:val="26"/>
          <w:szCs w:val="26"/>
        </w:rPr>
        <w:t xml:space="preserve">необходимой валовой выручки </w:t>
      </w:r>
      <w:r>
        <w:rPr>
          <w:rFonts w:ascii="Myriad Pro" w:hAnsi="Myriad Pro"/>
          <w:sz w:val="26"/>
          <w:szCs w:val="26"/>
        </w:rPr>
        <w:t>филиала ПАО «МРСК Юга»-«</w:t>
      </w:r>
      <w:proofErr w:type="spellStart"/>
      <w:r>
        <w:rPr>
          <w:rFonts w:ascii="Myriad Pro" w:hAnsi="Myriad Pro"/>
          <w:sz w:val="26"/>
          <w:szCs w:val="26"/>
        </w:rPr>
        <w:t>Калмэнерго</w:t>
      </w:r>
      <w:proofErr w:type="spellEnd"/>
      <w:r>
        <w:rPr>
          <w:rFonts w:ascii="Myriad Pro" w:hAnsi="Myriad Pro"/>
          <w:sz w:val="26"/>
          <w:szCs w:val="26"/>
        </w:rPr>
        <w:t xml:space="preserve">» </w:t>
      </w:r>
      <w:r w:rsidRPr="005C6245">
        <w:rPr>
          <w:rFonts w:ascii="Myriad Pro" w:eastAsia="Calibri" w:hAnsi="Myriad Pro"/>
          <w:iCs/>
          <w:color w:val="000000" w:themeColor="text1"/>
          <w:sz w:val="26"/>
          <w:szCs w:val="26"/>
        </w:rPr>
        <w:t xml:space="preserve">на 2017 и </w:t>
      </w:r>
      <w:r w:rsidRPr="005C6245">
        <w:rPr>
          <w:rFonts w:ascii="Myriad Pro" w:eastAsia="Calibri" w:hAnsi="Myriad Pro"/>
          <w:iCs/>
          <w:color w:val="000000" w:themeColor="text1"/>
          <w:sz w:val="26"/>
          <w:szCs w:val="26"/>
        </w:rPr>
        <w:lastRenderedPageBreak/>
        <w:t>2018 гг.</w:t>
      </w:r>
      <w:r>
        <w:rPr>
          <w:rFonts w:ascii="Myriad Pro" w:eastAsia="Calibri" w:hAnsi="Myriad Pro"/>
          <w:iCs/>
          <w:color w:val="000000" w:themeColor="text1"/>
          <w:sz w:val="26"/>
          <w:szCs w:val="26"/>
        </w:rPr>
        <w:t xml:space="preserve"> </w:t>
      </w:r>
      <w:r w:rsidRPr="005C6245">
        <w:rPr>
          <w:rFonts w:ascii="Myriad Pro" w:eastAsia="Calibri" w:hAnsi="Myriad Pro"/>
          <w:iCs/>
          <w:color w:val="000000" w:themeColor="text1"/>
          <w:sz w:val="26"/>
          <w:szCs w:val="26"/>
        </w:rPr>
        <w:t xml:space="preserve">Котловая НВВ </w:t>
      </w:r>
      <w:r w:rsidR="001F035C" w:rsidRPr="005C6245">
        <w:rPr>
          <w:rFonts w:ascii="Myriad Pro" w:eastAsia="Calibri" w:hAnsi="Myriad Pro"/>
          <w:iCs/>
          <w:color w:val="000000" w:themeColor="text1"/>
          <w:sz w:val="26"/>
          <w:szCs w:val="26"/>
        </w:rPr>
        <w:t xml:space="preserve">определена </w:t>
      </w:r>
      <w:r w:rsidRPr="005C6245">
        <w:rPr>
          <w:rFonts w:ascii="Myriad Pro" w:eastAsia="Calibri" w:hAnsi="Myriad Pro"/>
          <w:iCs/>
          <w:color w:val="000000" w:themeColor="text1"/>
          <w:sz w:val="26"/>
          <w:szCs w:val="26"/>
        </w:rPr>
        <w:t xml:space="preserve">Исполнителем </w:t>
      </w:r>
      <w:r w:rsidR="001F035C" w:rsidRPr="005C6245">
        <w:rPr>
          <w:rFonts w:ascii="Myriad Pro" w:eastAsia="Calibri" w:hAnsi="Myriad Pro"/>
          <w:iCs/>
          <w:color w:val="000000" w:themeColor="text1"/>
          <w:sz w:val="26"/>
          <w:szCs w:val="26"/>
        </w:rPr>
        <w:t xml:space="preserve">как произведение плановых объемов полезного отпуска электрической энергии (мощности) конечным потребителям в разрезе групп и уровней напряжения и единых (котловых) тарифов на услуги по передаче электрической энергии, утвержденных </w:t>
      </w:r>
      <w:r w:rsidRPr="005C6245">
        <w:rPr>
          <w:rFonts w:ascii="Myriad Pro" w:eastAsia="Calibri" w:hAnsi="Myriad Pro"/>
          <w:iCs/>
          <w:color w:val="000000" w:themeColor="text1"/>
          <w:sz w:val="26"/>
          <w:szCs w:val="26"/>
        </w:rPr>
        <w:t xml:space="preserve">РСТ РК </w:t>
      </w:r>
      <w:r w:rsidR="001F035C" w:rsidRPr="005C6245">
        <w:rPr>
          <w:rFonts w:ascii="Myriad Pro" w:eastAsia="Calibri" w:hAnsi="Myriad Pro"/>
          <w:iCs/>
          <w:color w:val="000000" w:themeColor="text1"/>
          <w:sz w:val="26"/>
          <w:szCs w:val="26"/>
        </w:rPr>
        <w:t xml:space="preserve">на </w:t>
      </w:r>
      <w:r w:rsidRPr="005C6245">
        <w:rPr>
          <w:rFonts w:ascii="Myriad Pro" w:eastAsia="Calibri" w:hAnsi="Myriad Pro"/>
          <w:iCs/>
          <w:color w:val="000000" w:themeColor="text1"/>
          <w:sz w:val="26"/>
          <w:szCs w:val="26"/>
        </w:rPr>
        <w:t xml:space="preserve">2017-2018 </w:t>
      </w:r>
      <w:r w:rsidR="001F035C" w:rsidRPr="005C6245">
        <w:rPr>
          <w:rFonts w:ascii="Myriad Pro" w:eastAsia="Calibri" w:hAnsi="Myriad Pro"/>
          <w:iCs/>
          <w:color w:val="000000" w:themeColor="text1"/>
          <w:sz w:val="26"/>
          <w:szCs w:val="26"/>
        </w:rPr>
        <w:t>г</w:t>
      </w:r>
      <w:r w:rsidRPr="005C6245">
        <w:rPr>
          <w:rFonts w:ascii="Myriad Pro" w:eastAsia="Calibri" w:hAnsi="Myriad Pro"/>
          <w:iCs/>
          <w:color w:val="000000" w:themeColor="text1"/>
          <w:sz w:val="26"/>
          <w:szCs w:val="26"/>
        </w:rPr>
        <w:t>г</w:t>
      </w:r>
      <w:r w:rsidR="001F035C" w:rsidRPr="005C6245">
        <w:rPr>
          <w:rFonts w:ascii="Myriad Pro" w:eastAsia="Calibri" w:hAnsi="Myriad Pro"/>
          <w:iCs/>
          <w:color w:val="000000" w:themeColor="text1"/>
          <w:sz w:val="26"/>
          <w:szCs w:val="26"/>
        </w:rPr>
        <w:t>.</w:t>
      </w:r>
      <w:r>
        <w:rPr>
          <w:rFonts w:ascii="Myriad Pro" w:eastAsia="Calibri" w:hAnsi="Myriad Pro"/>
          <w:iCs/>
          <w:color w:val="000000" w:themeColor="text1"/>
          <w:sz w:val="26"/>
          <w:szCs w:val="26"/>
        </w:rPr>
        <w:t xml:space="preserve"> приказами от 29.12.2016 № 107-п/э и от 26.12.2017 № 100-п/э.</w:t>
      </w:r>
    </w:p>
    <w:p w14:paraId="234992E8" w14:textId="77777777" w:rsidR="002C288A" w:rsidRDefault="002C288A" w:rsidP="005C6245">
      <w:pPr>
        <w:spacing w:line="360" w:lineRule="auto"/>
        <w:contextualSpacing/>
        <w:jc w:val="center"/>
        <w:rPr>
          <w:rFonts w:ascii="Myriad Pro" w:eastAsia="Calibri" w:hAnsi="Myriad Pro"/>
          <w:b/>
          <w:bCs/>
          <w:iCs/>
          <w:color w:val="000000" w:themeColor="text1"/>
          <w:sz w:val="26"/>
          <w:szCs w:val="26"/>
        </w:rPr>
      </w:pPr>
    </w:p>
    <w:p w14:paraId="5895940A" w14:textId="77777777" w:rsidR="008A64AD" w:rsidRPr="005C6245" w:rsidRDefault="008A64AD" w:rsidP="005C6245">
      <w:pPr>
        <w:spacing w:line="360" w:lineRule="auto"/>
        <w:contextualSpacing/>
        <w:jc w:val="center"/>
        <w:rPr>
          <w:rFonts w:ascii="Myriad Pro" w:eastAsia="Calibri" w:hAnsi="Myriad Pro"/>
          <w:b/>
          <w:bCs/>
          <w:iCs/>
          <w:color w:val="000000" w:themeColor="text1"/>
          <w:sz w:val="26"/>
          <w:szCs w:val="26"/>
        </w:rPr>
      </w:pPr>
      <w:r w:rsidRPr="005C6245">
        <w:rPr>
          <w:rFonts w:ascii="Myriad Pro" w:eastAsia="Calibri" w:hAnsi="Myriad Pro"/>
          <w:b/>
          <w:bCs/>
          <w:iCs/>
          <w:color w:val="000000" w:themeColor="text1"/>
          <w:sz w:val="26"/>
          <w:szCs w:val="26"/>
        </w:rPr>
        <w:t>Единые (котловые) тарифы на услуги по передаче электрической энергии по сетям Республики Калмыкия на 2017 год</w:t>
      </w:r>
    </w:p>
    <w:tbl>
      <w:tblPr>
        <w:tblW w:w="5000" w:type="pct"/>
        <w:tblLook w:val="04A0" w:firstRow="1" w:lastRow="0" w:firstColumn="1" w:lastColumn="0" w:noHBand="0" w:noVBand="1"/>
      </w:tblPr>
      <w:tblGrid>
        <w:gridCol w:w="2330"/>
        <w:gridCol w:w="1099"/>
        <w:gridCol w:w="1286"/>
        <w:gridCol w:w="1090"/>
        <w:gridCol w:w="1166"/>
        <w:gridCol w:w="1286"/>
        <w:gridCol w:w="1088"/>
      </w:tblGrid>
      <w:tr w:rsidR="008A64AD" w:rsidRPr="008A64AD" w14:paraId="34287210" w14:textId="77777777" w:rsidTr="002C288A">
        <w:trPr>
          <w:trHeight w:val="20"/>
          <w:tblHeader/>
        </w:trPr>
        <w:tc>
          <w:tcPr>
            <w:tcW w:w="12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5D2197" w14:textId="77777777" w:rsidR="008A64AD" w:rsidRPr="005C6245" w:rsidRDefault="008A64AD" w:rsidP="00CB28D2">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Наименование группы потребителей/уровня напряжения</w:t>
            </w:r>
          </w:p>
        </w:tc>
        <w:tc>
          <w:tcPr>
            <w:tcW w:w="185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8DE9583" w14:textId="77777777" w:rsidR="008A64AD" w:rsidRPr="005C6245" w:rsidRDefault="008A64AD" w:rsidP="00CB28D2">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1 полугодие 2017</w:t>
            </w:r>
          </w:p>
        </w:tc>
        <w:tc>
          <w:tcPr>
            <w:tcW w:w="189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E1AC5F1" w14:textId="77777777" w:rsidR="008A64AD" w:rsidRPr="005C6245" w:rsidRDefault="008A64AD" w:rsidP="00CB28D2">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2 полугодие 2017</w:t>
            </w:r>
          </w:p>
        </w:tc>
      </w:tr>
      <w:tr w:rsidR="008A64AD" w:rsidRPr="008A64AD" w14:paraId="193D6BB7" w14:textId="77777777" w:rsidTr="002C288A">
        <w:trPr>
          <w:trHeight w:val="20"/>
          <w:tblHeader/>
        </w:trPr>
        <w:tc>
          <w:tcPr>
            <w:tcW w:w="12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AC9C8B" w14:textId="77777777" w:rsidR="008A64AD" w:rsidRPr="005C6245" w:rsidRDefault="008A64AD" w:rsidP="00CB28D2">
            <w:pPr>
              <w:spacing w:line="259" w:lineRule="auto"/>
              <w:rPr>
                <w:rFonts w:ascii="Myriad Pro" w:hAnsi="Myriad Pro" w:cs="Calibri"/>
                <w:color w:val="FFFFFF" w:themeColor="background1"/>
                <w:sz w:val="20"/>
                <w:szCs w:val="20"/>
              </w:rPr>
            </w:pPr>
          </w:p>
        </w:tc>
        <w:tc>
          <w:tcPr>
            <w:tcW w:w="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FE33FA" w14:textId="77777777" w:rsidR="008A64AD" w:rsidRPr="005C6245" w:rsidRDefault="008A64AD" w:rsidP="00CB28D2">
            <w:pPr>
              <w:spacing w:line="259" w:lineRule="auto"/>
              <w:jc w:val="center"/>
              <w:rPr>
                <w:rFonts w:ascii="Myriad Pro" w:hAnsi="Myriad Pro" w:cs="Calibri"/>
                <w:color w:val="FFFFFF" w:themeColor="background1"/>
                <w:sz w:val="20"/>
                <w:szCs w:val="20"/>
              </w:rPr>
            </w:pPr>
            <w:proofErr w:type="spellStart"/>
            <w:r w:rsidRPr="005C6245">
              <w:rPr>
                <w:rFonts w:ascii="Myriad Pro" w:hAnsi="Myriad Pro" w:cs="Calibri"/>
                <w:color w:val="FFFFFF" w:themeColor="background1"/>
                <w:sz w:val="20"/>
                <w:szCs w:val="20"/>
              </w:rPr>
              <w:t>Одност</w:t>
            </w:r>
            <w:proofErr w:type="spellEnd"/>
            <w:r w:rsidRPr="005C6245">
              <w:rPr>
                <w:rFonts w:ascii="Myriad Pro" w:hAnsi="Myriad Pro" w:cs="Calibri"/>
                <w:color w:val="FFFFFF" w:themeColor="background1"/>
                <w:sz w:val="20"/>
                <w:szCs w:val="20"/>
              </w:rPr>
              <w:t>. Тариф, руб./</w:t>
            </w:r>
            <w:proofErr w:type="spellStart"/>
            <w:r w:rsidRPr="005C6245">
              <w:rPr>
                <w:rFonts w:ascii="Myriad Pro" w:hAnsi="Myriad Pro" w:cs="Calibri"/>
                <w:color w:val="FFFFFF" w:themeColor="background1"/>
                <w:sz w:val="20"/>
                <w:szCs w:val="20"/>
              </w:rPr>
              <w:t>МВтч</w:t>
            </w:r>
            <w:proofErr w:type="spellEnd"/>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1CA921" w14:textId="77777777" w:rsidR="008A64AD" w:rsidRPr="005C6245" w:rsidRDefault="008A64AD" w:rsidP="00CB28D2">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Ставка на содержание сетей, руб./МВт в мес.</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913060" w14:textId="77777777" w:rsidR="008A64AD" w:rsidRPr="005C6245" w:rsidRDefault="008A64AD" w:rsidP="00CB28D2">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Ставка на оплату потерь, руб./</w:t>
            </w:r>
            <w:proofErr w:type="spellStart"/>
            <w:r w:rsidRPr="005C6245">
              <w:rPr>
                <w:rFonts w:ascii="Myriad Pro" w:hAnsi="Myriad Pro" w:cs="Calibri"/>
                <w:color w:val="FFFFFF" w:themeColor="background1"/>
                <w:sz w:val="20"/>
                <w:szCs w:val="20"/>
              </w:rPr>
              <w:t>Мвтч</w:t>
            </w:r>
            <w:proofErr w:type="spellEnd"/>
          </w:p>
        </w:tc>
        <w:tc>
          <w:tcPr>
            <w:tcW w:w="6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F9C777" w14:textId="77777777" w:rsidR="008A64AD" w:rsidRPr="005C6245" w:rsidRDefault="008A64AD" w:rsidP="00CB28D2">
            <w:pPr>
              <w:spacing w:line="259" w:lineRule="auto"/>
              <w:jc w:val="center"/>
              <w:rPr>
                <w:rFonts w:ascii="Myriad Pro" w:hAnsi="Myriad Pro" w:cs="Calibri"/>
                <w:color w:val="FFFFFF" w:themeColor="background1"/>
                <w:sz w:val="20"/>
                <w:szCs w:val="20"/>
              </w:rPr>
            </w:pPr>
            <w:proofErr w:type="spellStart"/>
            <w:r w:rsidRPr="005C6245">
              <w:rPr>
                <w:rFonts w:ascii="Myriad Pro" w:hAnsi="Myriad Pro" w:cs="Calibri"/>
                <w:color w:val="FFFFFF" w:themeColor="background1"/>
                <w:sz w:val="20"/>
                <w:szCs w:val="20"/>
              </w:rPr>
              <w:t>Одност</w:t>
            </w:r>
            <w:proofErr w:type="spellEnd"/>
            <w:r w:rsidRPr="005C6245">
              <w:rPr>
                <w:rFonts w:ascii="Myriad Pro" w:hAnsi="Myriad Pro" w:cs="Calibri"/>
                <w:color w:val="FFFFFF" w:themeColor="background1"/>
                <w:sz w:val="20"/>
                <w:szCs w:val="20"/>
              </w:rPr>
              <w:t>. Тариф, руб./</w:t>
            </w:r>
            <w:proofErr w:type="spellStart"/>
            <w:r w:rsidRPr="005C6245">
              <w:rPr>
                <w:rFonts w:ascii="Myriad Pro" w:hAnsi="Myriad Pro" w:cs="Calibri"/>
                <w:color w:val="FFFFFF" w:themeColor="background1"/>
                <w:sz w:val="20"/>
                <w:szCs w:val="20"/>
              </w:rPr>
              <w:t>МВтч</w:t>
            </w:r>
            <w:proofErr w:type="spellEnd"/>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65EBFB" w14:textId="77777777" w:rsidR="008A64AD" w:rsidRPr="005C6245" w:rsidRDefault="008A64AD" w:rsidP="00CB28D2">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Ставка на содержание сетей, руб./МВт в мес.</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1AEE85" w14:textId="77777777" w:rsidR="008A64AD" w:rsidRPr="005C6245" w:rsidRDefault="008A64AD" w:rsidP="00CB28D2">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Ставка на оплату потерь, руб./</w:t>
            </w:r>
            <w:proofErr w:type="spellStart"/>
            <w:r w:rsidRPr="005C6245">
              <w:rPr>
                <w:rFonts w:ascii="Myriad Pro" w:hAnsi="Myriad Pro" w:cs="Calibri"/>
                <w:color w:val="FFFFFF" w:themeColor="background1"/>
                <w:sz w:val="20"/>
                <w:szCs w:val="20"/>
              </w:rPr>
              <w:t>Мвтч</w:t>
            </w:r>
            <w:proofErr w:type="spellEnd"/>
          </w:p>
        </w:tc>
      </w:tr>
      <w:tr w:rsidR="008A64AD" w:rsidRPr="008A64AD" w14:paraId="1C3AE4F4" w14:textId="77777777" w:rsidTr="002C288A">
        <w:trPr>
          <w:trHeight w:val="20"/>
          <w:tblHeader/>
        </w:trPr>
        <w:tc>
          <w:tcPr>
            <w:tcW w:w="12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5A07A5" w14:textId="77777777" w:rsidR="008A64AD" w:rsidRPr="005C6245" w:rsidRDefault="008A64AD" w:rsidP="00CB28D2">
            <w:pPr>
              <w:spacing w:line="259" w:lineRule="auto"/>
              <w:jc w:val="center"/>
              <w:rPr>
                <w:rFonts w:ascii="Myriad Pro" w:hAnsi="Myriad Pro" w:cs="Calibri"/>
                <w:b/>
                <w:bCs/>
                <w:color w:val="FFFFFF" w:themeColor="background1"/>
                <w:sz w:val="20"/>
                <w:szCs w:val="20"/>
              </w:rPr>
            </w:pPr>
            <w:r w:rsidRPr="005C6245">
              <w:rPr>
                <w:rFonts w:ascii="Myriad Pro" w:hAnsi="Myriad Pro" w:cs="Calibri"/>
                <w:b/>
                <w:bCs/>
                <w:color w:val="FFFFFF" w:themeColor="background1"/>
                <w:sz w:val="20"/>
                <w:szCs w:val="20"/>
              </w:rPr>
              <w:t> 1</w:t>
            </w:r>
          </w:p>
        </w:tc>
        <w:tc>
          <w:tcPr>
            <w:tcW w:w="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E43FAC" w14:textId="77777777" w:rsidR="008A64AD" w:rsidRPr="005C6245" w:rsidRDefault="008A64AD" w:rsidP="00CB28D2">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2</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6B978F" w14:textId="77777777" w:rsidR="008A64AD" w:rsidRPr="005C6245" w:rsidRDefault="008A64AD" w:rsidP="00CB28D2">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 3</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A1F5FB" w14:textId="77777777" w:rsidR="008A64AD" w:rsidRPr="005C6245" w:rsidRDefault="008A64AD" w:rsidP="00CB28D2">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 4</w:t>
            </w:r>
          </w:p>
        </w:tc>
        <w:tc>
          <w:tcPr>
            <w:tcW w:w="6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667E65" w14:textId="77777777" w:rsidR="008A64AD" w:rsidRPr="005C6245" w:rsidRDefault="008A64AD" w:rsidP="00CB28D2">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 5</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0BA4DD" w14:textId="77777777" w:rsidR="008A64AD" w:rsidRPr="005C6245" w:rsidRDefault="008A64AD" w:rsidP="00CB28D2">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 6</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C0604B" w14:textId="77777777" w:rsidR="008A64AD" w:rsidRPr="005C6245" w:rsidRDefault="008A64AD" w:rsidP="00CB28D2">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 7</w:t>
            </w:r>
          </w:p>
        </w:tc>
      </w:tr>
      <w:tr w:rsidR="008A64AD" w:rsidRPr="008A64AD" w14:paraId="786F7E2F" w14:textId="77777777" w:rsidTr="002C288A">
        <w:trPr>
          <w:trHeight w:val="20"/>
          <w:tblHeader/>
        </w:trPr>
        <w:tc>
          <w:tcPr>
            <w:tcW w:w="1247"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1A6E37F7" w14:textId="77777777" w:rsidR="008A64AD" w:rsidRPr="005C6245" w:rsidRDefault="008A64AD" w:rsidP="00CB28D2">
            <w:pPr>
              <w:spacing w:line="259" w:lineRule="auto"/>
              <w:rPr>
                <w:rFonts w:ascii="Myriad Pro" w:hAnsi="Myriad Pro" w:cs="Calibri"/>
                <w:b/>
                <w:bCs/>
                <w:color w:val="000000"/>
                <w:sz w:val="20"/>
                <w:szCs w:val="20"/>
              </w:rPr>
            </w:pPr>
            <w:r w:rsidRPr="005C6245">
              <w:rPr>
                <w:rFonts w:ascii="Myriad Pro" w:hAnsi="Myriad Pro" w:cs="Calibri"/>
                <w:b/>
                <w:bCs/>
                <w:color w:val="000000"/>
                <w:sz w:val="20"/>
                <w:szCs w:val="20"/>
              </w:rPr>
              <w:t>Прочие потребители</w:t>
            </w:r>
          </w:p>
        </w:tc>
        <w:tc>
          <w:tcPr>
            <w:tcW w:w="58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165B19C" w14:textId="77777777" w:rsidR="008A64AD" w:rsidRPr="005C6245" w:rsidRDefault="008A64AD" w:rsidP="00CB28D2">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68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55B6DF7" w14:textId="77777777" w:rsidR="008A64AD" w:rsidRPr="005C6245" w:rsidRDefault="008A64AD" w:rsidP="00CB28D2">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58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F964A5D" w14:textId="77777777" w:rsidR="008A64AD" w:rsidRPr="005C6245" w:rsidRDefault="008A64AD" w:rsidP="00CB28D2">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624"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3AF9D03" w14:textId="77777777" w:rsidR="008A64AD" w:rsidRPr="005C6245" w:rsidRDefault="008A64AD" w:rsidP="00CB28D2">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68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3276403" w14:textId="77777777" w:rsidR="008A64AD" w:rsidRPr="005C6245" w:rsidRDefault="008A64AD" w:rsidP="00CB28D2">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58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934C4D1" w14:textId="77777777" w:rsidR="008A64AD" w:rsidRPr="005C6245" w:rsidRDefault="008A64AD" w:rsidP="00CB28D2">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r>
      <w:tr w:rsidR="008A64AD" w:rsidRPr="008A64AD" w14:paraId="0712F7C8" w14:textId="77777777" w:rsidTr="005C6245">
        <w:trPr>
          <w:trHeight w:val="20"/>
          <w:tblHeader/>
        </w:trPr>
        <w:tc>
          <w:tcPr>
            <w:tcW w:w="1247" w:type="pct"/>
            <w:tcBorders>
              <w:top w:val="nil"/>
              <w:left w:val="single" w:sz="4" w:space="0" w:color="auto"/>
              <w:bottom w:val="single" w:sz="4" w:space="0" w:color="auto"/>
              <w:right w:val="single" w:sz="4" w:space="0" w:color="auto"/>
            </w:tcBorders>
            <w:shd w:val="clear" w:color="000000" w:fill="FFFFFF"/>
            <w:noWrap/>
            <w:vAlign w:val="center"/>
            <w:hideMark/>
          </w:tcPr>
          <w:p w14:paraId="6848BF71" w14:textId="77777777" w:rsidR="008A64AD" w:rsidRPr="005C6245" w:rsidRDefault="008A64AD" w:rsidP="00CB28D2">
            <w:pPr>
              <w:spacing w:line="259" w:lineRule="auto"/>
              <w:ind w:firstLineChars="100" w:firstLine="200"/>
              <w:rPr>
                <w:rFonts w:ascii="Myriad Pro" w:hAnsi="Myriad Pro" w:cs="Calibri"/>
                <w:color w:val="000000"/>
                <w:sz w:val="20"/>
                <w:szCs w:val="20"/>
              </w:rPr>
            </w:pPr>
            <w:r w:rsidRPr="005C6245">
              <w:rPr>
                <w:rFonts w:ascii="Myriad Pro" w:hAnsi="Myriad Pro" w:cs="Calibri"/>
                <w:color w:val="000000"/>
                <w:sz w:val="20"/>
                <w:szCs w:val="20"/>
              </w:rPr>
              <w:t>ВН</w:t>
            </w:r>
          </w:p>
        </w:tc>
        <w:tc>
          <w:tcPr>
            <w:tcW w:w="588" w:type="pct"/>
            <w:tcBorders>
              <w:top w:val="nil"/>
              <w:left w:val="nil"/>
              <w:bottom w:val="single" w:sz="4" w:space="0" w:color="auto"/>
              <w:right w:val="single" w:sz="4" w:space="0" w:color="auto"/>
            </w:tcBorders>
            <w:shd w:val="clear" w:color="000000" w:fill="FFFFFF"/>
            <w:noWrap/>
            <w:vAlign w:val="center"/>
            <w:hideMark/>
          </w:tcPr>
          <w:p w14:paraId="49E54152"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2545,78</w:t>
            </w:r>
          </w:p>
        </w:tc>
        <w:tc>
          <w:tcPr>
            <w:tcW w:w="688" w:type="pct"/>
            <w:tcBorders>
              <w:top w:val="nil"/>
              <w:left w:val="nil"/>
              <w:bottom w:val="single" w:sz="4" w:space="0" w:color="auto"/>
              <w:right w:val="single" w:sz="4" w:space="0" w:color="auto"/>
            </w:tcBorders>
            <w:shd w:val="clear" w:color="000000" w:fill="FFFFFF"/>
            <w:noWrap/>
            <w:vAlign w:val="center"/>
            <w:hideMark/>
          </w:tcPr>
          <w:p w14:paraId="7B07B682"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949611,83</w:t>
            </w:r>
          </w:p>
        </w:tc>
        <w:tc>
          <w:tcPr>
            <w:tcW w:w="583" w:type="pct"/>
            <w:tcBorders>
              <w:top w:val="nil"/>
              <w:left w:val="nil"/>
              <w:bottom w:val="single" w:sz="4" w:space="0" w:color="auto"/>
              <w:right w:val="single" w:sz="4" w:space="0" w:color="auto"/>
            </w:tcBorders>
            <w:shd w:val="clear" w:color="000000" w:fill="FFFFFF"/>
            <w:noWrap/>
            <w:vAlign w:val="center"/>
            <w:hideMark/>
          </w:tcPr>
          <w:p w14:paraId="71F1A39E"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152,8</w:t>
            </w:r>
          </w:p>
        </w:tc>
        <w:tc>
          <w:tcPr>
            <w:tcW w:w="624" w:type="pct"/>
            <w:tcBorders>
              <w:top w:val="nil"/>
              <w:left w:val="nil"/>
              <w:bottom w:val="single" w:sz="4" w:space="0" w:color="auto"/>
              <w:right w:val="single" w:sz="4" w:space="0" w:color="auto"/>
            </w:tcBorders>
            <w:shd w:val="clear" w:color="000000" w:fill="FFFFFF"/>
            <w:noWrap/>
            <w:vAlign w:val="center"/>
            <w:hideMark/>
          </w:tcPr>
          <w:p w14:paraId="5E1ED11E"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2673,07</w:t>
            </w:r>
          </w:p>
        </w:tc>
        <w:tc>
          <w:tcPr>
            <w:tcW w:w="688" w:type="pct"/>
            <w:tcBorders>
              <w:top w:val="nil"/>
              <w:left w:val="nil"/>
              <w:bottom w:val="single" w:sz="4" w:space="0" w:color="auto"/>
              <w:right w:val="single" w:sz="4" w:space="0" w:color="auto"/>
            </w:tcBorders>
            <w:shd w:val="clear" w:color="000000" w:fill="FFFFFF"/>
            <w:noWrap/>
            <w:vAlign w:val="center"/>
            <w:hideMark/>
          </w:tcPr>
          <w:p w14:paraId="5F495B51"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998306,73</w:t>
            </w:r>
          </w:p>
        </w:tc>
        <w:tc>
          <w:tcPr>
            <w:tcW w:w="583" w:type="pct"/>
            <w:tcBorders>
              <w:top w:val="nil"/>
              <w:left w:val="nil"/>
              <w:bottom w:val="single" w:sz="4" w:space="0" w:color="auto"/>
              <w:right w:val="single" w:sz="4" w:space="0" w:color="auto"/>
            </w:tcBorders>
            <w:shd w:val="clear" w:color="000000" w:fill="FFFFFF"/>
            <w:noWrap/>
            <w:vAlign w:val="center"/>
            <w:hideMark/>
          </w:tcPr>
          <w:p w14:paraId="1C411017"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157,38</w:t>
            </w:r>
          </w:p>
        </w:tc>
      </w:tr>
      <w:tr w:rsidR="008A64AD" w:rsidRPr="008A64AD" w14:paraId="6445B108" w14:textId="77777777" w:rsidTr="005C6245">
        <w:trPr>
          <w:trHeight w:val="20"/>
          <w:tblHeader/>
        </w:trPr>
        <w:tc>
          <w:tcPr>
            <w:tcW w:w="1247" w:type="pct"/>
            <w:tcBorders>
              <w:top w:val="nil"/>
              <w:left w:val="single" w:sz="4" w:space="0" w:color="auto"/>
              <w:bottom w:val="single" w:sz="4" w:space="0" w:color="auto"/>
              <w:right w:val="single" w:sz="4" w:space="0" w:color="auto"/>
            </w:tcBorders>
            <w:shd w:val="clear" w:color="000000" w:fill="FFFFFF"/>
            <w:noWrap/>
            <w:vAlign w:val="center"/>
            <w:hideMark/>
          </w:tcPr>
          <w:p w14:paraId="7DB87AAF" w14:textId="77777777" w:rsidR="008A64AD" w:rsidRPr="005C6245" w:rsidRDefault="008A64AD" w:rsidP="00CB28D2">
            <w:pPr>
              <w:spacing w:line="259" w:lineRule="auto"/>
              <w:ind w:firstLineChars="100" w:firstLine="200"/>
              <w:rPr>
                <w:rFonts w:ascii="Myriad Pro" w:hAnsi="Myriad Pro" w:cs="Calibri"/>
                <w:color w:val="000000"/>
                <w:sz w:val="20"/>
                <w:szCs w:val="20"/>
              </w:rPr>
            </w:pPr>
            <w:r w:rsidRPr="005C6245">
              <w:rPr>
                <w:rFonts w:ascii="Myriad Pro" w:hAnsi="Myriad Pro" w:cs="Calibri"/>
                <w:color w:val="000000"/>
                <w:sz w:val="20"/>
                <w:szCs w:val="20"/>
              </w:rPr>
              <w:t>СН1</w:t>
            </w:r>
          </w:p>
        </w:tc>
        <w:tc>
          <w:tcPr>
            <w:tcW w:w="588" w:type="pct"/>
            <w:tcBorders>
              <w:top w:val="nil"/>
              <w:left w:val="nil"/>
              <w:bottom w:val="single" w:sz="4" w:space="0" w:color="auto"/>
              <w:right w:val="single" w:sz="4" w:space="0" w:color="auto"/>
            </w:tcBorders>
            <w:shd w:val="clear" w:color="000000" w:fill="FFFFFF"/>
            <w:noWrap/>
            <w:vAlign w:val="center"/>
            <w:hideMark/>
          </w:tcPr>
          <w:p w14:paraId="29479345"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3405,39</w:t>
            </w:r>
          </w:p>
        </w:tc>
        <w:tc>
          <w:tcPr>
            <w:tcW w:w="688" w:type="pct"/>
            <w:tcBorders>
              <w:top w:val="nil"/>
              <w:left w:val="nil"/>
              <w:bottom w:val="single" w:sz="4" w:space="0" w:color="auto"/>
              <w:right w:val="single" w:sz="4" w:space="0" w:color="auto"/>
            </w:tcBorders>
            <w:shd w:val="clear" w:color="000000" w:fill="FFFFFF"/>
            <w:noWrap/>
            <w:vAlign w:val="center"/>
            <w:hideMark/>
          </w:tcPr>
          <w:p w14:paraId="39E9961C"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1231538,4</w:t>
            </w:r>
          </w:p>
        </w:tc>
        <w:tc>
          <w:tcPr>
            <w:tcW w:w="583" w:type="pct"/>
            <w:tcBorders>
              <w:top w:val="nil"/>
              <w:left w:val="nil"/>
              <w:bottom w:val="single" w:sz="4" w:space="0" w:color="auto"/>
              <w:right w:val="single" w:sz="4" w:space="0" w:color="auto"/>
            </w:tcBorders>
            <w:shd w:val="clear" w:color="000000" w:fill="FFFFFF"/>
            <w:noWrap/>
            <w:vAlign w:val="center"/>
            <w:hideMark/>
          </w:tcPr>
          <w:p w14:paraId="5130740E"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301,97</w:t>
            </w:r>
          </w:p>
        </w:tc>
        <w:tc>
          <w:tcPr>
            <w:tcW w:w="624" w:type="pct"/>
            <w:tcBorders>
              <w:top w:val="nil"/>
              <w:left w:val="nil"/>
              <w:bottom w:val="single" w:sz="4" w:space="0" w:color="auto"/>
              <w:right w:val="single" w:sz="4" w:space="0" w:color="auto"/>
            </w:tcBorders>
            <w:shd w:val="clear" w:color="000000" w:fill="FFFFFF"/>
            <w:noWrap/>
            <w:vAlign w:val="center"/>
            <w:hideMark/>
          </w:tcPr>
          <w:p w14:paraId="4AE12CA7"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3575,66</w:t>
            </w:r>
          </w:p>
        </w:tc>
        <w:tc>
          <w:tcPr>
            <w:tcW w:w="688" w:type="pct"/>
            <w:tcBorders>
              <w:top w:val="nil"/>
              <w:left w:val="nil"/>
              <w:bottom w:val="single" w:sz="4" w:space="0" w:color="auto"/>
              <w:right w:val="single" w:sz="4" w:space="0" w:color="auto"/>
            </w:tcBorders>
            <w:shd w:val="clear" w:color="000000" w:fill="FFFFFF"/>
            <w:noWrap/>
            <w:vAlign w:val="center"/>
            <w:hideMark/>
          </w:tcPr>
          <w:p w14:paraId="3B7AEE44"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1295512,2</w:t>
            </w:r>
          </w:p>
        </w:tc>
        <w:tc>
          <w:tcPr>
            <w:tcW w:w="583" w:type="pct"/>
            <w:tcBorders>
              <w:top w:val="nil"/>
              <w:left w:val="nil"/>
              <w:bottom w:val="single" w:sz="4" w:space="0" w:color="auto"/>
              <w:right w:val="single" w:sz="4" w:space="0" w:color="auto"/>
            </w:tcBorders>
            <w:shd w:val="clear" w:color="000000" w:fill="FFFFFF"/>
            <w:noWrap/>
            <w:vAlign w:val="center"/>
            <w:hideMark/>
          </w:tcPr>
          <w:p w14:paraId="76137A3F"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311,03</w:t>
            </w:r>
          </w:p>
        </w:tc>
      </w:tr>
      <w:tr w:rsidR="008A64AD" w:rsidRPr="008A64AD" w14:paraId="0B764C5A" w14:textId="77777777" w:rsidTr="005C6245">
        <w:trPr>
          <w:trHeight w:val="20"/>
          <w:tblHeader/>
        </w:trPr>
        <w:tc>
          <w:tcPr>
            <w:tcW w:w="1247" w:type="pct"/>
            <w:tcBorders>
              <w:top w:val="nil"/>
              <w:left w:val="single" w:sz="4" w:space="0" w:color="auto"/>
              <w:bottom w:val="single" w:sz="4" w:space="0" w:color="auto"/>
              <w:right w:val="single" w:sz="4" w:space="0" w:color="auto"/>
            </w:tcBorders>
            <w:shd w:val="clear" w:color="000000" w:fill="FFFFFF"/>
            <w:noWrap/>
            <w:vAlign w:val="center"/>
            <w:hideMark/>
          </w:tcPr>
          <w:p w14:paraId="60A55A58" w14:textId="77777777" w:rsidR="008A64AD" w:rsidRPr="005C6245" w:rsidRDefault="008A64AD" w:rsidP="00CB28D2">
            <w:pPr>
              <w:spacing w:line="259" w:lineRule="auto"/>
              <w:ind w:firstLineChars="100" w:firstLine="200"/>
              <w:rPr>
                <w:rFonts w:ascii="Myriad Pro" w:hAnsi="Myriad Pro" w:cs="Calibri"/>
                <w:color w:val="000000"/>
                <w:sz w:val="20"/>
                <w:szCs w:val="20"/>
              </w:rPr>
            </w:pPr>
            <w:r w:rsidRPr="005C6245">
              <w:rPr>
                <w:rFonts w:ascii="Myriad Pro" w:hAnsi="Myriad Pro" w:cs="Calibri"/>
                <w:color w:val="000000"/>
                <w:sz w:val="20"/>
                <w:szCs w:val="20"/>
              </w:rPr>
              <w:t>СН2</w:t>
            </w:r>
          </w:p>
        </w:tc>
        <w:tc>
          <w:tcPr>
            <w:tcW w:w="588" w:type="pct"/>
            <w:tcBorders>
              <w:top w:val="nil"/>
              <w:left w:val="nil"/>
              <w:bottom w:val="single" w:sz="4" w:space="0" w:color="auto"/>
              <w:right w:val="single" w:sz="4" w:space="0" w:color="auto"/>
            </w:tcBorders>
            <w:shd w:val="clear" w:color="000000" w:fill="FFFFFF"/>
            <w:noWrap/>
            <w:vAlign w:val="center"/>
            <w:hideMark/>
          </w:tcPr>
          <w:p w14:paraId="4287C506"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3609,36</w:t>
            </w:r>
          </w:p>
        </w:tc>
        <w:tc>
          <w:tcPr>
            <w:tcW w:w="688" w:type="pct"/>
            <w:tcBorders>
              <w:top w:val="nil"/>
              <w:left w:val="nil"/>
              <w:bottom w:val="single" w:sz="4" w:space="0" w:color="auto"/>
              <w:right w:val="single" w:sz="4" w:space="0" w:color="auto"/>
            </w:tcBorders>
            <w:shd w:val="clear" w:color="000000" w:fill="FFFFFF"/>
            <w:noWrap/>
            <w:vAlign w:val="center"/>
            <w:hideMark/>
          </w:tcPr>
          <w:p w14:paraId="6D9E55F6"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1489328,6</w:t>
            </w:r>
          </w:p>
        </w:tc>
        <w:tc>
          <w:tcPr>
            <w:tcW w:w="583" w:type="pct"/>
            <w:tcBorders>
              <w:top w:val="nil"/>
              <w:left w:val="nil"/>
              <w:bottom w:val="single" w:sz="4" w:space="0" w:color="auto"/>
              <w:right w:val="single" w:sz="4" w:space="0" w:color="auto"/>
            </w:tcBorders>
            <w:shd w:val="clear" w:color="000000" w:fill="FFFFFF"/>
            <w:noWrap/>
            <w:vAlign w:val="center"/>
            <w:hideMark/>
          </w:tcPr>
          <w:p w14:paraId="6E54B5F3"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482,37</w:t>
            </w:r>
          </w:p>
        </w:tc>
        <w:tc>
          <w:tcPr>
            <w:tcW w:w="624" w:type="pct"/>
            <w:tcBorders>
              <w:top w:val="nil"/>
              <w:left w:val="nil"/>
              <w:bottom w:val="single" w:sz="4" w:space="0" w:color="auto"/>
              <w:right w:val="single" w:sz="4" w:space="0" w:color="auto"/>
            </w:tcBorders>
            <w:shd w:val="clear" w:color="000000" w:fill="FFFFFF"/>
            <w:noWrap/>
            <w:vAlign w:val="center"/>
            <w:hideMark/>
          </w:tcPr>
          <w:p w14:paraId="42D52795"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3789,83</w:t>
            </w:r>
          </w:p>
        </w:tc>
        <w:tc>
          <w:tcPr>
            <w:tcW w:w="688" w:type="pct"/>
            <w:tcBorders>
              <w:top w:val="nil"/>
              <w:left w:val="nil"/>
              <w:bottom w:val="single" w:sz="4" w:space="0" w:color="auto"/>
              <w:right w:val="single" w:sz="4" w:space="0" w:color="auto"/>
            </w:tcBorders>
            <w:shd w:val="clear" w:color="000000" w:fill="FFFFFF"/>
            <w:noWrap/>
            <w:vAlign w:val="center"/>
            <w:hideMark/>
          </w:tcPr>
          <w:p w14:paraId="065C6629"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1568391,1</w:t>
            </w:r>
          </w:p>
        </w:tc>
        <w:tc>
          <w:tcPr>
            <w:tcW w:w="583" w:type="pct"/>
            <w:tcBorders>
              <w:top w:val="nil"/>
              <w:left w:val="nil"/>
              <w:bottom w:val="single" w:sz="4" w:space="0" w:color="auto"/>
              <w:right w:val="single" w:sz="4" w:space="0" w:color="auto"/>
            </w:tcBorders>
            <w:shd w:val="clear" w:color="000000" w:fill="FFFFFF"/>
            <w:noWrap/>
            <w:vAlign w:val="center"/>
            <w:hideMark/>
          </w:tcPr>
          <w:p w14:paraId="21C7DD02"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496,84</w:t>
            </w:r>
          </w:p>
        </w:tc>
      </w:tr>
      <w:tr w:rsidR="008A64AD" w:rsidRPr="008A64AD" w14:paraId="2F8461A3" w14:textId="77777777" w:rsidTr="005C6245">
        <w:trPr>
          <w:trHeight w:val="20"/>
          <w:tblHeader/>
        </w:trPr>
        <w:tc>
          <w:tcPr>
            <w:tcW w:w="1247" w:type="pct"/>
            <w:tcBorders>
              <w:top w:val="nil"/>
              <w:left w:val="single" w:sz="4" w:space="0" w:color="auto"/>
              <w:bottom w:val="single" w:sz="4" w:space="0" w:color="auto"/>
              <w:right w:val="single" w:sz="4" w:space="0" w:color="auto"/>
            </w:tcBorders>
            <w:shd w:val="clear" w:color="000000" w:fill="FFFFFF"/>
            <w:noWrap/>
            <w:vAlign w:val="center"/>
            <w:hideMark/>
          </w:tcPr>
          <w:p w14:paraId="545BDC21" w14:textId="77777777" w:rsidR="008A64AD" w:rsidRPr="005C6245" w:rsidRDefault="008A64AD" w:rsidP="00CB28D2">
            <w:pPr>
              <w:spacing w:line="259" w:lineRule="auto"/>
              <w:ind w:firstLineChars="100" w:firstLine="200"/>
              <w:rPr>
                <w:rFonts w:ascii="Myriad Pro" w:hAnsi="Myriad Pro" w:cs="Calibri"/>
                <w:color w:val="000000"/>
                <w:sz w:val="20"/>
                <w:szCs w:val="20"/>
              </w:rPr>
            </w:pPr>
            <w:r w:rsidRPr="005C6245">
              <w:rPr>
                <w:rFonts w:ascii="Myriad Pro" w:hAnsi="Myriad Pro" w:cs="Calibri"/>
                <w:color w:val="000000"/>
                <w:sz w:val="20"/>
                <w:szCs w:val="20"/>
              </w:rPr>
              <w:t>НН</w:t>
            </w:r>
          </w:p>
        </w:tc>
        <w:tc>
          <w:tcPr>
            <w:tcW w:w="588" w:type="pct"/>
            <w:tcBorders>
              <w:top w:val="nil"/>
              <w:left w:val="nil"/>
              <w:bottom w:val="single" w:sz="4" w:space="0" w:color="auto"/>
              <w:right w:val="single" w:sz="4" w:space="0" w:color="auto"/>
            </w:tcBorders>
            <w:shd w:val="clear" w:color="000000" w:fill="FFFFFF"/>
            <w:noWrap/>
            <w:vAlign w:val="center"/>
            <w:hideMark/>
          </w:tcPr>
          <w:p w14:paraId="6318CA1C"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4539,62</w:t>
            </w:r>
          </w:p>
        </w:tc>
        <w:tc>
          <w:tcPr>
            <w:tcW w:w="688" w:type="pct"/>
            <w:tcBorders>
              <w:top w:val="nil"/>
              <w:left w:val="nil"/>
              <w:bottom w:val="single" w:sz="4" w:space="0" w:color="auto"/>
              <w:right w:val="single" w:sz="4" w:space="0" w:color="auto"/>
            </w:tcBorders>
            <w:shd w:val="clear" w:color="000000" w:fill="FFFFFF"/>
            <w:noWrap/>
            <w:vAlign w:val="center"/>
            <w:hideMark/>
          </w:tcPr>
          <w:p w14:paraId="490E7222"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1820244,9</w:t>
            </w:r>
          </w:p>
        </w:tc>
        <w:tc>
          <w:tcPr>
            <w:tcW w:w="583" w:type="pct"/>
            <w:tcBorders>
              <w:top w:val="nil"/>
              <w:left w:val="nil"/>
              <w:bottom w:val="single" w:sz="4" w:space="0" w:color="auto"/>
              <w:right w:val="single" w:sz="4" w:space="0" w:color="auto"/>
            </w:tcBorders>
            <w:shd w:val="clear" w:color="000000" w:fill="FFFFFF"/>
            <w:noWrap/>
            <w:vAlign w:val="center"/>
            <w:hideMark/>
          </w:tcPr>
          <w:p w14:paraId="4A3D53A6"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666,45</w:t>
            </w:r>
          </w:p>
        </w:tc>
        <w:tc>
          <w:tcPr>
            <w:tcW w:w="624" w:type="pct"/>
            <w:tcBorders>
              <w:top w:val="nil"/>
              <w:left w:val="nil"/>
              <w:bottom w:val="single" w:sz="4" w:space="0" w:color="auto"/>
              <w:right w:val="single" w:sz="4" w:space="0" w:color="auto"/>
            </w:tcBorders>
            <w:shd w:val="clear" w:color="000000" w:fill="FFFFFF"/>
            <w:noWrap/>
            <w:vAlign w:val="center"/>
            <w:hideMark/>
          </w:tcPr>
          <w:p w14:paraId="2DBEE438"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4766,6</w:t>
            </w:r>
          </w:p>
        </w:tc>
        <w:tc>
          <w:tcPr>
            <w:tcW w:w="688" w:type="pct"/>
            <w:tcBorders>
              <w:top w:val="nil"/>
              <w:left w:val="nil"/>
              <w:bottom w:val="single" w:sz="4" w:space="0" w:color="auto"/>
              <w:right w:val="single" w:sz="4" w:space="0" w:color="auto"/>
            </w:tcBorders>
            <w:shd w:val="clear" w:color="000000" w:fill="FFFFFF"/>
            <w:noWrap/>
            <w:vAlign w:val="center"/>
            <w:hideMark/>
          </w:tcPr>
          <w:p w14:paraId="0F45F4D0"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1917521,7</w:t>
            </w:r>
          </w:p>
        </w:tc>
        <w:tc>
          <w:tcPr>
            <w:tcW w:w="583" w:type="pct"/>
            <w:tcBorders>
              <w:top w:val="nil"/>
              <w:left w:val="nil"/>
              <w:bottom w:val="single" w:sz="4" w:space="0" w:color="auto"/>
              <w:right w:val="single" w:sz="4" w:space="0" w:color="auto"/>
            </w:tcBorders>
            <w:shd w:val="clear" w:color="000000" w:fill="FFFFFF"/>
            <w:noWrap/>
            <w:vAlign w:val="center"/>
            <w:hideMark/>
          </w:tcPr>
          <w:p w14:paraId="09CD9972"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686,44</w:t>
            </w:r>
          </w:p>
        </w:tc>
      </w:tr>
      <w:tr w:rsidR="008A64AD" w:rsidRPr="008A64AD" w14:paraId="01EB12B6" w14:textId="77777777" w:rsidTr="005C6245">
        <w:trPr>
          <w:trHeight w:val="20"/>
          <w:tblHeader/>
        </w:trPr>
        <w:tc>
          <w:tcPr>
            <w:tcW w:w="1247" w:type="pct"/>
            <w:tcBorders>
              <w:top w:val="nil"/>
              <w:left w:val="single" w:sz="4" w:space="0" w:color="auto"/>
              <w:bottom w:val="single" w:sz="4" w:space="0" w:color="auto"/>
              <w:right w:val="single" w:sz="4" w:space="0" w:color="auto"/>
            </w:tcBorders>
            <w:shd w:val="clear" w:color="000000" w:fill="FFFFFF"/>
            <w:noWrap/>
            <w:vAlign w:val="center"/>
            <w:hideMark/>
          </w:tcPr>
          <w:p w14:paraId="04A27F0A" w14:textId="77777777" w:rsidR="008A64AD" w:rsidRPr="005C6245" w:rsidRDefault="008A64AD" w:rsidP="00CB28D2">
            <w:pPr>
              <w:spacing w:line="259" w:lineRule="auto"/>
              <w:rPr>
                <w:rFonts w:ascii="Myriad Pro" w:hAnsi="Myriad Pro" w:cs="Calibri"/>
                <w:b/>
                <w:bCs/>
                <w:color w:val="000000"/>
                <w:sz w:val="20"/>
                <w:szCs w:val="20"/>
              </w:rPr>
            </w:pPr>
            <w:r w:rsidRPr="005C6245">
              <w:rPr>
                <w:rFonts w:ascii="Myriad Pro" w:hAnsi="Myriad Pro" w:cs="Calibri"/>
                <w:b/>
                <w:bCs/>
                <w:color w:val="000000"/>
                <w:sz w:val="20"/>
                <w:szCs w:val="20"/>
              </w:rPr>
              <w:t>Население</w:t>
            </w:r>
          </w:p>
        </w:tc>
        <w:tc>
          <w:tcPr>
            <w:tcW w:w="588" w:type="pct"/>
            <w:tcBorders>
              <w:top w:val="nil"/>
              <w:left w:val="nil"/>
              <w:bottom w:val="single" w:sz="4" w:space="0" w:color="auto"/>
              <w:right w:val="single" w:sz="4" w:space="0" w:color="auto"/>
            </w:tcBorders>
            <w:shd w:val="clear" w:color="000000" w:fill="FFFFFF"/>
            <w:noWrap/>
            <w:vAlign w:val="center"/>
            <w:hideMark/>
          </w:tcPr>
          <w:p w14:paraId="68F0476C" w14:textId="77777777" w:rsidR="008A64AD" w:rsidRPr="005C6245" w:rsidRDefault="008A64AD" w:rsidP="00CB28D2">
            <w:pPr>
              <w:spacing w:line="259" w:lineRule="auto"/>
              <w:rPr>
                <w:rFonts w:ascii="Myriad Pro" w:hAnsi="Myriad Pro" w:cs="Calibri"/>
                <w:b/>
                <w:bCs/>
                <w:color w:val="000000"/>
                <w:sz w:val="20"/>
                <w:szCs w:val="20"/>
              </w:rPr>
            </w:pPr>
            <w:r w:rsidRPr="005C6245">
              <w:rPr>
                <w:rFonts w:ascii="Myriad Pro" w:hAnsi="Myriad Pro" w:cs="Calibri"/>
                <w:b/>
                <w:bCs/>
                <w:color w:val="000000"/>
                <w:sz w:val="20"/>
                <w:szCs w:val="20"/>
              </w:rPr>
              <w:t> </w:t>
            </w:r>
          </w:p>
        </w:tc>
        <w:tc>
          <w:tcPr>
            <w:tcW w:w="688" w:type="pct"/>
            <w:tcBorders>
              <w:top w:val="nil"/>
              <w:left w:val="nil"/>
              <w:bottom w:val="single" w:sz="4" w:space="0" w:color="auto"/>
              <w:right w:val="single" w:sz="4" w:space="0" w:color="auto"/>
            </w:tcBorders>
            <w:shd w:val="clear" w:color="000000" w:fill="FFFFFF"/>
            <w:noWrap/>
            <w:vAlign w:val="center"/>
            <w:hideMark/>
          </w:tcPr>
          <w:p w14:paraId="64F0DB31" w14:textId="77777777" w:rsidR="008A64AD" w:rsidRPr="005C6245" w:rsidRDefault="008A64AD" w:rsidP="00CB28D2">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583" w:type="pct"/>
            <w:tcBorders>
              <w:top w:val="nil"/>
              <w:left w:val="nil"/>
              <w:bottom w:val="single" w:sz="4" w:space="0" w:color="auto"/>
              <w:right w:val="single" w:sz="4" w:space="0" w:color="auto"/>
            </w:tcBorders>
            <w:shd w:val="clear" w:color="000000" w:fill="FFFFFF"/>
            <w:noWrap/>
            <w:vAlign w:val="center"/>
            <w:hideMark/>
          </w:tcPr>
          <w:p w14:paraId="0715C24B" w14:textId="77777777" w:rsidR="008A64AD" w:rsidRPr="005C6245" w:rsidRDefault="008A64AD" w:rsidP="00CB28D2">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624" w:type="pct"/>
            <w:tcBorders>
              <w:top w:val="nil"/>
              <w:left w:val="nil"/>
              <w:bottom w:val="single" w:sz="4" w:space="0" w:color="auto"/>
              <w:right w:val="single" w:sz="4" w:space="0" w:color="auto"/>
            </w:tcBorders>
            <w:shd w:val="clear" w:color="000000" w:fill="FFFFFF"/>
            <w:noWrap/>
            <w:vAlign w:val="center"/>
            <w:hideMark/>
          </w:tcPr>
          <w:p w14:paraId="68CB6267" w14:textId="77777777" w:rsidR="008A64AD" w:rsidRPr="005C6245" w:rsidRDefault="008A64AD" w:rsidP="00CB28D2">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688" w:type="pct"/>
            <w:tcBorders>
              <w:top w:val="nil"/>
              <w:left w:val="nil"/>
              <w:bottom w:val="single" w:sz="4" w:space="0" w:color="auto"/>
              <w:right w:val="single" w:sz="4" w:space="0" w:color="auto"/>
            </w:tcBorders>
            <w:shd w:val="clear" w:color="000000" w:fill="FFFFFF"/>
            <w:noWrap/>
            <w:vAlign w:val="center"/>
            <w:hideMark/>
          </w:tcPr>
          <w:p w14:paraId="5D8AFB3C" w14:textId="77777777" w:rsidR="008A64AD" w:rsidRPr="005C6245" w:rsidRDefault="008A64AD" w:rsidP="00CB28D2">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583" w:type="pct"/>
            <w:tcBorders>
              <w:top w:val="nil"/>
              <w:left w:val="nil"/>
              <w:bottom w:val="single" w:sz="4" w:space="0" w:color="auto"/>
              <w:right w:val="single" w:sz="4" w:space="0" w:color="auto"/>
            </w:tcBorders>
            <w:shd w:val="clear" w:color="000000" w:fill="FFFFFF"/>
            <w:noWrap/>
            <w:vAlign w:val="center"/>
            <w:hideMark/>
          </w:tcPr>
          <w:p w14:paraId="37D50344" w14:textId="77777777" w:rsidR="008A64AD" w:rsidRPr="005C6245" w:rsidRDefault="008A64AD" w:rsidP="00CB28D2">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r>
      <w:tr w:rsidR="008A64AD" w:rsidRPr="008A64AD" w14:paraId="0053A527" w14:textId="77777777" w:rsidTr="005C6245">
        <w:trPr>
          <w:trHeight w:val="20"/>
          <w:tblHeader/>
        </w:trPr>
        <w:tc>
          <w:tcPr>
            <w:tcW w:w="1247" w:type="pct"/>
            <w:tcBorders>
              <w:top w:val="nil"/>
              <w:left w:val="single" w:sz="4" w:space="0" w:color="auto"/>
              <w:bottom w:val="single" w:sz="4" w:space="0" w:color="auto"/>
              <w:right w:val="single" w:sz="4" w:space="0" w:color="auto"/>
            </w:tcBorders>
            <w:shd w:val="clear" w:color="000000" w:fill="FFFFFF"/>
            <w:noWrap/>
            <w:vAlign w:val="center"/>
            <w:hideMark/>
          </w:tcPr>
          <w:p w14:paraId="32397CC7" w14:textId="77777777" w:rsidR="008A64AD" w:rsidRPr="005C6245" w:rsidRDefault="008A64AD" w:rsidP="00CB28D2">
            <w:pPr>
              <w:spacing w:line="259" w:lineRule="auto"/>
              <w:rPr>
                <w:rFonts w:ascii="Myriad Pro" w:hAnsi="Myriad Pro" w:cs="Calibri"/>
                <w:color w:val="000000"/>
                <w:sz w:val="20"/>
                <w:szCs w:val="20"/>
              </w:rPr>
            </w:pPr>
            <w:r w:rsidRPr="005C6245">
              <w:rPr>
                <w:rFonts w:ascii="Myriad Pro" w:hAnsi="Myriad Pro" w:cs="Calibri"/>
                <w:color w:val="000000"/>
                <w:sz w:val="20"/>
                <w:szCs w:val="20"/>
              </w:rPr>
              <w:t>Население городское</w:t>
            </w:r>
          </w:p>
        </w:tc>
        <w:tc>
          <w:tcPr>
            <w:tcW w:w="588" w:type="pct"/>
            <w:tcBorders>
              <w:top w:val="nil"/>
              <w:left w:val="nil"/>
              <w:bottom w:val="single" w:sz="4" w:space="0" w:color="auto"/>
              <w:right w:val="single" w:sz="4" w:space="0" w:color="auto"/>
            </w:tcBorders>
            <w:shd w:val="clear" w:color="000000" w:fill="FFFFFF"/>
            <w:noWrap/>
            <w:vAlign w:val="center"/>
            <w:hideMark/>
          </w:tcPr>
          <w:p w14:paraId="62749BA9"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2301,8</w:t>
            </w:r>
          </w:p>
        </w:tc>
        <w:tc>
          <w:tcPr>
            <w:tcW w:w="688" w:type="pct"/>
            <w:tcBorders>
              <w:top w:val="nil"/>
              <w:left w:val="nil"/>
              <w:bottom w:val="single" w:sz="4" w:space="0" w:color="auto"/>
              <w:right w:val="single" w:sz="4" w:space="0" w:color="auto"/>
            </w:tcBorders>
            <w:shd w:val="clear" w:color="000000" w:fill="FFFFFF"/>
            <w:noWrap/>
            <w:vAlign w:val="center"/>
            <w:hideMark/>
          </w:tcPr>
          <w:p w14:paraId="2E848A2C" w14:textId="77777777" w:rsidR="008A64AD" w:rsidRPr="005C6245" w:rsidRDefault="008A64AD" w:rsidP="00CB28D2">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583" w:type="pct"/>
            <w:tcBorders>
              <w:top w:val="nil"/>
              <w:left w:val="nil"/>
              <w:bottom w:val="single" w:sz="4" w:space="0" w:color="auto"/>
              <w:right w:val="single" w:sz="4" w:space="0" w:color="auto"/>
            </w:tcBorders>
            <w:shd w:val="clear" w:color="000000" w:fill="FFFFFF"/>
            <w:noWrap/>
            <w:vAlign w:val="center"/>
            <w:hideMark/>
          </w:tcPr>
          <w:p w14:paraId="2DB5836A" w14:textId="77777777" w:rsidR="008A64AD" w:rsidRPr="005C6245" w:rsidRDefault="008A64AD" w:rsidP="00CB28D2">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624" w:type="pct"/>
            <w:tcBorders>
              <w:top w:val="nil"/>
              <w:left w:val="nil"/>
              <w:bottom w:val="single" w:sz="4" w:space="0" w:color="auto"/>
              <w:right w:val="single" w:sz="4" w:space="0" w:color="auto"/>
            </w:tcBorders>
            <w:shd w:val="clear" w:color="000000" w:fill="FFFFFF"/>
            <w:noWrap/>
            <w:vAlign w:val="center"/>
            <w:hideMark/>
          </w:tcPr>
          <w:p w14:paraId="277F53A6"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2455,15</w:t>
            </w:r>
          </w:p>
        </w:tc>
        <w:tc>
          <w:tcPr>
            <w:tcW w:w="688" w:type="pct"/>
            <w:tcBorders>
              <w:top w:val="nil"/>
              <w:left w:val="nil"/>
              <w:bottom w:val="single" w:sz="4" w:space="0" w:color="auto"/>
              <w:right w:val="single" w:sz="4" w:space="0" w:color="auto"/>
            </w:tcBorders>
            <w:shd w:val="clear" w:color="000000" w:fill="FFFFFF"/>
            <w:noWrap/>
            <w:vAlign w:val="center"/>
            <w:hideMark/>
          </w:tcPr>
          <w:p w14:paraId="5AB8CE7C" w14:textId="77777777" w:rsidR="008A64AD" w:rsidRPr="005C6245" w:rsidRDefault="008A64AD" w:rsidP="00CB28D2">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583" w:type="pct"/>
            <w:tcBorders>
              <w:top w:val="nil"/>
              <w:left w:val="nil"/>
              <w:bottom w:val="single" w:sz="4" w:space="0" w:color="auto"/>
              <w:right w:val="single" w:sz="4" w:space="0" w:color="auto"/>
            </w:tcBorders>
            <w:shd w:val="clear" w:color="000000" w:fill="FFFFFF"/>
            <w:noWrap/>
            <w:vAlign w:val="center"/>
            <w:hideMark/>
          </w:tcPr>
          <w:p w14:paraId="7ED65A50" w14:textId="77777777" w:rsidR="008A64AD" w:rsidRPr="005C6245" w:rsidRDefault="008A64AD" w:rsidP="00CB28D2">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r>
      <w:tr w:rsidR="008A64AD" w:rsidRPr="008A64AD" w14:paraId="4B2CC76A" w14:textId="77777777" w:rsidTr="005C6245">
        <w:trPr>
          <w:trHeight w:val="20"/>
          <w:tblHeader/>
        </w:trPr>
        <w:tc>
          <w:tcPr>
            <w:tcW w:w="1247" w:type="pct"/>
            <w:tcBorders>
              <w:top w:val="nil"/>
              <w:left w:val="single" w:sz="4" w:space="0" w:color="auto"/>
              <w:bottom w:val="single" w:sz="4" w:space="0" w:color="auto"/>
              <w:right w:val="single" w:sz="4" w:space="0" w:color="auto"/>
            </w:tcBorders>
            <w:shd w:val="clear" w:color="000000" w:fill="FFFFFF"/>
            <w:noWrap/>
            <w:vAlign w:val="center"/>
            <w:hideMark/>
          </w:tcPr>
          <w:p w14:paraId="23F386D6" w14:textId="77777777" w:rsidR="008A64AD" w:rsidRPr="005C6245" w:rsidRDefault="008A64AD" w:rsidP="00CB28D2">
            <w:pPr>
              <w:spacing w:line="259" w:lineRule="auto"/>
              <w:rPr>
                <w:rFonts w:ascii="Myriad Pro" w:hAnsi="Myriad Pro" w:cs="Calibri"/>
                <w:color w:val="000000"/>
                <w:sz w:val="20"/>
                <w:szCs w:val="20"/>
              </w:rPr>
            </w:pPr>
            <w:r w:rsidRPr="005C6245">
              <w:rPr>
                <w:rFonts w:ascii="Myriad Pro" w:hAnsi="Myriad Pro" w:cs="Calibri"/>
                <w:color w:val="000000"/>
                <w:sz w:val="20"/>
                <w:szCs w:val="20"/>
              </w:rPr>
              <w:t>Население сельское</w:t>
            </w:r>
          </w:p>
        </w:tc>
        <w:tc>
          <w:tcPr>
            <w:tcW w:w="588" w:type="pct"/>
            <w:tcBorders>
              <w:top w:val="nil"/>
              <w:left w:val="nil"/>
              <w:bottom w:val="single" w:sz="4" w:space="0" w:color="auto"/>
              <w:right w:val="single" w:sz="4" w:space="0" w:color="auto"/>
            </w:tcBorders>
            <w:shd w:val="clear" w:color="000000" w:fill="FFFFFF"/>
            <w:noWrap/>
            <w:vAlign w:val="center"/>
            <w:hideMark/>
          </w:tcPr>
          <w:p w14:paraId="50888607"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1242,48</w:t>
            </w:r>
          </w:p>
        </w:tc>
        <w:tc>
          <w:tcPr>
            <w:tcW w:w="688" w:type="pct"/>
            <w:tcBorders>
              <w:top w:val="nil"/>
              <w:left w:val="nil"/>
              <w:bottom w:val="single" w:sz="4" w:space="0" w:color="auto"/>
              <w:right w:val="single" w:sz="4" w:space="0" w:color="auto"/>
            </w:tcBorders>
            <w:shd w:val="clear" w:color="000000" w:fill="FFFFFF"/>
            <w:noWrap/>
            <w:vAlign w:val="center"/>
            <w:hideMark/>
          </w:tcPr>
          <w:p w14:paraId="208A8AF1" w14:textId="77777777" w:rsidR="008A64AD" w:rsidRPr="005C6245" w:rsidRDefault="008A64AD" w:rsidP="00CB28D2">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583" w:type="pct"/>
            <w:tcBorders>
              <w:top w:val="nil"/>
              <w:left w:val="nil"/>
              <w:bottom w:val="single" w:sz="4" w:space="0" w:color="auto"/>
              <w:right w:val="single" w:sz="4" w:space="0" w:color="auto"/>
            </w:tcBorders>
            <w:shd w:val="clear" w:color="000000" w:fill="FFFFFF"/>
            <w:noWrap/>
            <w:vAlign w:val="center"/>
            <w:hideMark/>
          </w:tcPr>
          <w:p w14:paraId="7E011591" w14:textId="77777777" w:rsidR="008A64AD" w:rsidRPr="005C6245" w:rsidRDefault="008A64AD" w:rsidP="00CB28D2">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624" w:type="pct"/>
            <w:tcBorders>
              <w:top w:val="nil"/>
              <w:left w:val="nil"/>
              <w:bottom w:val="single" w:sz="4" w:space="0" w:color="auto"/>
              <w:right w:val="single" w:sz="4" w:space="0" w:color="auto"/>
            </w:tcBorders>
            <w:shd w:val="clear" w:color="000000" w:fill="FFFFFF"/>
            <w:noWrap/>
            <w:vAlign w:val="center"/>
            <w:hideMark/>
          </w:tcPr>
          <w:p w14:paraId="0AA54999" w14:textId="77777777" w:rsidR="008A64AD" w:rsidRPr="005C6245" w:rsidRDefault="008A64AD" w:rsidP="00CB28D2">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1344,98</w:t>
            </w:r>
          </w:p>
        </w:tc>
        <w:tc>
          <w:tcPr>
            <w:tcW w:w="688" w:type="pct"/>
            <w:tcBorders>
              <w:top w:val="nil"/>
              <w:left w:val="nil"/>
              <w:bottom w:val="single" w:sz="4" w:space="0" w:color="auto"/>
              <w:right w:val="single" w:sz="4" w:space="0" w:color="auto"/>
            </w:tcBorders>
            <w:shd w:val="clear" w:color="000000" w:fill="FFFFFF"/>
            <w:noWrap/>
            <w:vAlign w:val="center"/>
            <w:hideMark/>
          </w:tcPr>
          <w:p w14:paraId="0205380B" w14:textId="77777777" w:rsidR="008A64AD" w:rsidRPr="005C6245" w:rsidRDefault="008A64AD" w:rsidP="00CB28D2">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583" w:type="pct"/>
            <w:tcBorders>
              <w:top w:val="nil"/>
              <w:left w:val="nil"/>
              <w:bottom w:val="single" w:sz="4" w:space="0" w:color="auto"/>
              <w:right w:val="single" w:sz="4" w:space="0" w:color="auto"/>
            </w:tcBorders>
            <w:shd w:val="clear" w:color="000000" w:fill="FFFFFF"/>
            <w:noWrap/>
            <w:vAlign w:val="center"/>
            <w:hideMark/>
          </w:tcPr>
          <w:p w14:paraId="1D43C016" w14:textId="77777777" w:rsidR="008A64AD" w:rsidRPr="005C6245" w:rsidRDefault="008A64AD" w:rsidP="00CB28D2">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r>
    </w:tbl>
    <w:p w14:paraId="0FEAF990" w14:textId="77777777" w:rsidR="00914C08" w:rsidRDefault="00914C08" w:rsidP="005C6245">
      <w:pPr>
        <w:spacing w:line="360" w:lineRule="auto"/>
        <w:contextualSpacing/>
        <w:jc w:val="center"/>
        <w:rPr>
          <w:rFonts w:ascii="Myriad Pro" w:eastAsia="Calibri" w:hAnsi="Myriad Pro"/>
          <w:iCs/>
          <w:color w:val="000000" w:themeColor="text1"/>
          <w:sz w:val="26"/>
          <w:szCs w:val="26"/>
          <w:highlight w:val="yellow"/>
        </w:rPr>
      </w:pPr>
    </w:p>
    <w:p w14:paraId="4474CACD" w14:textId="77777777" w:rsidR="00914C08" w:rsidRPr="005C6245" w:rsidRDefault="00914C08" w:rsidP="005C6245">
      <w:pPr>
        <w:spacing w:line="360" w:lineRule="auto"/>
        <w:contextualSpacing/>
        <w:jc w:val="center"/>
        <w:rPr>
          <w:rFonts w:ascii="Myriad Pro" w:eastAsia="Calibri" w:hAnsi="Myriad Pro"/>
          <w:b/>
          <w:bCs/>
          <w:iCs/>
          <w:color w:val="000000" w:themeColor="text1"/>
          <w:sz w:val="26"/>
          <w:szCs w:val="26"/>
        </w:rPr>
      </w:pPr>
      <w:bookmarkStart w:id="114" w:name="_Hlk39423777"/>
      <w:r w:rsidRPr="005C6245">
        <w:rPr>
          <w:rFonts w:ascii="Myriad Pro" w:eastAsia="Calibri" w:hAnsi="Myriad Pro"/>
          <w:b/>
          <w:bCs/>
          <w:iCs/>
          <w:color w:val="000000" w:themeColor="text1"/>
          <w:sz w:val="26"/>
          <w:szCs w:val="26"/>
        </w:rPr>
        <w:t>Плановый полезный отпуск электрической энергии (мощности) конечным потребителям</w:t>
      </w:r>
      <w:r>
        <w:rPr>
          <w:rFonts w:ascii="Myriad Pro" w:eastAsia="Calibri" w:hAnsi="Myriad Pro"/>
          <w:b/>
          <w:bCs/>
          <w:iCs/>
          <w:color w:val="000000" w:themeColor="text1"/>
          <w:sz w:val="26"/>
          <w:szCs w:val="26"/>
        </w:rPr>
        <w:t xml:space="preserve"> Республики Калмыкия</w:t>
      </w:r>
      <w:r w:rsidRPr="005C6245">
        <w:rPr>
          <w:rFonts w:ascii="Myriad Pro" w:eastAsia="Calibri" w:hAnsi="Myriad Pro"/>
          <w:b/>
          <w:bCs/>
          <w:iCs/>
          <w:color w:val="000000" w:themeColor="text1"/>
          <w:sz w:val="26"/>
          <w:szCs w:val="26"/>
        </w:rPr>
        <w:t>, учтенный в ТБР на 2017 год</w:t>
      </w:r>
    </w:p>
    <w:tbl>
      <w:tblPr>
        <w:tblW w:w="5000" w:type="pct"/>
        <w:tblLook w:val="04A0" w:firstRow="1" w:lastRow="0" w:firstColumn="1" w:lastColumn="0" w:noHBand="0" w:noVBand="1"/>
      </w:tblPr>
      <w:tblGrid>
        <w:gridCol w:w="2374"/>
        <w:gridCol w:w="1177"/>
        <w:gridCol w:w="1120"/>
        <w:gridCol w:w="1177"/>
        <w:gridCol w:w="1200"/>
        <w:gridCol w:w="1177"/>
        <w:gridCol w:w="1120"/>
      </w:tblGrid>
      <w:tr w:rsidR="00914C08" w:rsidRPr="00914C08" w14:paraId="5B2F5176" w14:textId="77777777" w:rsidTr="002C288A">
        <w:trPr>
          <w:trHeight w:val="20"/>
          <w:tblHeader/>
        </w:trPr>
        <w:tc>
          <w:tcPr>
            <w:tcW w:w="12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bookmarkEnd w:id="114"/>
          <w:p w14:paraId="4F94EADF" w14:textId="77777777" w:rsidR="00914C08" w:rsidRPr="005C6245" w:rsidRDefault="00914C08" w:rsidP="00CB28D2">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Наименование группы потребителей/уровня напряжения</w:t>
            </w:r>
          </w:p>
        </w:tc>
        <w:tc>
          <w:tcPr>
            <w:tcW w:w="3730"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034308" w14:textId="77777777" w:rsidR="00914C08" w:rsidRPr="005C6245" w:rsidRDefault="00914C08" w:rsidP="00CB28D2">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 xml:space="preserve">Отпуск эл. энергии (мощности) потребителям, тыс. </w:t>
            </w:r>
            <w:proofErr w:type="spellStart"/>
            <w:r w:rsidRPr="005C6245">
              <w:rPr>
                <w:rFonts w:ascii="Myriad Pro" w:hAnsi="Myriad Pro" w:cs="Calibri"/>
                <w:color w:val="FFFFFF" w:themeColor="background1"/>
                <w:sz w:val="18"/>
                <w:szCs w:val="18"/>
              </w:rPr>
              <w:t>кВтч</w:t>
            </w:r>
            <w:proofErr w:type="spellEnd"/>
            <w:r w:rsidRPr="005C6245">
              <w:rPr>
                <w:rFonts w:ascii="Myriad Pro" w:hAnsi="Myriad Pro" w:cs="Calibri"/>
                <w:color w:val="FFFFFF" w:themeColor="background1"/>
                <w:sz w:val="18"/>
                <w:szCs w:val="18"/>
              </w:rPr>
              <w:t>/МВт</w:t>
            </w:r>
          </w:p>
        </w:tc>
      </w:tr>
      <w:tr w:rsidR="00914C08" w:rsidRPr="00914C08" w14:paraId="5ED5CBA8" w14:textId="77777777" w:rsidTr="002C288A">
        <w:trPr>
          <w:trHeight w:val="20"/>
          <w:tblHeader/>
        </w:trPr>
        <w:tc>
          <w:tcPr>
            <w:tcW w:w="12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55079D" w14:textId="77777777" w:rsidR="00914C08" w:rsidRPr="005C6245" w:rsidRDefault="00914C08" w:rsidP="00CB28D2">
            <w:pPr>
              <w:spacing w:line="259" w:lineRule="auto"/>
              <w:rPr>
                <w:rFonts w:ascii="Myriad Pro" w:hAnsi="Myriad Pro" w:cs="Calibri"/>
                <w:color w:val="FFFFFF" w:themeColor="background1"/>
                <w:sz w:val="20"/>
                <w:szCs w:val="20"/>
              </w:rPr>
            </w:pPr>
          </w:p>
        </w:tc>
        <w:tc>
          <w:tcPr>
            <w:tcW w:w="122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11F384" w14:textId="77777777" w:rsidR="00914C08" w:rsidRPr="005C6245" w:rsidRDefault="00914C08" w:rsidP="00CB28D2">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 xml:space="preserve">1 </w:t>
            </w:r>
            <w:proofErr w:type="spellStart"/>
            <w:r w:rsidRPr="005C6245">
              <w:rPr>
                <w:rFonts w:ascii="Myriad Pro" w:hAnsi="Myriad Pro" w:cs="Calibri"/>
                <w:color w:val="FFFFFF" w:themeColor="background1"/>
                <w:sz w:val="18"/>
                <w:szCs w:val="18"/>
              </w:rPr>
              <w:t>полуг</w:t>
            </w:r>
            <w:proofErr w:type="spellEnd"/>
            <w:r w:rsidRPr="005C6245">
              <w:rPr>
                <w:rFonts w:ascii="Myriad Pro" w:hAnsi="Myriad Pro" w:cs="Calibri"/>
                <w:color w:val="FFFFFF" w:themeColor="background1"/>
                <w:sz w:val="18"/>
                <w:szCs w:val="18"/>
              </w:rPr>
              <w:t>. 2017</w:t>
            </w:r>
          </w:p>
        </w:tc>
        <w:tc>
          <w:tcPr>
            <w:tcW w:w="127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B7F4DB" w14:textId="77777777" w:rsidR="00914C08" w:rsidRPr="005C6245" w:rsidRDefault="00914C08" w:rsidP="00CB28D2">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 xml:space="preserve">2 </w:t>
            </w:r>
            <w:proofErr w:type="spellStart"/>
            <w:r w:rsidRPr="005C6245">
              <w:rPr>
                <w:rFonts w:ascii="Myriad Pro" w:hAnsi="Myriad Pro" w:cs="Calibri"/>
                <w:color w:val="FFFFFF" w:themeColor="background1"/>
                <w:sz w:val="18"/>
                <w:szCs w:val="18"/>
              </w:rPr>
              <w:t>полуг</w:t>
            </w:r>
            <w:proofErr w:type="spellEnd"/>
            <w:r w:rsidRPr="005C6245">
              <w:rPr>
                <w:rFonts w:ascii="Myriad Pro" w:hAnsi="Myriad Pro" w:cs="Calibri"/>
                <w:color w:val="FFFFFF" w:themeColor="background1"/>
                <w:sz w:val="18"/>
                <w:szCs w:val="18"/>
              </w:rPr>
              <w:t>. 2017</w:t>
            </w:r>
          </w:p>
        </w:tc>
        <w:tc>
          <w:tcPr>
            <w:tcW w:w="122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39509A" w14:textId="77777777" w:rsidR="00914C08" w:rsidRPr="005C6245" w:rsidRDefault="00914C08" w:rsidP="00CB28D2">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2017 год</w:t>
            </w:r>
          </w:p>
        </w:tc>
      </w:tr>
      <w:tr w:rsidR="00914C08" w:rsidRPr="00914C08" w14:paraId="07DD7117" w14:textId="77777777" w:rsidTr="002C288A">
        <w:trPr>
          <w:trHeight w:val="20"/>
          <w:tblHeader/>
        </w:trPr>
        <w:tc>
          <w:tcPr>
            <w:tcW w:w="12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F2D036" w14:textId="77777777" w:rsidR="00914C08" w:rsidRPr="005C6245" w:rsidRDefault="00914C08" w:rsidP="00CB28D2">
            <w:pPr>
              <w:spacing w:line="259" w:lineRule="auto"/>
              <w:rPr>
                <w:rFonts w:ascii="Myriad Pro" w:hAnsi="Myriad Pro" w:cs="Calibri"/>
                <w:color w:val="FFFFFF" w:themeColor="background1"/>
                <w:sz w:val="20"/>
                <w:szCs w:val="20"/>
              </w:rPr>
            </w:pPr>
          </w:p>
        </w:tc>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2A7BD6" w14:textId="77777777" w:rsidR="00914C08" w:rsidRPr="005C6245" w:rsidRDefault="00914C08" w:rsidP="00CB28D2">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эл. энергия</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DDA0E0" w14:textId="77777777" w:rsidR="00914C08" w:rsidRPr="005C6245" w:rsidRDefault="00914C08" w:rsidP="00CB28D2">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мощность</w:t>
            </w:r>
          </w:p>
        </w:tc>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718CF0" w14:textId="77777777" w:rsidR="00914C08" w:rsidRPr="005C6245" w:rsidRDefault="00914C08" w:rsidP="00CB28D2">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эл. энергия</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38ABAE" w14:textId="77777777" w:rsidR="00914C08" w:rsidRPr="005C6245" w:rsidRDefault="00914C08" w:rsidP="00CB28D2">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мощность</w:t>
            </w:r>
          </w:p>
        </w:tc>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1EF98B" w14:textId="77777777" w:rsidR="00914C08" w:rsidRPr="005C6245" w:rsidRDefault="00914C08" w:rsidP="00CB28D2">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эл. энергия</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582057" w14:textId="77777777" w:rsidR="00914C08" w:rsidRPr="005C6245" w:rsidRDefault="00914C08" w:rsidP="00CB28D2">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мощность</w:t>
            </w:r>
          </w:p>
        </w:tc>
      </w:tr>
      <w:tr w:rsidR="00914C08" w:rsidRPr="00914C08" w14:paraId="76FCB2A6" w14:textId="77777777" w:rsidTr="002C288A">
        <w:trPr>
          <w:trHeight w:val="20"/>
          <w:tblHeader/>
        </w:trPr>
        <w:tc>
          <w:tcPr>
            <w:tcW w:w="12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483DC5" w14:textId="77777777" w:rsidR="00914C08" w:rsidRPr="005C6245" w:rsidRDefault="00914C08" w:rsidP="00CB28D2">
            <w:pPr>
              <w:spacing w:line="259" w:lineRule="auto"/>
              <w:jc w:val="center"/>
              <w:rPr>
                <w:rFonts w:ascii="Calibri" w:hAnsi="Calibri" w:cs="Calibri"/>
                <w:color w:val="FFFFFF" w:themeColor="background1"/>
              </w:rPr>
            </w:pPr>
            <w:r w:rsidRPr="005C6245">
              <w:rPr>
                <w:rFonts w:ascii="Calibri" w:hAnsi="Calibri" w:cs="Calibri"/>
                <w:color w:val="FFFFFF" w:themeColor="background1"/>
              </w:rPr>
              <w:t> 1</w:t>
            </w:r>
          </w:p>
        </w:tc>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76942B" w14:textId="77777777" w:rsidR="00914C08" w:rsidRPr="005C6245" w:rsidRDefault="00914C08" w:rsidP="00CB28D2">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2 </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1F1B27" w14:textId="77777777" w:rsidR="00914C08" w:rsidRPr="005C6245" w:rsidRDefault="00914C08" w:rsidP="00CB28D2">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 3</w:t>
            </w:r>
          </w:p>
        </w:tc>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615F5E" w14:textId="77777777" w:rsidR="00914C08" w:rsidRPr="005C6245" w:rsidRDefault="00914C08" w:rsidP="00CB28D2">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 4</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945577" w14:textId="77777777" w:rsidR="00914C08" w:rsidRPr="005C6245" w:rsidRDefault="00914C08" w:rsidP="00CB28D2">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 5</w:t>
            </w:r>
          </w:p>
        </w:tc>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9F9889" w14:textId="77777777" w:rsidR="00914C08" w:rsidRPr="005C6245" w:rsidRDefault="00914C08" w:rsidP="00CB28D2">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6 </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ABA598" w14:textId="77777777" w:rsidR="00914C08" w:rsidRPr="005C6245" w:rsidRDefault="00914C08" w:rsidP="00CB28D2">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7 </w:t>
            </w:r>
          </w:p>
        </w:tc>
      </w:tr>
      <w:tr w:rsidR="00914C08" w:rsidRPr="00914C08" w14:paraId="6D64DBE9" w14:textId="77777777" w:rsidTr="002C288A">
        <w:trPr>
          <w:trHeight w:val="20"/>
          <w:tblHeader/>
        </w:trPr>
        <w:tc>
          <w:tcPr>
            <w:tcW w:w="1270"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575E8303" w14:textId="77777777" w:rsidR="00914C08" w:rsidRPr="00914C08" w:rsidRDefault="00914C08" w:rsidP="00CB28D2">
            <w:pPr>
              <w:spacing w:line="259" w:lineRule="auto"/>
              <w:rPr>
                <w:rFonts w:ascii="Myriad Pro" w:hAnsi="Myriad Pro" w:cs="Calibri"/>
                <w:b/>
                <w:bCs/>
                <w:color w:val="000000"/>
                <w:sz w:val="18"/>
                <w:szCs w:val="18"/>
              </w:rPr>
            </w:pPr>
            <w:r w:rsidRPr="00914C08">
              <w:rPr>
                <w:rFonts w:ascii="Myriad Pro" w:hAnsi="Myriad Pro" w:cs="Calibri"/>
                <w:b/>
                <w:bCs/>
                <w:color w:val="000000"/>
                <w:sz w:val="18"/>
                <w:szCs w:val="18"/>
              </w:rPr>
              <w:t>Всего</w:t>
            </w:r>
          </w:p>
        </w:tc>
        <w:tc>
          <w:tcPr>
            <w:tcW w:w="63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FD4FBE8" w14:textId="77777777" w:rsidR="00914C08" w:rsidRPr="00914C08" w:rsidRDefault="00914C08" w:rsidP="00CB28D2">
            <w:pPr>
              <w:spacing w:line="259" w:lineRule="auto"/>
              <w:jc w:val="right"/>
              <w:rPr>
                <w:rFonts w:ascii="Myriad Pro" w:hAnsi="Myriad Pro" w:cs="Calibri"/>
                <w:b/>
                <w:bCs/>
                <w:color w:val="000000"/>
                <w:sz w:val="18"/>
                <w:szCs w:val="18"/>
              </w:rPr>
            </w:pPr>
            <w:r w:rsidRPr="00914C08">
              <w:rPr>
                <w:rFonts w:ascii="Myriad Pro" w:hAnsi="Myriad Pro" w:cs="Calibri"/>
                <w:b/>
                <w:bCs/>
                <w:color w:val="000000"/>
                <w:sz w:val="18"/>
                <w:szCs w:val="18"/>
              </w:rPr>
              <w:t>205 265</w:t>
            </w:r>
          </w:p>
        </w:tc>
        <w:tc>
          <w:tcPr>
            <w:tcW w:w="598"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8D0C9C1" w14:textId="77777777" w:rsidR="00914C08" w:rsidRPr="00914C08" w:rsidRDefault="00914C08" w:rsidP="00CB28D2">
            <w:pPr>
              <w:spacing w:line="259" w:lineRule="auto"/>
              <w:rPr>
                <w:rFonts w:ascii="Myriad Pro" w:hAnsi="Myriad Pro" w:cs="Calibri"/>
                <w:b/>
                <w:bCs/>
                <w:color w:val="000000"/>
                <w:sz w:val="18"/>
                <w:szCs w:val="18"/>
              </w:rPr>
            </w:pPr>
            <w:r w:rsidRPr="00914C08">
              <w:rPr>
                <w:rFonts w:ascii="Myriad Pro" w:hAnsi="Myriad Pro" w:cs="Calibri"/>
                <w:b/>
                <w:bCs/>
                <w:color w:val="000000"/>
                <w:sz w:val="18"/>
                <w:szCs w:val="18"/>
              </w:rPr>
              <w:t> </w:t>
            </w:r>
          </w:p>
        </w:tc>
        <w:tc>
          <w:tcPr>
            <w:tcW w:w="63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CD895C1" w14:textId="77777777" w:rsidR="00914C08" w:rsidRPr="00914C08" w:rsidRDefault="00914C08" w:rsidP="00CB28D2">
            <w:pPr>
              <w:spacing w:line="259" w:lineRule="auto"/>
              <w:jc w:val="right"/>
              <w:rPr>
                <w:rFonts w:ascii="Myriad Pro" w:hAnsi="Myriad Pro" w:cs="Calibri"/>
                <w:b/>
                <w:bCs/>
                <w:color w:val="000000"/>
                <w:sz w:val="18"/>
                <w:szCs w:val="18"/>
              </w:rPr>
            </w:pPr>
            <w:r w:rsidRPr="00914C08">
              <w:rPr>
                <w:rFonts w:ascii="Myriad Pro" w:hAnsi="Myriad Pro" w:cs="Calibri"/>
                <w:b/>
                <w:bCs/>
                <w:color w:val="000000"/>
                <w:sz w:val="18"/>
                <w:szCs w:val="18"/>
              </w:rPr>
              <w:t>209 255</w:t>
            </w:r>
          </w:p>
        </w:tc>
        <w:tc>
          <w:tcPr>
            <w:tcW w:w="642"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BF5E023" w14:textId="77777777" w:rsidR="00914C08" w:rsidRPr="00914C08" w:rsidRDefault="00914C08" w:rsidP="00CB28D2">
            <w:pPr>
              <w:spacing w:line="259" w:lineRule="auto"/>
              <w:rPr>
                <w:rFonts w:ascii="Myriad Pro" w:hAnsi="Myriad Pro" w:cs="Calibri"/>
                <w:b/>
                <w:bCs/>
                <w:color w:val="000000"/>
                <w:sz w:val="18"/>
                <w:szCs w:val="18"/>
              </w:rPr>
            </w:pPr>
            <w:r w:rsidRPr="00914C08">
              <w:rPr>
                <w:rFonts w:ascii="Myriad Pro" w:hAnsi="Myriad Pro" w:cs="Calibri"/>
                <w:b/>
                <w:bCs/>
                <w:color w:val="000000"/>
                <w:sz w:val="18"/>
                <w:szCs w:val="18"/>
              </w:rPr>
              <w:t> </w:t>
            </w:r>
          </w:p>
        </w:tc>
        <w:tc>
          <w:tcPr>
            <w:tcW w:w="63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2A45C16" w14:textId="77777777" w:rsidR="00914C08" w:rsidRPr="00914C08" w:rsidRDefault="00914C08" w:rsidP="00CB28D2">
            <w:pPr>
              <w:spacing w:line="259" w:lineRule="auto"/>
              <w:jc w:val="right"/>
              <w:rPr>
                <w:rFonts w:ascii="Myriad Pro" w:hAnsi="Myriad Pro" w:cs="Calibri"/>
                <w:b/>
                <w:bCs/>
                <w:color w:val="000000"/>
                <w:sz w:val="18"/>
                <w:szCs w:val="18"/>
              </w:rPr>
            </w:pPr>
            <w:r w:rsidRPr="00914C08">
              <w:rPr>
                <w:rFonts w:ascii="Myriad Pro" w:hAnsi="Myriad Pro" w:cs="Calibri"/>
                <w:b/>
                <w:bCs/>
                <w:color w:val="000000"/>
                <w:sz w:val="18"/>
                <w:szCs w:val="18"/>
              </w:rPr>
              <w:t>414 520</w:t>
            </w:r>
          </w:p>
        </w:tc>
        <w:tc>
          <w:tcPr>
            <w:tcW w:w="598"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66D6267" w14:textId="77777777" w:rsidR="00914C08" w:rsidRPr="00914C08" w:rsidRDefault="00914C08" w:rsidP="00CB28D2">
            <w:pPr>
              <w:spacing w:line="259" w:lineRule="auto"/>
              <w:rPr>
                <w:rFonts w:ascii="Myriad Pro" w:hAnsi="Myriad Pro" w:cs="Calibri"/>
                <w:b/>
                <w:bCs/>
                <w:color w:val="000000"/>
                <w:sz w:val="18"/>
                <w:szCs w:val="18"/>
              </w:rPr>
            </w:pPr>
            <w:r w:rsidRPr="00914C08">
              <w:rPr>
                <w:rFonts w:ascii="Myriad Pro" w:hAnsi="Myriad Pro" w:cs="Calibri"/>
                <w:b/>
                <w:bCs/>
                <w:color w:val="000000"/>
                <w:sz w:val="18"/>
                <w:szCs w:val="18"/>
              </w:rPr>
              <w:t> </w:t>
            </w:r>
          </w:p>
        </w:tc>
      </w:tr>
      <w:tr w:rsidR="00914C08" w:rsidRPr="00914C08" w14:paraId="09EBB8F4" w14:textId="77777777" w:rsidTr="005C6245">
        <w:trPr>
          <w:trHeight w:val="20"/>
          <w:tblHeader/>
        </w:trPr>
        <w:tc>
          <w:tcPr>
            <w:tcW w:w="1270" w:type="pct"/>
            <w:tcBorders>
              <w:top w:val="nil"/>
              <w:left w:val="single" w:sz="4" w:space="0" w:color="auto"/>
              <w:bottom w:val="single" w:sz="4" w:space="0" w:color="auto"/>
              <w:right w:val="single" w:sz="4" w:space="0" w:color="auto"/>
            </w:tcBorders>
            <w:shd w:val="clear" w:color="000000" w:fill="FFFFFF"/>
            <w:noWrap/>
            <w:vAlign w:val="center"/>
            <w:hideMark/>
          </w:tcPr>
          <w:p w14:paraId="51557952" w14:textId="77777777" w:rsidR="00914C08" w:rsidRPr="00914C08" w:rsidRDefault="00914C08" w:rsidP="00CB28D2">
            <w:pPr>
              <w:spacing w:line="259" w:lineRule="auto"/>
              <w:rPr>
                <w:rFonts w:ascii="Myriad Pro" w:hAnsi="Myriad Pro" w:cs="Calibri"/>
                <w:b/>
                <w:bCs/>
                <w:color w:val="000000"/>
                <w:sz w:val="18"/>
                <w:szCs w:val="18"/>
              </w:rPr>
            </w:pPr>
            <w:r w:rsidRPr="00914C08">
              <w:rPr>
                <w:rFonts w:ascii="Myriad Pro" w:hAnsi="Myriad Pro" w:cs="Calibri"/>
                <w:b/>
                <w:bCs/>
                <w:color w:val="000000"/>
                <w:sz w:val="18"/>
                <w:szCs w:val="18"/>
              </w:rPr>
              <w:t>Прочие потребители</w:t>
            </w:r>
          </w:p>
        </w:tc>
        <w:tc>
          <w:tcPr>
            <w:tcW w:w="630" w:type="pct"/>
            <w:tcBorders>
              <w:top w:val="nil"/>
              <w:left w:val="nil"/>
              <w:bottom w:val="single" w:sz="4" w:space="0" w:color="auto"/>
              <w:right w:val="single" w:sz="4" w:space="0" w:color="auto"/>
            </w:tcBorders>
            <w:shd w:val="clear" w:color="000000" w:fill="FFFFFF"/>
            <w:noWrap/>
            <w:vAlign w:val="center"/>
            <w:hideMark/>
          </w:tcPr>
          <w:p w14:paraId="571C2C68" w14:textId="77777777" w:rsidR="00914C08" w:rsidRPr="00914C08" w:rsidRDefault="00914C08" w:rsidP="00CB28D2">
            <w:pPr>
              <w:spacing w:line="259" w:lineRule="auto"/>
              <w:jc w:val="right"/>
              <w:rPr>
                <w:rFonts w:ascii="Myriad Pro" w:hAnsi="Myriad Pro" w:cs="Calibri"/>
                <w:b/>
                <w:bCs/>
                <w:color w:val="000000"/>
                <w:sz w:val="18"/>
                <w:szCs w:val="18"/>
              </w:rPr>
            </w:pPr>
            <w:r w:rsidRPr="00914C08">
              <w:rPr>
                <w:rFonts w:ascii="Myriad Pro" w:hAnsi="Myriad Pro" w:cs="Calibri"/>
                <w:b/>
                <w:bCs/>
                <w:color w:val="000000"/>
                <w:sz w:val="18"/>
                <w:szCs w:val="18"/>
              </w:rPr>
              <w:t>120 604</w:t>
            </w:r>
          </w:p>
        </w:tc>
        <w:tc>
          <w:tcPr>
            <w:tcW w:w="598" w:type="pct"/>
            <w:tcBorders>
              <w:top w:val="nil"/>
              <w:left w:val="nil"/>
              <w:bottom w:val="single" w:sz="4" w:space="0" w:color="auto"/>
              <w:right w:val="single" w:sz="4" w:space="0" w:color="auto"/>
            </w:tcBorders>
            <w:shd w:val="clear" w:color="000000" w:fill="FFFFFF"/>
            <w:noWrap/>
            <w:vAlign w:val="center"/>
            <w:hideMark/>
          </w:tcPr>
          <w:p w14:paraId="6EE08804" w14:textId="77777777" w:rsidR="00914C08" w:rsidRPr="00914C08" w:rsidRDefault="00914C08" w:rsidP="00CB28D2">
            <w:pPr>
              <w:spacing w:line="259" w:lineRule="auto"/>
              <w:rPr>
                <w:rFonts w:ascii="Myriad Pro" w:hAnsi="Myriad Pro" w:cs="Calibri"/>
                <w:b/>
                <w:bCs/>
                <w:color w:val="000000"/>
                <w:sz w:val="18"/>
                <w:szCs w:val="18"/>
              </w:rPr>
            </w:pPr>
            <w:r w:rsidRPr="00914C08">
              <w:rPr>
                <w:rFonts w:ascii="Myriad Pro" w:hAnsi="Myriad Pro" w:cs="Calibri"/>
                <w:b/>
                <w:bCs/>
                <w:color w:val="000000"/>
                <w:sz w:val="18"/>
                <w:szCs w:val="18"/>
              </w:rPr>
              <w:t> </w:t>
            </w:r>
          </w:p>
        </w:tc>
        <w:tc>
          <w:tcPr>
            <w:tcW w:w="630" w:type="pct"/>
            <w:tcBorders>
              <w:top w:val="nil"/>
              <w:left w:val="nil"/>
              <w:bottom w:val="single" w:sz="4" w:space="0" w:color="auto"/>
              <w:right w:val="single" w:sz="4" w:space="0" w:color="auto"/>
            </w:tcBorders>
            <w:shd w:val="clear" w:color="000000" w:fill="FFFFFF"/>
            <w:noWrap/>
            <w:vAlign w:val="center"/>
            <w:hideMark/>
          </w:tcPr>
          <w:p w14:paraId="36CEF36C" w14:textId="77777777" w:rsidR="00914C08" w:rsidRPr="00914C08" w:rsidRDefault="00914C08" w:rsidP="00CB28D2">
            <w:pPr>
              <w:spacing w:line="259" w:lineRule="auto"/>
              <w:jc w:val="right"/>
              <w:rPr>
                <w:rFonts w:ascii="Myriad Pro" w:hAnsi="Myriad Pro" w:cs="Calibri"/>
                <w:b/>
                <w:bCs/>
                <w:color w:val="000000"/>
                <w:sz w:val="18"/>
                <w:szCs w:val="18"/>
              </w:rPr>
            </w:pPr>
            <w:r w:rsidRPr="00914C08">
              <w:rPr>
                <w:rFonts w:ascii="Myriad Pro" w:hAnsi="Myriad Pro" w:cs="Calibri"/>
                <w:b/>
                <w:bCs/>
                <w:color w:val="000000"/>
                <w:sz w:val="18"/>
                <w:szCs w:val="18"/>
              </w:rPr>
              <w:t>125 296</w:t>
            </w:r>
          </w:p>
        </w:tc>
        <w:tc>
          <w:tcPr>
            <w:tcW w:w="642" w:type="pct"/>
            <w:tcBorders>
              <w:top w:val="nil"/>
              <w:left w:val="nil"/>
              <w:bottom w:val="single" w:sz="4" w:space="0" w:color="auto"/>
              <w:right w:val="single" w:sz="4" w:space="0" w:color="auto"/>
            </w:tcBorders>
            <w:shd w:val="clear" w:color="000000" w:fill="FFFFFF"/>
            <w:noWrap/>
            <w:vAlign w:val="center"/>
            <w:hideMark/>
          </w:tcPr>
          <w:p w14:paraId="3C5D345A" w14:textId="77777777" w:rsidR="00914C08" w:rsidRPr="00914C08" w:rsidRDefault="00914C08" w:rsidP="00CB28D2">
            <w:pPr>
              <w:spacing w:line="259" w:lineRule="auto"/>
              <w:rPr>
                <w:rFonts w:ascii="Myriad Pro" w:hAnsi="Myriad Pro" w:cs="Calibri"/>
                <w:b/>
                <w:bCs/>
                <w:color w:val="000000"/>
                <w:sz w:val="18"/>
                <w:szCs w:val="18"/>
              </w:rPr>
            </w:pPr>
            <w:r w:rsidRPr="00914C08">
              <w:rPr>
                <w:rFonts w:ascii="Myriad Pro" w:hAnsi="Myriad Pro" w:cs="Calibri"/>
                <w:b/>
                <w:bCs/>
                <w:color w:val="000000"/>
                <w:sz w:val="18"/>
                <w:szCs w:val="18"/>
              </w:rPr>
              <w:t> </w:t>
            </w:r>
          </w:p>
        </w:tc>
        <w:tc>
          <w:tcPr>
            <w:tcW w:w="630" w:type="pct"/>
            <w:tcBorders>
              <w:top w:val="nil"/>
              <w:left w:val="nil"/>
              <w:bottom w:val="single" w:sz="4" w:space="0" w:color="auto"/>
              <w:right w:val="single" w:sz="4" w:space="0" w:color="auto"/>
            </w:tcBorders>
            <w:shd w:val="clear" w:color="000000" w:fill="FFFFFF"/>
            <w:noWrap/>
            <w:vAlign w:val="center"/>
            <w:hideMark/>
          </w:tcPr>
          <w:p w14:paraId="5EAE2A6C" w14:textId="77777777" w:rsidR="00914C08" w:rsidRPr="00914C08" w:rsidRDefault="00914C08" w:rsidP="00CB28D2">
            <w:pPr>
              <w:spacing w:line="259" w:lineRule="auto"/>
              <w:jc w:val="right"/>
              <w:rPr>
                <w:rFonts w:ascii="Myriad Pro" w:hAnsi="Myriad Pro" w:cs="Calibri"/>
                <w:b/>
                <w:bCs/>
                <w:color w:val="000000"/>
                <w:sz w:val="18"/>
                <w:szCs w:val="18"/>
              </w:rPr>
            </w:pPr>
            <w:r w:rsidRPr="00914C08">
              <w:rPr>
                <w:rFonts w:ascii="Myriad Pro" w:hAnsi="Myriad Pro" w:cs="Calibri"/>
                <w:b/>
                <w:bCs/>
                <w:color w:val="000000"/>
                <w:sz w:val="18"/>
                <w:szCs w:val="18"/>
              </w:rPr>
              <w:t>245 900</w:t>
            </w:r>
          </w:p>
        </w:tc>
        <w:tc>
          <w:tcPr>
            <w:tcW w:w="598" w:type="pct"/>
            <w:tcBorders>
              <w:top w:val="nil"/>
              <w:left w:val="nil"/>
              <w:bottom w:val="single" w:sz="4" w:space="0" w:color="auto"/>
              <w:right w:val="single" w:sz="4" w:space="0" w:color="auto"/>
            </w:tcBorders>
            <w:shd w:val="clear" w:color="000000" w:fill="FFFFFF"/>
            <w:noWrap/>
            <w:vAlign w:val="center"/>
            <w:hideMark/>
          </w:tcPr>
          <w:p w14:paraId="5A9E673F" w14:textId="77777777" w:rsidR="00914C08" w:rsidRPr="00914C08" w:rsidRDefault="00914C08" w:rsidP="00CB28D2">
            <w:pPr>
              <w:spacing w:line="259" w:lineRule="auto"/>
              <w:jc w:val="right"/>
              <w:rPr>
                <w:rFonts w:ascii="Myriad Pro" w:hAnsi="Myriad Pro" w:cs="Calibri"/>
                <w:b/>
                <w:bCs/>
                <w:color w:val="000000"/>
                <w:sz w:val="18"/>
                <w:szCs w:val="18"/>
              </w:rPr>
            </w:pPr>
            <w:r w:rsidRPr="00914C08">
              <w:rPr>
                <w:rFonts w:ascii="Myriad Pro" w:hAnsi="Myriad Pro" w:cs="Calibri"/>
                <w:b/>
                <w:bCs/>
                <w:color w:val="000000"/>
                <w:sz w:val="18"/>
                <w:szCs w:val="18"/>
              </w:rPr>
              <w:t>46,72</w:t>
            </w:r>
          </w:p>
        </w:tc>
      </w:tr>
      <w:tr w:rsidR="00914C08" w:rsidRPr="00914C08" w14:paraId="57E197C8" w14:textId="77777777" w:rsidTr="005C6245">
        <w:trPr>
          <w:trHeight w:val="20"/>
          <w:tblHeader/>
        </w:trPr>
        <w:tc>
          <w:tcPr>
            <w:tcW w:w="1270" w:type="pct"/>
            <w:tcBorders>
              <w:top w:val="nil"/>
              <w:left w:val="single" w:sz="4" w:space="0" w:color="auto"/>
              <w:bottom w:val="single" w:sz="4" w:space="0" w:color="auto"/>
              <w:right w:val="single" w:sz="4" w:space="0" w:color="auto"/>
            </w:tcBorders>
            <w:shd w:val="clear" w:color="000000" w:fill="FFFFFF"/>
            <w:noWrap/>
            <w:vAlign w:val="center"/>
            <w:hideMark/>
          </w:tcPr>
          <w:p w14:paraId="33230CAF" w14:textId="77777777" w:rsidR="00914C08" w:rsidRPr="00914C08" w:rsidRDefault="00914C08" w:rsidP="00CB28D2">
            <w:pPr>
              <w:spacing w:line="259" w:lineRule="auto"/>
              <w:ind w:firstLineChars="100" w:firstLine="180"/>
              <w:rPr>
                <w:rFonts w:ascii="Myriad Pro" w:hAnsi="Myriad Pro" w:cs="Calibri"/>
                <w:color w:val="000000"/>
                <w:sz w:val="18"/>
                <w:szCs w:val="18"/>
              </w:rPr>
            </w:pPr>
            <w:r w:rsidRPr="00914C08">
              <w:rPr>
                <w:rFonts w:ascii="Myriad Pro" w:hAnsi="Myriad Pro" w:cs="Calibri"/>
                <w:color w:val="000000"/>
                <w:sz w:val="18"/>
                <w:szCs w:val="18"/>
              </w:rPr>
              <w:t>ВН</w:t>
            </w:r>
          </w:p>
        </w:tc>
        <w:tc>
          <w:tcPr>
            <w:tcW w:w="630" w:type="pct"/>
            <w:tcBorders>
              <w:top w:val="nil"/>
              <w:left w:val="nil"/>
              <w:bottom w:val="single" w:sz="4" w:space="0" w:color="auto"/>
              <w:right w:val="single" w:sz="4" w:space="0" w:color="auto"/>
            </w:tcBorders>
            <w:shd w:val="clear" w:color="000000" w:fill="FFFFFF"/>
            <w:noWrap/>
            <w:vAlign w:val="center"/>
            <w:hideMark/>
          </w:tcPr>
          <w:p w14:paraId="62AA5736"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39 479</w:t>
            </w:r>
          </w:p>
        </w:tc>
        <w:tc>
          <w:tcPr>
            <w:tcW w:w="598" w:type="pct"/>
            <w:tcBorders>
              <w:top w:val="nil"/>
              <w:left w:val="nil"/>
              <w:bottom w:val="single" w:sz="4" w:space="0" w:color="auto"/>
              <w:right w:val="single" w:sz="4" w:space="0" w:color="auto"/>
            </w:tcBorders>
            <w:shd w:val="clear" w:color="000000" w:fill="FFFFFF"/>
            <w:noWrap/>
            <w:vAlign w:val="center"/>
            <w:hideMark/>
          </w:tcPr>
          <w:p w14:paraId="3BE090F4"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16,58</w:t>
            </w:r>
          </w:p>
        </w:tc>
        <w:tc>
          <w:tcPr>
            <w:tcW w:w="630" w:type="pct"/>
            <w:tcBorders>
              <w:top w:val="nil"/>
              <w:left w:val="nil"/>
              <w:bottom w:val="single" w:sz="4" w:space="0" w:color="auto"/>
              <w:right w:val="single" w:sz="4" w:space="0" w:color="auto"/>
            </w:tcBorders>
            <w:shd w:val="clear" w:color="000000" w:fill="FFFFFF"/>
            <w:noWrap/>
            <w:vAlign w:val="center"/>
            <w:hideMark/>
          </w:tcPr>
          <w:p w14:paraId="3125AE6B"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39 720</w:t>
            </w:r>
          </w:p>
        </w:tc>
        <w:tc>
          <w:tcPr>
            <w:tcW w:w="642" w:type="pct"/>
            <w:tcBorders>
              <w:top w:val="nil"/>
              <w:left w:val="nil"/>
              <w:bottom w:val="single" w:sz="4" w:space="0" w:color="auto"/>
              <w:right w:val="single" w:sz="4" w:space="0" w:color="auto"/>
            </w:tcBorders>
            <w:shd w:val="clear" w:color="000000" w:fill="FFFFFF"/>
            <w:noWrap/>
            <w:vAlign w:val="center"/>
            <w:hideMark/>
          </w:tcPr>
          <w:p w14:paraId="0DA1072E"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16,68</w:t>
            </w:r>
          </w:p>
        </w:tc>
        <w:tc>
          <w:tcPr>
            <w:tcW w:w="630" w:type="pct"/>
            <w:tcBorders>
              <w:top w:val="nil"/>
              <w:left w:val="nil"/>
              <w:bottom w:val="single" w:sz="4" w:space="0" w:color="auto"/>
              <w:right w:val="single" w:sz="4" w:space="0" w:color="auto"/>
            </w:tcBorders>
            <w:shd w:val="clear" w:color="000000" w:fill="FFFFFF"/>
            <w:noWrap/>
            <w:vAlign w:val="center"/>
            <w:hideMark/>
          </w:tcPr>
          <w:p w14:paraId="759D2E0C"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79 199</w:t>
            </w:r>
          </w:p>
        </w:tc>
        <w:tc>
          <w:tcPr>
            <w:tcW w:w="598" w:type="pct"/>
            <w:tcBorders>
              <w:top w:val="nil"/>
              <w:left w:val="nil"/>
              <w:bottom w:val="single" w:sz="4" w:space="0" w:color="auto"/>
              <w:right w:val="single" w:sz="4" w:space="0" w:color="auto"/>
            </w:tcBorders>
            <w:shd w:val="clear" w:color="000000" w:fill="FFFFFF"/>
            <w:noWrap/>
            <w:vAlign w:val="center"/>
            <w:hideMark/>
          </w:tcPr>
          <w:p w14:paraId="29FC875C"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16,63</w:t>
            </w:r>
          </w:p>
        </w:tc>
      </w:tr>
      <w:tr w:rsidR="00914C08" w:rsidRPr="00914C08" w14:paraId="436F9936" w14:textId="77777777" w:rsidTr="005C6245">
        <w:trPr>
          <w:trHeight w:val="20"/>
          <w:tblHeader/>
        </w:trPr>
        <w:tc>
          <w:tcPr>
            <w:tcW w:w="1270" w:type="pct"/>
            <w:tcBorders>
              <w:top w:val="nil"/>
              <w:left w:val="single" w:sz="4" w:space="0" w:color="auto"/>
              <w:bottom w:val="single" w:sz="4" w:space="0" w:color="auto"/>
              <w:right w:val="single" w:sz="4" w:space="0" w:color="auto"/>
            </w:tcBorders>
            <w:shd w:val="clear" w:color="000000" w:fill="FFFFFF"/>
            <w:noWrap/>
            <w:vAlign w:val="center"/>
            <w:hideMark/>
          </w:tcPr>
          <w:p w14:paraId="0488B8D0" w14:textId="77777777" w:rsidR="00914C08" w:rsidRPr="00914C08" w:rsidRDefault="00914C08" w:rsidP="00CB28D2">
            <w:pPr>
              <w:spacing w:line="259" w:lineRule="auto"/>
              <w:ind w:firstLineChars="100" w:firstLine="180"/>
              <w:rPr>
                <w:rFonts w:ascii="Myriad Pro" w:hAnsi="Myriad Pro" w:cs="Calibri"/>
                <w:color w:val="000000"/>
                <w:sz w:val="18"/>
                <w:szCs w:val="18"/>
              </w:rPr>
            </w:pPr>
            <w:r w:rsidRPr="00914C08">
              <w:rPr>
                <w:rFonts w:ascii="Myriad Pro" w:hAnsi="Myriad Pro" w:cs="Calibri"/>
                <w:color w:val="000000"/>
                <w:sz w:val="18"/>
                <w:szCs w:val="18"/>
              </w:rPr>
              <w:t>СН1</w:t>
            </w:r>
          </w:p>
        </w:tc>
        <w:tc>
          <w:tcPr>
            <w:tcW w:w="630" w:type="pct"/>
            <w:tcBorders>
              <w:top w:val="nil"/>
              <w:left w:val="nil"/>
              <w:bottom w:val="single" w:sz="4" w:space="0" w:color="auto"/>
              <w:right w:val="single" w:sz="4" w:space="0" w:color="auto"/>
            </w:tcBorders>
            <w:shd w:val="clear" w:color="000000" w:fill="FFFFFF"/>
            <w:noWrap/>
            <w:vAlign w:val="center"/>
            <w:hideMark/>
          </w:tcPr>
          <w:p w14:paraId="0C26BF49"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10 609</w:t>
            </w:r>
          </w:p>
        </w:tc>
        <w:tc>
          <w:tcPr>
            <w:tcW w:w="598" w:type="pct"/>
            <w:tcBorders>
              <w:top w:val="nil"/>
              <w:left w:val="nil"/>
              <w:bottom w:val="single" w:sz="4" w:space="0" w:color="auto"/>
              <w:right w:val="single" w:sz="4" w:space="0" w:color="auto"/>
            </w:tcBorders>
            <w:shd w:val="clear" w:color="000000" w:fill="FFFFFF"/>
            <w:noWrap/>
            <w:vAlign w:val="center"/>
            <w:hideMark/>
          </w:tcPr>
          <w:p w14:paraId="4584FE14"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4,46</w:t>
            </w:r>
          </w:p>
        </w:tc>
        <w:tc>
          <w:tcPr>
            <w:tcW w:w="630" w:type="pct"/>
            <w:tcBorders>
              <w:top w:val="nil"/>
              <w:left w:val="nil"/>
              <w:bottom w:val="single" w:sz="4" w:space="0" w:color="auto"/>
              <w:right w:val="single" w:sz="4" w:space="0" w:color="auto"/>
            </w:tcBorders>
            <w:shd w:val="clear" w:color="000000" w:fill="FFFFFF"/>
            <w:noWrap/>
            <w:vAlign w:val="center"/>
            <w:hideMark/>
          </w:tcPr>
          <w:p w14:paraId="1A1425B3"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10 132</w:t>
            </w:r>
          </w:p>
        </w:tc>
        <w:tc>
          <w:tcPr>
            <w:tcW w:w="642" w:type="pct"/>
            <w:tcBorders>
              <w:top w:val="nil"/>
              <w:left w:val="nil"/>
              <w:bottom w:val="single" w:sz="4" w:space="0" w:color="auto"/>
              <w:right w:val="single" w:sz="4" w:space="0" w:color="auto"/>
            </w:tcBorders>
            <w:shd w:val="clear" w:color="000000" w:fill="FFFFFF"/>
            <w:noWrap/>
            <w:vAlign w:val="center"/>
            <w:hideMark/>
          </w:tcPr>
          <w:p w14:paraId="11F7151A"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4,26</w:t>
            </w:r>
          </w:p>
        </w:tc>
        <w:tc>
          <w:tcPr>
            <w:tcW w:w="630" w:type="pct"/>
            <w:tcBorders>
              <w:top w:val="nil"/>
              <w:left w:val="nil"/>
              <w:bottom w:val="single" w:sz="4" w:space="0" w:color="auto"/>
              <w:right w:val="single" w:sz="4" w:space="0" w:color="auto"/>
            </w:tcBorders>
            <w:shd w:val="clear" w:color="000000" w:fill="FFFFFF"/>
            <w:noWrap/>
            <w:vAlign w:val="center"/>
            <w:hideMark/>
          </w:tcPr>
          <w:p w14:paraId="4EF14E73"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20 741</w:t>
            </w:r>
          </w:p>
        </w:tc>
        <w:tc>
          <w:tcPr>
            <w:tcW w:w="598" w:type="pct"/>
            <w:tcBorders>
              <w:top w:val="nil"/>
              <w:left w:val="nil"/>
              <w:bottom w:val="single" w:sz="4" w:space="0" w:color="auto"/>
              <w:right w:val="single" w:sz="4" w:space="0" w:color="auto"/>
            </w:tcBorders>
            <w:shd w:val="clear" w:color="000000" w:fill="FFFFFF"/>
            <w:noWrap/>
            <w:vAlign w:val="center"/>
            <w:hideMark/>
          </w:tcPr>
          <w:p w14:paraId="1A5B80F9"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4,36</w:t>
            </w:r>
          </w:p>
        </w:tc>
      </w:tr>
      <w:tr w:rsidR="00914C08" w:rsidRPr="00914C08" w14:paraId="44A45451" w14:textId="77777777" w:rsidTr="005C6245">
        <w:trPr>
          <w:trHeight w:val="20"/>
          <w:tblHeader/>
        </w:trPr>
        <w:tc>
          <w:tcPr>
            <w:tcW w:w="1270" w:type="pct"/>
            <w:tcBorders>
              <w:top w:val="nil"/>
              <w:left w:val="single" w:sz="4" w:space="0" w:color="auto"/>
              <w:bottom w:val="single" w:sz="4" w:space="0" w:color="auto"/>
              <w:right w:val="single" w:sz="4" w:space="0" w:color="auto"/>
            </w:tcBorders>
            <w:shd w:val="clear" w:color="000000" w:fill="FFFFFF"/>
            <w:noWrap/>
            <w:vAlign w:val="center"/>
            <w:hideMark/>
          </w:tcPr>
          <w:p w14:paraId="2B5594C5" w14:textId="77777777" w:rsidR="00914C08" w:rsidRPr="00914C08" w:rsidRDefault="00914C08" w:rsidP="00CB28D2">
            <w:pPr>
              <w:spacing w:line="259" w:lineRule="auto"/>
              <w:ind w:firstLineChars="100" w:firstLine="180"/>
              <w:rPr>
                <w:rFonts w:ascii="Myriad Pro" w:hAnsi="Myriad Pro" w:cs="Calibri"/>
                <w:color w:val="000000"/>
                <w:sz w:val="18"/>
                <w:szCs w:val="18"/>
              </w:rPr>
            </w:pPr>
            <w:r w:rsidRPr="00914C08">
              <w:rPr>
                <w:rFonts w:ascii="Myriad Pro" w:hAnsi="Myriad Pro" w:cs="Calibri"/>
                <w:color w:val="000000"/>
                <w:sz w:val="18"/>
                <w:szCs w:val="18"/>
              </w:rPr>
              <w:t>СН2</w:t>
            </w:r>
          </w:p>
        </w:tc>
        <w:tc>
          <w:tcPr>
            <w:tcW w:w="630" w:type="pct"/>
            <w:tcBorders>
              <w:top w:val="nil"/>
              <w:left w:val="nil"/>
              <w:bottom w:val="single" w:sz="4" w:space="0" w:color="auto"/>
              <w:right w:val="single" w:sz="4" w:space="0" w:color="auto"/>
            </w:tcBorders>
            <w:shd w:val="clear" w:color="000000" w:fill="FFFFFF"/>
            <w:noWrap/>
            <w:vAlign w:val="center"/>
            <w:hideMark/>
          </w:tcPr>
          <w:p w14:paraId="0D390F7A"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30 690</w:t>
            </w:r>
          </w:p>
        </w:tc>
        <w:tc>
          <w:tcPr>
            <w:tcW w:w="598" w:type="pct"/>
            <w:tcBorders>
              <w:top w:val="nil"/>
              <w:left w:val="nil"/>
              <w:bottom w:val="single" w:sz="4" w:space="0" w:color="auto"/>
              <w:right w:val="single" w:sz="4" w:space="0" w:color="auto"/>
            </w:tcBorders>
            <w:shd w:val="clear" w:color="000000" w:fill="FFFFFF"/>
            <w:noWrap/>
            <w:vAlign w:val="center"/>
            <w:hideMark/>
          </w:tcPr>
          <w:p w14:paraId="611380DA"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10,74</w:t>
            </w:r>
          </w:p>
        </w:tc>
        <w:tc>
          <w:tcPr>
            <w:tcW w:w="630" w:type="pct"/>
            <w:tcBorders>
              <w:top w:val="nil"/>
              <w:left w:val="nil"/>
              <w:bottom w:val="single" w:sz="4" w:space="0" w:color="auto"/>
              <w:right w:val="single" w:sz="4" w:space="0" w:color="auto"/>
            </w:tcBorders>
            <w:shd w:val="clear" w:color="000000" w:fill="FFFFFF"/>
            <w:noWrap/>
            <w:vAlign w:val="center"/>
            <w:hideMark/>
          </w:tcPr>
          <w:p w14:paraId="44431A9D"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33 666</w:t>
            </w:r>
          </w:p>
        </w:tc>
        <w:tc>
          <w:tcPr>
            <w:tcW w:w="642" w:type="pct"/>
            <w:tcBorders>
              <w:top w:val="nil"/>
              <w:left w:val="nil"/>
              <w:bottom w:val="single" w:sz="4" w:space="0" w:color="auto"/>
              <w:right w:val="single" w:sz="4" w:space="0" w:color="auto"/>
            </w:tcBorders>
            <w:shd w:val="clear" w:color="000000" w:fill="FFFFFF"/>
            <w:noWrap/>
            <w:vAlign w:val="center"/>
            <w:hideMark/>
          </w:tcPr>
          <w:p w14:paraId="5D60D6B2"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11,78</w:t>
            </w:r>
          </w:p>
        </w:tc>
        <w:tc>
          <w:tcPr>
            <w:tcW w:w="630" w:type="pct"/>
            <w:tcBorders>
              <w:top w:val="nil"/>
              <w:left w:val="nil"/>
              <w:bottom w:val="single" w:sz="4" w:space="0" w:color="auto"/>
              <w:right w:val="single" w:sz="4" w:space="0" w:color="auto"/>
            </w:tcBorders>
            <w:shd w:val="clear" w:color="000000" w:fill="FFFFFF"/>
            <w:noWrap/>
            <w:vAlign w:val="center"/>
            <w:hideMark/>
          </w:tcPr>
          <w:p w14:paraId="67194673"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64 356</w:t>
            </w:r>
          </w:p>
        </w:tc>
        <w:tc>
          <w:tcPr>
            <w:tcW w:w="598" w:type="pct"/>
            <w:tcBorders>
              <w:top w:val="nil"/>
              <w:left w:val="nil"/>
              <w:bottom w:val="single" w:sz="4" w:space="0" w:color="auto"/>
              <w:right w:val="single" w:sz="4" w:space="0" w:color="auto"/>
            </w:tcBorders>
            <w:shd w:val="clear" w:color="000000" w:fill="FFFFFF"/>
            <w:noWrap/>
            <w:vAlign w:val="center"/>
            <w:hideMark/>
          </w:tcPr>
          <w:p w14:paraId="4FB0972C"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11,26</w:t>
            </w:r>
          </w:p>
        </w:tc>
      </w:tr>
      <w:tr w:rsidR="00914C08" w:rsidRPr="00914C08" w14:paraId="493C23D1" w14:textId="77777777" w:rsidTr="005C6245">
        <w:trPr>
          <w:trHeight w:val="20"/>
          <w:tblHeader/>
        </w:trPr>
        <w:tc>
          <w:tcPr>
            <w:tcW w:w="1270" w:type="pct"/>
            <w:tcBorders>
              <w:top w:val="nil"/>
              <w:left w:val="single" w:sz="4" w:space="0" w:color="auto"/>
              <w:bottom w:val="single" w:sz="4" w:space="0" w:color="auto"/>
              <w:right w:val="single" w:sz="4" w:space="0" w:color="auto"/>
            </w:tcBorders>
            <w:shd w:val="clear" w:color="000000" w:fill="FFFFFF"/>
            <w:noWrap/>
            <w:vAlign w:val="center"/>
            <w:hideMark/>
          </w:tcPr>
          <w:p w14:paraId="6F437F64" w14:textId="77777777" w:rsidR="00914C08" w:rsidRPr="00914C08" w:rsidRDefault="00914C08" w:rsidP="00CB28D2">
            <w:pPr>
              <w:spacing w:line="259" w:lineRule="auto"/>
              <w:ind w:firstLineChars="100" w:firstLine="180"/>
              <w:rPr>
                <w:rFonts w:ascii="Myriad Pro" w:hAnsi="Myriad Pro" w:cs="Calibri"/>
                <w:color w:val="000000"/>
                <w:sz w:val="18"/>
                <w:szCs w:val="18"/>
              </w:rPr>
            </w:pPr>
            <w:r w:rsidRPr="00914C08">
              <w:rPr>
                <w:rFonts w:ascii="Myriad Pro" w:hAnsi="Myriad Pro" w:cs="Calibri"/>
                <w:color w:val="000000"/>
                <w:sz w:val="18"/>
                <w:szCs w:val="18"/>
              </w:rPr>
              <w:t>НН</w:t>
            </w:r>
          </w:p>
        </w:tc>
        <w:tc>
          <w:tcPr>
            <w:tcW w:w="630" w:type="pct"/>
            <w:tcBorders>
              <w:top w:val="nil"/>
              <w:left w:val="nil"/>
              <w:bottom w:val="single" w:sz="4" w:space="0" w:color="auto"/>
              <w:right w:val="single" w:sz="4" w:space="0" w:color="auto"/>
            </w:tcBorders>
            <w:shd w:val="clear" w:color="000000" w:fill="FFFFFF"/>
            <w:noWrap/>
            <w:vAlign w:val="center"/>
            <w:hideMark/>
          </w:tcPr>
          <w:p w14:paraId="0B7B029D"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39 826</w:t>
            </w:r>
          </w:p>
        </w:tc>
        <w:tc>
          <w:tcPr>
            <w:tcW w:w="598" w:type="pct"/>
            <w:tcBorders>
              <w:top w:val="nil"/>
              <w:left w:val="nil"/>
              <w:bottom w:val="single" w:sz="4" w:space="0" w:color="auto"/>
              <w:right w:val="single" w:sz="4" w:space="0" w:color="auto"/>
            </w:tcBorders>
            <w:shd w:val="clear" w:color="000000" w:fill="FFFFFF"/>
            <w:noWrap/>
            <w:vAlign w:val="center"/>
            <w:hideMark/>
          </w:tcPr>
          <w:p w14:paraId="091FE814"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14,12</w:t>
            </w:r>
          </w:p>
        </w:tc>
        <w:tc>
          <w:tcPr>
            <w:tcW w:w="630" w:type="pct"/>
            <w:tcBorders>
              <w:top w:val="nil"/>
              <w:left w:val="nil"/>
              <w:bottom w:val="single" w:sz="4" w:space="0" w:color="auto"/>
              <w:right w:val="single" w:sz="4" w:space="0" w:color="auto"/>
            </w:tcBorders>
            <w:shd w:val="clear" w:color="000000" w:fill="FFFFFF"/>
            <w:noWrap/>
            <w:vAlign w:val="center"/>
            <w:hideMark/>
          </w:tcPr>
          <w:p w14:paraId="2816ECBB"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41 778</w:t>
            </w:r>
          </w:p>
        </w:tc>
        <w:tc>
          <w:tcPr>
            <w:tcW w:w="642" w:type="pct"/>
            <w:tcBorders>
              <w:top w:val="nil"/>
              <w:left w:val="nil"/>
              <w:bottom w:val="single" w:sz="4" w:space="0" w:color="auto"/>
              <w:right w:val="single" w:sz="4" w:space="0" w:color="auto"/>
            </w:tcBorders>
            <w:shd w:val="clear" w:color="000000" w:fill="FFFFFF"/>
            <w:noWrap/>
            <w:vAlign w:val="center"/>
            <w:hideMark/>
          </w:tcPr>
          <w:p w14:paraId="128494E2"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14,82</w:t>
            </w:r>
          </w:p>
        </w:tc>
        <w:tc>
          <w:tcPr>
            <w:tcW w:w="630" w:type="pct"/>
            <w:tcBorders>
              <w:top w:val="nil"/>
              <w:left w:val="nil"/>
              <w:bottom w:val="single" w:sz="4" w:space="0" w:color="auto"/>
              <w:right w:val="single" w:sz="4" w:space="0" w:color="auto"/>
            </w:tcBorders>
            <w:shd w:val="clear" w:color="auto" w:fill="auto"/>
            <w:noWrap/>
            <w:vAlign w:val="center"/>
            <w:hideMark/>
          </w:tcPr>
          <w:p w14:paraId="03505881"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81 604</w:t>
            </w:r>
          </w:p>
        </w:tc>
        <w:tc>
          <w:tcPr>
            <w:tcW w:w="598" w:type="pct"/>
            <w:tcBorders>
              <w:top w:val="nil"/>
              <w:left w:val="nil"/>
              <w:bottom w:val="single" w:sz="4" w:space="0" w:color="auto"/>
              <w:right w:val="single" w:sz="4" w:space="0" w:color="auto"/>
            </w:tcBorders>
            <w:shd w:val="clear" w:color="auto" w:fill="auto"/>
            <w:noWrap/>
            <w:vAlign w:val="center"/>
            <w:hideMark/>
          </w:tcPr>
          <w:p w14:paraId="3C5FFB65"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14,47</w:t>
            </w:r>
          </w:p>
        </w:tc>
      </w:tr>
      <w:tr w:rsidR="00914C08" w:rsidRPr="00914C08" w14:paraId="159D1F61" w14:textId="77777777" w:rsidTr="005C6245">
        <w:trPr>
          <w:trHeight w:val="20"/>
          <w:tblHeader/>
        </w:trPr>
        <w:tc>
          <w:tcPr>
            <w:tcW w:w="1270" w:type="pct"/>
            <w:tcBorders>
              <w:top w:val="nil"/>
              <w:left w:val="single" w:sz="4" w:space="0" w:color="auto"/>
              <w:bottom w:val="single" w:sz="4" w:space="0" w:color="auto"/>
              <w:right w:val="single" w:sz="4" w:space="0" w:color="auto"/>
            </w:tcBorders>
            <w:shd w:val="clear" w:color="000000" w:fill="FFFFFF"/>
            <w:noWrap/>
            <w:vAlign w:val="center"/>
            <w:hideMark/>
          </w:tcPr>
          <w:p w14:paraId="2336D667" w14:textId="77777777" w:rsidR="00914C08" w:rsidRPr="00914C08" w:rsidRDefault="00914C08" w:rsidP="00CB28D2">
            <w:pPr>
              <w:spacing w:line="259" w:lineRule="auto"/>
              <w:rPr>
                <w:rFonts w:ascii="Myriad Pro" w:hAnsi="Myriad Pro" w:cs="Calibri"/>
                <w:b/>
                <w:bCs/>
                <w:color w:val="000000"/>
                <w:sz w:val="18"/>
                <w:szCs w:val="18"/>
              </w:rPr>
            </w:pPr>
            <w:r w:rsidRPr="00914C08">
              <w:rPr>
                <w:rFonts w:ascii="Myriad Pro" w:hAnsi="Myriad Pro" w:cs="Calibri"/>
                <w:b/>
                <w:bCs/>
                <w:color w:val="000000"/>
                <w:sz w:val="18"/>
                <w:szCs w:val="18"/>
              </w:rPr>
              <w:t>Население</w:t>
            </w:r>
          </w:p>
        </w:tc>
        <w:tc>
          <w:tcPr>
            <w:tcW w:w="630" w:type="pct"/>
            <w:tcBorders>
              <w:top w:val="nil"/>
              <w:left w:val="nil"/>
              <w:bottom w:val="single" w:sz="4" w:space="0" w:color="auto"/>
              <w:right w:val="single" w:sz="4" w:space="0" w:color="auto"/>
            </w:tcBorders>
            <w:shd w:val="clear" w:color="000000" w:fill="FFFFFF"/>
            <w:noWrap/>
            <w:vAlign w:val="center"/>
            <w:hideMark/>
          </w:tcPr>
          <w:p w14:paraId="09CC0038" w14:textId="77777777" w:rsidR="00914C08" w:rsidRPr="00914C08" w:rsidRDefault="00914C08" w:rsidP="00CB28D2">
            <w:pPr>
              <w:spacing w:line="259" w:lineRule="auto"/>
              <w:jc w:val="right"/>
              <w:rPr>
                <w:rFonts w:ascii="Myriad Pro" w:hAnsi="Myriad Pro" w:cs="Calibri"/>
                <w:b/>
                <w:bCs/>
                <w:color w:val="000000"/>
                <w:sz w:val="18"/>
                <w:szCs w:val="18"/>
              </w:rPr>
            </w:pPr>
            <w:r w:rsidRPr="00914C08">
              <w:rPr>
                <w:rFonts w:ascii="Myriad Pro" w:hAnsi="Myriad Pro" w:cs="Calibri"/>
                <w:b/>
                <w:bCs/>
                <w:color w:val="000000"/>
                <w:sz w:val="18"/>
                <w:szCs w:val="18"/>
              </w:rPr>
              <w:t>84 661</w:t>
            </w:r>
          </w:p>
        </w:tc>
        <w:tc>
          <w:tcPr>
            <w:tcW w:w="598" w:type="pct"/>
            <w:tcBorders>
              <w:top w:val="nil"/>
              <w:left w:val="nil"/>
              <w:bottom w:val="single" w:sz="4" w:space="0" w:color="auto"/>
              <w:right w:val="single" w:sz="4" w:space="0" w:color="auto"/>
            </w:tcBorders>
            <w:shd w:val="clear" w:color="000000" w:fill="FFFFFF"/>
            <w:noWrap/>
            <w:vAlign w:val="center"/>
            <w:hideMark/>
          </w:tcPr>
          <w:p w14:paraId="72310CCD" w14:textId="77777777" w:rsidR="00914C08" w:rsidRPr="00914C08" w:rsidRDefault="00914C08" w:rsidP="00CB28D2">
            <w:pPr>
              <w:spacing w:line="259" w:lineRule="auto"/>
              <w:jc w:val="right"/>
              <w:rPr>
                <w:rFonts w:ascii="Myriad Pro" w:hAnsi="Myriad Pro" w:cs="Calibri"/>
                <w:b/>
                <w:bCs/>
                <w:color w:val="000000"/>
                <w:sz w:val="18"/>
                <w:szCs w:val="18"/>
              </w:rPr>
            </w:pPr>
            <w:r w:rsidRPr="00914C08">
              <w:rPr>
                <w:rFonts w:ascii="Myriad Pro" w:hAnsi="Myriad Pro" w:cs="Calibri"/>
                <w:b/>
                <w:bCs/>
                <w:color w:val="000000"/>
                <w:sz w:val="18"/>
                <w:szCs w:val="18"/>
              </w:rPr>
              <w:t>28,22</w:t>
            </w:r>
          </w:p>
        </w:tc>
        <w:tc>
          <w:tcPr>
            <w:tcW w:w="630" w:type="pct"/>
            <w:tcBorders>
              <w:top w:val="nil"/>
              <w:left w:val="nil"/>
              <w:bottom w:val="single" w:sz="4" w:space="0" w:color="auto"/>
              <w:right w:val="single" w:sz="4" w:space="0" w:color="auto"/>
            </w:tcBorders>
            <w:shd w:val="clear" w:color="000000" w:fill="FFFFFF"/>
            <w:noWrap/>
            <w:vAlign w:val="center"/>
            <w:hideMark/>
          </w:tcPr>
          <w:p w14:paraId="5EC517F8" w14:textId="77777777" w:rsidR="00914C08" w:rsidRPr="00914C08" w:rsidRDefault="00914C08" w:rsidP="00CB28D2">
            <w:pPr>
              <w:spacing w:line="259" w:lineRule="auto"/>
              <w:jc w:val="right"/>
              <w:rPr>
                <w:rFonts w:ascii="Myriad Pro" w:hAnsi="Myriad Pro" w:cs="Calibri"/>
                <w:b/>
                <w:bCs/>
                <w:color w:val="000000"/>
                <w:sz w:val="18"/>
                <w:szCs w:val="18"/>
              </w:rPr>
            </w:pPr>
            <w:r w:rsidRPr="00914C08">
              <w:rPr>
                <w:rFonts w:ascii="Myriad Pro" w:hAnsi="Myriad Pro" w:cs="Calibri"/>
                <w:b/>
                <w:bCs/>
                <w:color w:val="000000"/>
                <w:sz w:val="18"/>
                <w:szCs w:val="18"/>
              </w:rPr>
              <w:t>83 959</w:t>
            </w:r>
          </w:p>
        </w:tc>
        <w:tc>
          <w:tcPr>
            <w:tcW w:w="642" w:type="pct"/>
            <w:tcBorders>
              <w:top w:val="nil"/>
              <w:left w:val="nil"/>
              <w:bottom w:val="single" w:sz="4" w:space="0" w:color="auto"/>
              <w:right w:val="single" w:sz="4" w:space="0" w:color="auto"/>
            </w:tcBorders>
            <w:shd w:val="clear" w:color="000000" w:fill="FFFFFF"/>
            <w:noWrap/>
            <w:vAlign w:val="center"/>
            <w:hideMark/>
          </w:tcPr>
          <w:p w14:paraId="4A357CE7" w14:textId="77777777" w:rsidR="00914C08" w:rsidRPr="00914C08" w:rsidRDefault="00914C08" w:rsidP="00CB28D2">
            <w:pPr>
              <w:spacing w:line="259" w:lineRule="auto"/>
              <w:jc w:val="right"/>
              <w:rPr>
                <w:rFonts w:ascii="Myriad Pro" w:hAnsi="Myriad Pro" w:cs="Calibri"/>
                <w:b/>
                <w:bCs/>
                <w:color w:val="000000"/>
                <w:sz w:val="18"/>
                <w:szCs w:val="18"/>
              </w:rPr>
            </w:pPr>
            <w:r w:rsidRPr="00914C08">
              <w:rPr>
                <w:rFonts w:ascii="Myriad Pro" w:hAnsi="Myriad Pro" w:cs="Calibri"/>
                <w:b/>
                <w:bCs/>
                <w:color w:val="000000"/>
                <w:sz w:val="18"/>
                <w:szCs w:val="18"/>
              </w:rPr>
              <w:t>27,99</w:t>
            </w:r>
          </w:p>
        </w:tc>
        <w:tc>
          <w:tcPr>
            <w:tcW w:w="630" w:type="pct"/>
            <w:tcBorders>
              <w:top w:val="nil"/>
              <w:left w:val="nil"/>
              <w:bottom w:val="single" w:sz="4" w:space="0" w:color="auto"/>
              <w:right w:val="single" w:sz="4" w:space="0" w:color="auto"/>
            </w:tcBorders>
            <w:shd w:val="clear" w:color="000000" w:fill="FFFFFF"/>
            <w:noWrap/>
            <w:vAlign w:val="center"/>
            <w:hideMark/>
          </w:tcPr>
          <w:p w14:paraId="010594C5" w14:textId="77777777" w:rsidR="00914C08" w:rsidRPr="00914C08" w:rsidRDefault="00914C08" w:rsidP="00CB28D2">
            <w:pPr>
              <w:spacing w:line="259" w:lineRule="auto"/>
              <w:jc w:val="right"/>
              <w:rPr>
                <w:rFonts w:ascii="Myriad Pro" w:hAnsi="Myriad Pro" w:cs="Calibri"/>
                <w:b/>
                <w:bCs/>
                <w:color w:val="000000"/>
                <w:sz w:val="18"/>
                <w:szCs w:val="18"/>
              </w:rPr>
            </w:pPr>
            <w:r w:rsidRPr="00914C08">
              <w:rPr>
                <w:rFonts w:ascii="Myriad Pro" w:hAnsi="Myriad Pro" w:cs="Calibri"/>
                <w:b/>
                <w:bCs/>
                <w:color w:val="000000"/>
                <w:sz w:val="18"/>
                <w:szCs w:val="18"/>
              </w:rPr>
              <w:t>168 620</w:t>
            </w:r>
          </w:p>
        </w:tc>
        <w:tc>
          <w:tcPr>
            <w:tcW w:w="598" w:type="pct"/>
            <w:tcBorders>
              <w:top w:val="nil"/>
              <w:left w:val="nil"/>
              <w:bottom w:val="single" w:sz="4" w:space="0" w:color="auto"/>
              <w:right w:val="single" w:sz="4" w:space="0" w:color="auto"/>
            </w:tcBorders>
            <w:shd w:val="clear" w:color="000000" w:fill="FFFFFF"/>
            <w:noWrap/>
            <w:vAlign w:val="center"/>
            <w:hideMark/>
          </w:tcPr>
          <w:p w14:paraId="4E28FDCA" w14:textId="77777777" w:rsidR="00914C08" w:rsidRPr="00914C08" w:rsidRDefault="00914C08" w:rsidP="00CB28D2">
            <w:pPr>
              <w:spacing w:line="259" w:lineRule="auto"/>
              <w:rPr>
                <w:rFonts w:ascii="Myriad Pro" w:hAnsi="Myriad Pro" w:cs="Calibri"/>
                <w:b/>
                <w:bCs/>
                <w:color w:val="000000"/>
                <w:sz w:val="18"/>
                <w:szCs w:val="18"/>
              </w:rPr>
            </w:pPr>
            <w:r w:rsidRPr="00914C08">
              <w:rPr>
                <w:rFonts w:ascii="Myriad Pro" w:hAnsi="Myriad Pro" w:cs="Calibri"/>
                <w:b/>
                <w:bCs/>
                <w:color w:val="000000"/>
                <w:sz w:val="18"/>
                <w:szCs w:val="18"/>
              </w:rPr>
              <w:t> </w:t>
            </w:r>
          </w:p>
        </w:tc>
      </w:tr>
      <w:tr w:rsidR="00914C08" w:rsidRPr="00914C08" w14:paraId="0C0DC10A" w14:textId="77777777" w:rsidTr="005C6245">
        <w:trPr>
          <w:trHeight w:val="20"/>
          <w:tblHeader/>
        </w:trPr>
        <w:tc>
          <w:tcPr>
            <w:tcW w:w="1270" w:type="pct"/>
            <w:tcBorders>
              <w:top w:val="nil"/>
              <w:left w:val="single" w:sz="4" w:space="0" w:color="auto"/>
              <w:bottom w:val="single" w:sz="4" w:space="0" w:color="auto"/>
              <w:right w:val="single" w:sz="4" w:space="0" w:color="auto"/>
            </w:tcBorders>
            <w:shd w:val="clear" w:color="000000" w:fill="FFFFFF"/>
            <w:noWrap/>
            <w:vAlign w:val="center"/>
            <w:hideMark/>
          </w:tcPr>
          <w:p w14:paraId="47C987E2" w14:textId="77777777" w:rsidR="00914C08" w:rsidRPr="00914C08" w:rsidRDefault="00914C08" w:rsidP="00CB28D2">
            <w:pPr>
              <w:spacing w:line="259" w:lineRule="auto"/>
              <w:rPr>
                <w:rFonts w:ascii="Myriad Pro" w:hAnsi="Myriad Pro" w:cs="Calibri"/>
                <w:color w:val="000000"/>
                <w:sz w:val="18"/>
                <w:szCs w:val="18"/>
              </w:rPr>
            </w:pPr>
            <w:r w:rsidRPr="00914C08">
              <w:rPr>
                <w:rFonts w:ascii="Myriad Pro" w:hAnsi="Myriad Pro" w:cs="Calibri"/>
                <w:color w:val="000000"/>
                <w:sz w:val="18"/>
                <w:szCs w:val="18"/>
              </w:rPr>
              <w:t>Население городское</w:t>
            </w:r>
          </w:p>
        </w:tc>
        <w:tc>
          <w:tcPr>
            <w:tcW w:w="630" w:type="pct"/>
            <w:tcBorders>
              <w:top w:val="nil"/>
              <w:left w:val="nil"/>
              <w:bottom w:val="single" w:sz="4" w:space="0" w:color="auto"/>
              <w:right w:val="single" w:sz="4" w:space="0" w:color="auto"/>
            </w:tcBorders>
            <w:shd w:val="clear" w:color="000000" w:fill="FFFFFF"/>
            <w:noWrap/>
            <w:vAlign w:val="center"/>
            <w:hideMark/>
          </w:tcPr>
          <w:p w14:paraId="196EB30F"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44 996</w:t>
            </w:r>
          </w:p>
        </w:tc>
        <w:tc>
          <w:tcPr>
            <w:tcW w:w="598" w:type="pct"/>
            <w:tcBorders>
              <w:top w:val="nil"/>
              <w:left w:val="nil"/>
              <w:bottom w:val="single" w:sz="4" w:space="0" w:color="auto"/>
              <w:right w:val="single" w:sz="4" w:space="0" w:color="auto"/>
            </w:tcBorders>
            <w:shd w:val="clear" w:color="000000" w:fill="FFFFFF"/>
            <w:noWrap/>
            <w:vAlign w:val="center"/>
            <w:hideMark/>
          </w:tcPr>
          <w:p w14:paraId="46D804A4"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15,00</w:t>
            </w:r>
          </w:p>
        </w:tc>
        <w:tc>
          <w:tcPr>
            <w:tcW w:w="630" w:type="pct"/>
            <w:tcBorders>
              <w:top w:val="nil"/>
              <w:left w:val="nil"/>
              <w:bottom w:val="single" w:sz="4" w:space="0" w:color="auto"/>
              <w:right w:val="single" w:sz="4" w:space="0" w:color="auto"/>
            </w:tcBorders>
            <w:shd w:val="clear" w:color="000000" w:fill="FFFFFF"/>
            <w:noWrap/>
            <w:vAlign w:val="center"/>
            <w:hideMark/>
          </w:tcPr>
          <w:p w14:paraId="6836D846"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44 692</w:t>
            </w:r>
          </w:p>
        </w:tc>
        <w:tc>
          <w:tcPr>
            <w:tcW w:w="642" w:type="pct"/>
            <w:tcBorders>
              <w:top w:val="nil"/>
              <w:left w:val="nil"/>
              <w:bottom w:val="single" w:sz="4" w:space="0" w:color="auto"/>
              <w:right w:val="single" w:sz="4" w:space="0" w:color="auto"/>
            </w:tcBorders>
            <w:shd w:val="clear" w:color="000000" w:fill="FFFFFF"/>
            <w:noWrap/>
            <w:vAlign w:val="center"/>
            <w:hideMark/>
          </w:tcPr>
          <w:p w14:paraId="1B13E753"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14,90</w:t>
            </w:r>
          </w:p>
        </w:tc>
        <w:tc>
          <w:tcPr>
            <w:tcW w:w="630" w:type="pct"/>
            <w:tcBorders>
              <w:top w:val="nil"/>
              <w:left w:val="nil"/>
              <w:bottom w:val="single" w:sz="4" w:space="0" w:color="auto"/>
              <w:right w:val="single" w:sz="4" w:space="0" w:color="auto"/>
            </w:tcBorders>
            <w:shd w:val="clear" w:color="000000" w:fill="FFFFFF"/>
            <w:noWrap/>
            <w:vAlign w:val="center"/>
            <w:hideMark/>
          </w:tcPr>
          <w:p w14:paraId="659E1239"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89 688</w:t>
            </w:r>
          </w:p>
        </w:tc>
        <w:tc>
          <w:tcPr>
            <w:tcW w:w="598" w:type="pct"/>
            <w:tcBorders>
              <w:top w:val="nil"/>
              <w:left w:val="nil"/>
              <w:bottom w:val="single" w:sz="4" w:space="0" w:color="auto"/>
              <w:right w:val="single" w:sz="4" w:space="0" w:color="auto"/>
            </w:tcBorders>
            <w:shd w:val="clear" w:color="000000" w:fill="FFFFFF"/>
            <w:noWrap/>
            <w:vAlign w:val="center"/>
            <w:hideMark/>
          </w:tcPr>
          <w:p w14:paraId="7C2E01F3" w14:textId="77777777" w:rsidR="00914C08" w:rsidRPr="00914C08" w:rsidRDefault="00914C08" w:rsidP="00CB28D2">
            <w:pPr>
              <w:spacing w:line="259" w:lineRule="auto"/>
              <w:rPr>
                <w:rFonts w:ascii="Myriad Pro" w:hAnsi="Myriad Pro" w:cs="Calibri"/>
                <w:color w:val="000000"/>
                <w:sz w:val="18"/>
                <w:szCs w:val="18"/>
              </w:rPr>
            </w:pPr>
            <w:r w:rsidRPr="00914C08">
              <w:rPr>
                <w:rFonts w:ascii="Myriad Pro" w:hAnsi="Myriad Pro" w:cs="Calibri"/>
                <w:color w:val="000000"/>
                <w:sz w:val="18"/>
                <w:szCs w:val="18"/>
              </w:rPr>
              <w:t> </w:t>
            </w:r>
          </w:p>
        </w:tc>
      </w:tr>
      <w:tr w:rsidR="00914C08" w:rsidRPr="00914C08" w14:paraId="7F5BB73C" w14:textId="77777777" w:rsidTr="005C6245">
        <w:trPr>
          <w:trHeight w:val="20"/>
          <w:tblHeader/>
        </w:trPr>
        <w:tc>
          <w:tcPr>
            <w:tcW w:w="1270" w:type="pct"/>
            <w:tcBorders>
              <w:top w:val="nil"/>
              <w:left w:val="single" w:sz="4" w:space="0" w:color="auto"/>
              <w:bottom w:val="single" w:sz="4" w:space="0" w:color="auto"/>
              <w:right w:val="single" w:sz="4" w:space="0" w:color="auto"/>
            </w:tcBorders>
            <w:shd w:val="clear" w:color="000000" w:fill="FFFFFF"/>
            <w:noWrap/>
            <w:vAlign w:val="center"/>
            <w:hideMark/>
          </w:tcPr>
          <w:p w14:paraId="06B3568E" w14:textId="77777777" w:rsidR="00914C08" w:rsidRPr="00914C08" w:rsidRDefault="00914C08" w:rsidP="00CB28D2">
            <w:pPr>
              <w:spacing w:line="259" w:lineRule="auto"/>
              <w:rPr>
                <w:rFonts w:ascii="Myriad Pro" w:hAnsi="Myriad Pro" w:cs="Calibri"/>
                <w:color w:val="000000"/>
                <w:sz w:val="18"/>
                <w:szCs w:val="18"/>
              </w:rPr>
            </w:pPr>
            <w:r w:rsidRPr="00914C08">
              <w:rPr>
                <w:rFonts w:ascii="Myriad Pro" w:hAnsi="Myriad Pro" w:cs="Calibri"/>
                <w:color w:val="000000"/>
                <w:sz w:val="18"/>
                <w:szCs w:val="18"/>
              </w:rPr>
              <w:t>Население сельское</w:t>
            </w:r>
          </w:p>
        </w:tc>
        <w:tc>
          <w:tcPr>
            <w:tcW w:w="630" w:type="pct"/>
            <w:tcBorders>
              <w:top w:val="nil"/>
              <w:left w:val="nil"/>
              <w:bottom w:val="single" w:sz="4" w:space="0" w:color="auto"/>
              <w:right w:val="nil"/>
            </w:tcBorders>
            <w:shd w:val="clear" w:color="000000" w:fill="FFFFFF"/>
            <w:noWrap/>
            <w:vAlign w:val="center"/>
            <w:hideMark/>
          </w:tcPr>
          <w:p w14:paraId="290C48B9"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39 665</w:t>
            </w:r>
          </w:p>
        </w:tc>
        <w:tc>
          <w:tcPr>
            <w:tcW w:w="598" w:type="pct"/>
            <w:tcBorders>
              <w:top w:val="nil"/>
              <w:left w:val="single" w:sz="4" w:space="0" w:color="auto"/>
              <w:bottom w:val="single" w:sz="4" w:space="0" w:color="auto"/>
              <w:right w:val="nil"/>
            </w:tcBorders>
            <w:shd w:val="clear" w:color="000000" w:fill="FFFFFF"/>
            <w:noWrap/>
            <w:vAlign w:val="center"/>
            <w:hideMark/>
          </w:tcPr>
          <w:p w14:paraId="574EB174"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13,22</w:t>
            </w:r>
          </w:p>
        </w:tc>
        <w:tc>
          <w:tcPr>
            <w:tcW w:w="630" w:type="pct"/>
            <w:tcBorders>
              <w:top w:val="nil"/>
              <w:left w:val="single" w:sz="4" w:space="0" w:color="auto"/>
              <w:bottom w:val="single" w:sz="4" w:space="0" w:color="auto"/>
              <w:right w:val="single" w:sz="4" w:space="0" w:color="auto"/>
            </w:tcBorders>
            <w:shd w:val="clear" w:color="000000" w:fill="FFFFFF"/>
            <w:noWrap/>
            <w:vAlign w:val="center"/>
            <w:hideMark/>
          </w:tcPr>
          <w:p w14:paraId="00FA9D97"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39 267</w:t>
            </w:r>
          </w:p>
        </w:tc>
        <w:tc>
          <w:tcPr>
            <w:tcW w:w="642" w:type="pct"/>
            <w:tcBorders>
              <w:top w:val="nil"/>
              <w:left w:val="nil"/>
              <w:bottom w:val="single" w:sz="4" w:space="0" w:color="auto"/>
              <w:right w:val="nil"/>
            </w:tcBorders>
            <w:shd w:val="clear" w:color="000000" w:fill="FFFFFF"/>
            <w:noWrap/>
            <w:vAlign w:val="center"/>
            <w:hideMark/>
          </w:tcPr>
          <w:p w14:paraId="297C534B"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13,09</w:t>
            </w:r>
          </w:p>
        </w:tc>
        <w:tc>
          <w:tcPr>
            <w:tcW w:w="630" w:type="pct"/>
            <w:tcBorders>
              <w:top w:val="nil"/>
              <w:left w:val="single" w:sz="4" w:space="0" w:color="auto"/>
              <w:bottom w:val="single" w:sz="4" w:space="0" w:color="auto"/>
              <w:right w:val="nil"/>
            </w:tcBorders>
            <w:shd w:val="clear" w:color="000000" w:fill="FFFFFF"/>
            <w:noWrap/>
            <w:vAlign w:val="center"/>
            <w:hideMark/>
          </w:tcPr>
          <w:p w14:paraId="219428E2" w14:textId="77777777" w:rsidR="00914C08" w:rsidRPr="00914C08" w:rsidRDefault="00914C08" w:rsidP="00CB28D2">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78 932</w:t>
            </w:r>
          </w:p>
        </w:tc>
        <w:tc>
          <w:tcPr>
            <w:tcW w:w="598" w:type="pct"/>
            <w:tcBorders>
              <w:top w:val="nil"/>
              <w:left w:val="single" w:sz="4" w:space="0" w:color="auto"/>
              <w:bottom w:val="single" w:sz="4" w:space="0" w:color="auto"/>
              <w:right w:val="single" w:sz="4" w:space="0" w:color="auto"/>
            </w:tcBorders>
            <w:shd w:val="clear" w:color="000000" w:fill="FFFFFF"/>
            <w:noWrap/>
            <w:vAlign w:val="center"/>
            <w:hideMark/>
          </w:tcPr>
          <w:p w14:paraId="4BF133C4" w14:textId="77777777" w:rsidR="00914C08" w:rsidRPr="00914C08" w:rsidRDefault="00914C08" w:rsidP="00CB28D2">
            <w:pPr>
              <w:spacing w:line="259" w:lineRule="auto"/>
              <w:rPr>
                <w:rFonts w:ascii="Myriad Pro" w:hAnsi="Myriad Pro" w:cs="Calibri"/>
                <w:color w:val="000000"/>
                <w:sz w:val="18"/>
                <w:szCs w:val="18"/>
              </w:rPr>
            </w:pPr>
            <w:r w:rsidRPr="00914C08">
              <w:rPr>
                <w:rFonts w:ascii="Myriad Pro" w:hAnsi="Myriad Pro" w:cs="Calibri"/>
                <w:color w:val="000000"/>
                <w:sz w:val="18"/>
                <w:szCs w:val="18"/>
              </w:rPr>
              <w:t> </w:t>
            </w:r>
          </w:p>
        </w:tc>
      </w:tr>
    </w:tbl>
    <w:p w14:paraId="7C9176D3" w14:textId="77777777" w:rsidR="00914C08" w:rsidRDefault="00914C08" w:rsidP="001F035C">
      <w:pPr>
        <w:spacing w:line="360" w:lineRule="auto"/>
        <w:contextualSpacing/>
        <w:jc w:val="both"/>
        <w:rPr>
          <w:rFonts w:ascii="Myriad Pro" w:eastAsia="Calibri" w:hAnsi="Myriad Pro"/>
          <w:iCs/>
          <w:color w:val="000000" w:themeColor="text1"/>
          <w:sz w:val="26"/>
          <w:szCs w:val="26"/>
          <w:highlight w:val="yellow"/>
        </w:rPr>
      </w:pPr>
    </w:p>
    <w:p w14:paraId="73886A92" w14:textId="77777777" w:rsidR="002C288A" w:rsidRDefault="002C288A" w:rsidP="008A64AD">
      <w:pPr>
        <w:spacing w:line="360" w:lineRule="auto"/>
        <w:contextualSpacing/>
        <w:jc w:val="center"/>
        <w:rPr>
          <w:rFonts w:ascii="Myriad Pro" w:eastAsia="Calibri" w:hAnsi="Myriad Pro"/>
          <w:b/>
          <w:bCs/>
          <w:iCs/>
          <w:color w:val="000000" w:themeColor="text1"/>
          <w:sz w:val="26"/>
          <w:szCs w:val="26"/>
        </w:rPr>
      </w:pPr>
      <w:r>
        <w:rPr>
          <w:rFonts w:ascii="Myriad Pro" w:eastAsia="Calibri" w:hAnsi="Myriad Pro"/>
          <w:b/>
          <w:bCs/>
          <w:iCs/>
          <w:color w:val="000000" w:themeColor="text1"/>
          <w:sz w:val="26"/>
          <w:szCs w:val="26"/>
        </w:rPr>
        <w:br w:type="page"/>
      </w:r>
    </w:p>
    <w:p w14:paraId="536D4EDC" w14:textId="77777777" w:rsidR="008A64AD" w:rsidRPr="00D613D4" w:rsidRDefault="008A64AD" w:rsidP="008A64AD">
      <w:pPr>
        <w:spacing w:line="360" w:lineRule="auto"/>
        <w:contextualSpacing/>
        <w:jc w:val="center"/>
        <w:rPr>
          <w:rFonts w:ascii="Myriad Pro" w:eastAsia="Calibri" w:hAnsi="Myriad Pro"/>
          <w:b/>
          <w:bCs/>
          <w:iCs/>
          <w:color w:val="000000" w:themeColor="text1"/>
          <w:sz w:val="26"/>
          <w:szCs w:val="26"/>
        </w:rPr>
      </w:pPr>
      <w:r w:rsidRPr="00D613D4">
        <w:rPr>
          <w:rFonts w:ascii="Myriad Pro" w:eastAsia="Calibri" w:hAnsi="Myriad Pro"/>
          <w:b/>
          <w:bCs/>
          <w:iCs/>
          <w:color w:val="000000" w:themeColor="text1"/>
          <w:sz w:val="26"/>
          <w:szCs w:val="26"/>
        </w:rPr>
        <w:lastRenderedPageBreak/>
        <w:t>Единые (котловые) тарифы на услуги по передаче электрической энергии по сетям Республики Калмыкия на 201</w:t>
      </w:r>
      <w:r>
        <w:rPr>
          <w:rFonts w:ascii="Myriad Pro" w:eastAsia="Calibri" w:hAnsi="Myriad Pro"/>
          <w:b/>
          <w:bCs/>
          <w:iCs/>
          <w:color w:val="000000" w:themeColor="text1"/>
          <w:sz w:val="26"/>
          <w:szCs w:val="26"/>
        </w:rPr>
        <w:t>8</w:t>
      </w:r>
      <w:r w:rsidRPr="00D613D4">
        <w:rPr>
          <w:rFonts w:ascii="Myriad Pro" w:eastAsia="Calibri" w:hAnsi="Myriad Pro"/>
          <w:b/>
          <w:bCs/>
          <w:iCs/>
          <w:color w:val="000000" w:themeColor="text1"/>
          <w:sz w:val="26"/>
          <w:szCs w:val="26"/>
        </w:rPr>
        <w:t xml:space="preserve"> год</w:t>
      </w:r>
    </w:p>
    <w:tbl>
      <w:tblPr>
        <w:tblW w:w="5000" w:type="pct"/>
        <w:tblLook w:val="04A0" w:firstRow="1" w:lastRow="0" w:firstColumn="1" w:lastColumn="0" w:noHBand="0" w:noVBand="1"/>
      </w:tblPr>
      <w:tblGrid>
        <w:gridCol w:w="2390"/>
        <w:gridCol w:w="1097"/>
        <w:gridCol w:w="1290"/>
        <w:gridCol w:w="1091"/>
        <w:gridCol w:w="1097"/>
        <w:gridCol w:w="1290"/>
        <w:gridCol w:w="1090"/>
      </w:tblGrid>
      <w:tr w:rsidR="008A64AD" w:rsidRPr="008A64AD" w14:paraId="0EB7C227" w14:textId="77777777" w:rsidTr="002C288A">
        <w:trPr>
          <w:trHeight w:val="20"/>
          <w:tblHeader/>
        </w:trPr>
        <w:tc>
          <w:tcPr>
            <w:tcW w:w="12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773673" w14:textId="77777777" w:rsidR="008A64AD" w:rsidRPr="005C6245" w:rsidRDefault="008A64AD" w:rsidP="00F53EED">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Наименование группы потребителей/уровня напряжения</w:t>
            </w:r>
          </w:p>
        </w:tc>
        <w:tc>
          <w:tcPr>
            <w:tcW w:w="186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F709C2A" w14:textId="77777777" w:rsidR="008A64AD" w:rsidRPr="005C6245" w:rsidRDefault="008A64AD" w:rsidP="00F53EED">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1 полугодие 2018</w:t>
            </w:r>
          </w:p>
        </w:tc>
        <w:tc>
          <w:tcPr>
            <w:tcW w:w="186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E23CE8D" w14:textId="77777777" w:rsidR="008A64AD" w:rsidRPr="005C6245" w:rsidRDefault="008A64AD" w:rsidP="00F53EED">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2 полугодие 2018</w:t>
            </w:r>
          </w:p>
        </w:tc>
      </w:tr>
      <w:tr w:rsidR="008A64AD" w:rsidRPr="008A64AD" w14:paraId="76641DB7" w14:textId="77777777" w:rsidTr="002C288A">
        <w:trPr>
          <w:trHeight w:val="20"/>
          <w:tblHeader/>
        </w:trPr>
        <w:tc>
          <w:tcPr>
            <w:tcW w:w="12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A01E39" w14:textId="77777777" w:rsidR="008A64AD" w:rsidRPr="005C6245" w:rsidRDefault="008A64AD" w:rsidP="00F53EED">
            <w:pPr>
              <w:spacing w:line="259" w:lineRule="auto"/>
              <w:rPr>
                <w:rFonts w:ascii="Myriad Pro" w:hAnsi="Myriad Pro" w:cs="Calibri"/>
                <w:color w:val="FFFFFF" w:themeColor="background1"/>
                <w:sz w:val="20"/>
                <w:szCs w:val="20"/>
              </w:rPr>
            </w:pP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B43232" w14:textId="77777777" w:rsidR="008A64AD" w:rsidRPr="005C6245" w:rsidRDefault="008A64AD" w:rsidP="00F53EED">
            <w:pPr>
              <w:spacing w:line="259" w:lineRule="auto"/>
              <w:jc w:val="center"/>
              <w:rPr>
                <w:rFonts w:ascii="Myriad Pro" w:hAnsi="Myriad Pro" w:cs="Calibri"/>
                <w:color w:val="FFFFFF" w:themeColor="background1"/>
                <w:sz w:val="20"/>
                <w:szCs w:val="20"/>
              </w:rPr>
            </w:pPr>
            <w:proofErr w:type="spellStart"/>
            <w:r w:rsidRPr="005C6245">
              <w:rPr>
                <w:rFonts w:ascii="Myriad Pro" w:hAnsi="Myriad Pro" w:cs="Calibri"/>
                <w:color w:val="FFFFFF" w:themeColor="background1"/>
                <w:sz w:val="20"/>
                <w:szCs w:val="20"/>
              </w:rPr>
              <w:t>Одност</w:t>
            </w:r>
            <w:proofErr w:type="spellEnd"/>
            <w:r w:rsidRPr="005C6245">
              <w:rPr>
                <w:rFonts w:ascii="Myriad Pro" w:hAnsi="Myriad Pro" w:cs="Calibri"/>
                <w:color w:val="FFFFFF" w:themeColor="background1"/>
                <w:sz w:val="20"/>
                <w:szCs w:val="20"/>
              </w:rPr>
              <w:t>. Тариф, руб./</w:t>
            </w:r>
            <w:proofErr w:type="spellStart"/>
            <w:r w:rsidRPr="005C6245">
              <w:rPr>
                <w:rFonts w:ascii="Myriad Pro" w:hAnsi="Myriad Pro" w:cs="Calibri"/>
                <w:color w:val="FFFFFF" w:themeColor="background1"/>
                <w:sz w:val="20"/>
                <w:szCs w:val="20"/>
              </w:rPr>
              <w:t>МВтч</w:t>
            </w:r>
            <w:proofErr w:type="spellEnd"/>
          </w:p>
        </w:tc>
        <w:tc>
          <w:tcPr>
            <w:tcW w:w="6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F67890" w14:textId="77777777" w:rsidR="008A64AD" w:rsidRPr="005C6245" w:rsidRDefault="008A64AD" w:rsidP="00F53EED">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Ставка на содержание сетей, руб./МВт в мес.</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7C0255" w14:textId="77777777" w:rsidR="008A64AD" w:rsidRPr="005C6245" w:rsidRDefault="008A64AD" w:rsidP="00F53EED">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Ставка на оплату потерь, руб./</w:t>
            </w:r>
            <w:proofErr w:type="spellStart"/>
            <w:r w:rsidRPr="005C6245">
              <w:rPr>
                <w:rFonts w:ascii="Myriad Pro" w:hAnsi="Myriad Pro" w:cs="Calibri"/>
                <w:color w:val="FFFFFF" w:themeColor="background1"/>
                <w:sz w:val="20"/>
                <w:szCs w:val="20"/>
              </w:rPr>
              <w:t>Мвтч</w:t>
            </w:r>
            <w:proofErr w:type="spellEnd"/>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723E6F" w14:textId="77777777" w:rsidR="008A64AD" w:rsidRPr="005C6245" w:rsidRDefault="008A64AD" w:rsidP="00F53EED">
            <w:pPr>
              <w:spacing w:line="259" w:lineRule="auto"/>
              <w:jc w:val="center"/>
              <w:rPr>
                <w:rFonts w:ascii="Myriad Pro" w:hAnsi="Myriad Pro" w:cs="Calibri"/>
                <w:color w:val="FFFFFF" w:themeColor="background1"/>
                <w:sz w:val="20"/>
                <w:szCs w:val="20"/>
              </w:rPr>
            </w:pPr>
            <w:proofErr w:type="spellStart"/>
            <w:r w:rsidRPr="005C6245">
              <w:rPr>
                <w:rFonts w:ascii="Myriad Pro" w:hAnsi="Myriad Pro" w:cs="Calibri"/>
                <w:color w:val="FFFFFF" w:themeColor="background1"/>
                <w:sz w:val="20"/>
                <w:szCs w:val="20"/>
              </w:rPr>
              <w:t>Одност</w:t>
            </w:r>
            <w:proofErr w:type="spellEnd"/>
            <w:r w:rsidRPr="005C6245">
              <w:rPr>
                <w:rFonts w:ascii="Myriad Pro" w:hAnsi="Myriad Pro" w:cs="Calibri"/>
                <w:color w:val="FFFFFF" w:themeColor="background1"/>
                <w:sz w:val="20"/>
                <w:szCs w:val="20"/>
              </w:rPr>
              <w:t>. Тариф, руб./</w:t>
            </w:r>
            <w:proofErr w:type="spellStart"/>
            <w:r w:rsidRPr="005C6245">
              <w:rPr>
                <w:rFonts w:ascii="Myriad Pro" w:hAnsi="Myriad Pro" w:cs="Calibri"/>
                <w:color w:val="FFFFFF" w:themeColor="background1"/>
                <w:sz w:val="20"/>
                <w:szCs w:val="20"/>
              </w:rPr>
              <w:t>МВтч</w:t>
            </w:r>
            <w:proofErr w:type="spellEnd"/>
          </w:p>
        </w:tc>
        <w:tc>
          <w:tcPr>
            <w:tcW w:w="6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D21413" w14:textId="77777777" w:rsidR="008A64AD" w:rsidRPr="005C6245" w:rsidRDefault="008A64AD" w:rsidP="00F53EED">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Ставка на содержание сетей, руб./МВт в мес.</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58D806" w14:textId="77777777" w:rsidR="008A64AD" w:rsidRPr="005C6245" w:rsidRDefault="008A64AD" w:rsidP="00F53EED">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Ставка на оплату потерь, руб./</w:t>
            </w:r>
            <w:proofErr w:type="spellStart"/>
            <w:r w:rsidRPr="005C6245">
              <w:rPr>
                <w:rFonts w:ascii="Myriad Pro" w:hAnsi="Myriad Pro" w:cs="Calibri"/>
                <w:color w:val="FFFFFF" w:themeColor="background1"/>
                <w:sz w:val="20"/>
                <w:szCs w:val="20"/>
              </w:rPr>
              <w:t>Мвтч</w:t>
            </w:r>
            <w:proofErr w:type="spellEnd"/>
          </w:p>
        </w:tc>
      </w:tr>
      <w:tr w:rsidR="008A64AD" w:rsidRPr="008A64AD" w14:paraId="465CD2E4" w14:textId="77777777" w:rsidTr="002C288A">
        <w:trPr>
          <w:trHeight w:val="20"/>
          <w:tblHeader/>
        </w:trPr>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D4F6E1" w14:textId="77777777" w:rsidR="008A64AD" w:rsidRPr="005C6245" w:rsidRDefault="008A64AD" w:rsidP="00F53EED">
            <w:pPr>
              <w:spacing w:line="259" w:lineRule="auto"/>
              <w:jc w:val="center"/>
              <w:rPr>
                <w:rFonts w:ascii="Myriad Pro" w:hAnsi="Myriad Pro" w:cs="Calibri"/>
                <w:b/>
                <w:bCs/>
                <w:color w:val="FFFFFF" w:themeColor="background1"/>
                <w:sz w:val="20"/>
                <w:szCs w:val="20"/>
              </w:rPr>
            </w:pPr>
            <w:r w:rsidRPr="005C6245">
              <w:rPr>
                <w:rFonts w:ascii="Myriad Pro" w:hAnsi="Myriad Pro" w:cs="Calibri"/>
                <w:b/>
                <w:bCs/>
                <w:color w:val="FFFFFF" w:themeColor="background1"/>
                <w:sz w:val="20"/>
                <w:szCs w:val="20"/>
              </w:rPr>
              <w:t> 1</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100A40" w14:textId="77777777" w:rsidR="008A64AD" w:rsidRPr="005C6245" w:rsidRDefault="008A64AD" w:rsidP="00F53EED">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2 </w:t>
            </w:r>
          </w:p>
        </w:tc>
        <w:tc>
          <w:tcPr>
            <w:tcW w:w="6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662479" w14:textId="77777777" w:rsidR="008A64AD" w:rsidRPr="005C6245" w:rsidRDefault="008A64AD" w:rsidP="00F53EED">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3 </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920D19" w14:textId="77777777" w:rsidR="008A64AD" w:rsidRPr="005C6245" w:rsidRDefault="008A64AD" w:rsidP="00F53EED">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 4</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0D5B71" w14:textId="77777777" w:rsidR="008A64AD" w:rsidRPr="005C6245" w:rsidRDefault="008A64AD" w:rsidP="00F53EED">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 5</w:t>
            </w:r>
          </w:p>
        </w:tc>
        <w:tc>
          <w:tcPr>
            <w:tcW w:w="6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79AC21" w14:textId="77777777" w:rsidR="008A64AD" w:rsidRPr="005C6245" w:rsidRDefault="008A64AD" w:rsidP="00F53EED">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 6</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CD6307" w14:textId="77777777" w:rsidR="008A64AD" w:rsidRPr="005C6245" w:rsidRDefault="008A64AD" w:rsidP="00F53EED">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 7</w:t>
            </w:r>
          </w:p>
        </w:tc>
      </w:tr>
      <w:tr w:rsidR="008A64AD" w:rsidRPr="008A64AD" w14:paraId="5A881DA3" w14:textId="77777777" w:rsidTr="002C288A">
        <w:trPr>
          <w:trHeight w:val="20"/>
          <w:tblHeader/>
        </w:trPr>
        <w:tc>
          <w:tcPr>
            <w:tcW w:w="1279"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72135C60" w14:textId="77777777" w:rsidR="008A64AD" w:rsidRPr="005C6245" w:rsidRDefault="008A64AD" w:rsidP="00F53EED">
            <w:pPr>
              <w:spacing w:line="259" w:lineRule="auto"/>
              <w:rPr>
                <w:rFonts w:ascii="Myriad Pro" w:hAnsi="Myriad Pro" w:cs="Calibri"/>
                <w:b/>
                <w:bCs/>
                <w:color w:val="000000"/>
                <w:sz w:val="20"/>
                <w:szCs w:val="20"/>
              </w:rPr>
            </w:pPr>
            <w:r w:rsidRPr="005C6245">
              <w:rPr>
                <w:rFonts w:ascii="Myriad Pro" w:hAnsi="Myriad Pro" w:cs="Calibri"/>
                <w:b/>
                <w:bCs/>
                <w:color w:val="000000"/>
                <w:sz w:val="20"/>
                <w:szCs w:val="20"/>
              </w:rPr>
              <w:t>Прочие потребители</w:t>
            </w:r>
          </w:p>
        </w:tc>
        <w:tc>
          <w:tcPr>
            <w:tcW w:w="58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BCBD020" w14:textId="77777777" w:rsidR="008A64AD" w:rsidRPr="005C6245" w:rsidRDefault="008A64AD" w:rsidP="00F53EED">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690"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4FC4235" w14:textId="77777777" w:rsidR="008A64AD" w:rsidRPr="005C6245" w:rsidRDefault="008A64AD" w:rsidP="00F53EED">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58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5C8491FE" w14:textId="77777777" w:rsidR="008A64AD" w:rsidRPr="005C6245" w:rsidRDefault="008A64AD" w:rsidP="00F53EED">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58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4E19397" w14:textId="77777777" w:rsidR="008A64AD" w:rsidRPr="005C6245" w:rsidRDefault="008A64AD" w:rsidP="00F53EED">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690"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CE7EB49" w14:textId="77777777" w:rsidR="008A64AD" w:rsidRPr="005C6245" w:rsidRDefault="008A64AD" w:rsidP="00F53EED">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58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83A2AC9" w14:textId="77777777" w:rsidR="008A64AD" w:rsidRPr="005C6245" w:rsidRDefault="008A64AD" w:rsidP="00F53EED">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r>
      <w:tr w:rsidR="008A64AD" w:rsidRPr="008A64AD" w14:paraId="4C5753A1" w14:textId="77777777" w:rsidTr="005C6245">
        <w:trPr>
          <w:trHeight w:val="20"/>
          <w:tblHeader/>
        </w:trPr>
        <w:tc>
          <w:tcPr>
            <w:tcW w:w="1279" w:type="pct"/>
            <w:tcBorders>
              <w:top w:val="nil"/>
              <w:left w:val="single" w:sz="4" w:space="0" w:color="auto"/>
              <w:bottom w:val="single" w:sz="4" w:space="0" w:color="auto"/>
              <w:right w:val="single" w:sz="4" w:space="0" w:color="auto"/>
            </w:tcBorders>
            <w:shd w:val="clear" w:color="000000" w:fill="FFFFFF"/>
            <w:noWrap/>
            <w:vAlign w:val="center"/>
            <w:hideMark/>
          </w:tcPr>
          <w:p w14:paraId="32E5CE08" w14:textId="77777777" w:rsidR="008A64AD" w:rsidRPr="005C6245" w:rsidRDefault="008A64AD" w:rsidP="00F53EED">
            <w:pPr>
              <w:spacing w:line="259" w:lineRule="auto"/>
              <w:ind w:firstLineChars="100" w:firstLine="200"/>
              <w:rPr>
                <w:rFonts w:ascii="Myriad Pro" w:hAnsi="Myriad Pro" w:cs="Calibri"/>
                <w:color w:val="000000"/>
                <w:sz w:val="20"/>
                <w:szCs w:val="20"/>
              </w:rPr>
            </w:pPr>
            <w:r w:rsidRPr="005C6245">
              <w:rPr>
                <w:rFonts w:ascii="Myriad Pro" w:hAnsi="Myriad Pro" w:cs="Calibri"/>
                <w:color w:val="000000"/>
                <w:sz w:val="20"/>
                <w:szCs w:val="20"/>
              </w:rPr>
              <w:t>ВН</w:t>
            </w:r>
          </w:p>
        </w:tc>
        <w:tc>
          <w:tcPr>
            <w:tcW w:w="587" w:type="pct"/>
            <w:tcBorders>
              <w:top w:val="nil"/>
              <w:left w:val="nil"/>
              <w:bottom w:val="single" w:sz="4" w:space="0" w:color="auto"/>
              <w:right w:val="single" w:sz="4" w:space="0" w:color="auto"/>
            </w:tcBorders>
            <w:shd w:val="clear" w:color="000000" w:fill="FFFFFF"/>
            <w:noWrap/>
            <w:vAlign w:val="center"/>
            <w:hideMark/>
          </w:tcPr>
          <w:p w14:paraId="351DDE40"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2673,07</w:t>
            </w:r>
          </w:p>
        </w:tc>
        <w:tc>
          <w:tcPr>
            <w:tcW w:w="690" w:type="pct"/>
            <w:tcBorders>
              <w:top w:val="nil"/>
              <w:left w:val="nil"/>
              <w:bottom w:val="single" w:sz="4" w:space="0" w:color="auto"/>
              <w:right w:val="single" w:sz="4" w:space="0" w:color="auto"/>
            </w:tcBorders>
            <w:shd w:val="clear" w:color="000000" w:fill="FFFFFF"/>
            <w:noWrap/>
            <w:vAlign w:val="center"/>
            <w:hideMark/>
          </w:tcPr>
          <w:p w14:paraId="55E412D1"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998306,73</w:t>
            </w:r>
          </w:p>
        </w:tc>
        <w:tc>
          <w:tcPr>
            <w:tcW w:w="583" w:type="pct"/>
            <w:tcBorders>
              <w:top w:val="nil"/>
              <w:left w:val="nil"/>
              <w:bottom w:val="single" w:sz="4" w:space="0" w:color="auto"/>
              <w:right w:val="single" w:sz="4" w:space="0" w:color="auto"/>
            </w:tcBorders>
            <w:shd w:val="clear" w:color="000000" w:fill="FFFFFF"/>
            <w:noWrap/>
            <w:vAlign w:val="center"/>
            <w:hideMark/>
          </w:tcPr>
          <w:p w14:paraId="29B2C667"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157,38</w:t>
            </w:r>
          </w:p>
        </w:tc>
        <w:tc>
          <w:tcPr>
            <w:tcW w:w="587" w:type="pct"/>
            <w:tcBorders>
              <w:top w:val="nil"/>
              <w:left w:val="nil"/>
              <w:bottom w:val="single" w:sz="4" w:space="0" w:color="auto"/>
              <w:right w:val="single" w:sz="4" w:space="0" w:color="auto"/>
            </w:tcBorders>
            <w:shd w:val="clear" w:color="000000" w:fill="FFFFFF"/>
            <w:noWrap/>
            <w:vAlign w:val="center"/>
            <w:hideMark/>
          </w:tcPr>
          <w:p w14:paraId="4A72152A"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2673,07</w:t>
            </w:r>
          </w:p>
        </w:tc>
        <w:tc>
          <w:tcPr>
            <w:tcW w:w="690" w:type="pct"/>
            <w:tcBorders>
              <w:top w:val="nil"/>
              <w:left w:val="nil"/>
              <w:bottom w:val="single" w:sz="4" w:space="0" w:color="auto"/>
              <w:right w:val="single" w:sz="4" w:space="0" w:color="auto"/>
            </w:tcBorders>
            <w:shd w:val="clear" w:color="000000" w:fill="FFFFFF"/>
            <w:noWrap/>
            <w:vAlign w:val="center"/>
            <w:hideMark/>
          </w:tcPr>
          <w:p w14:paraId="15A2CB7F"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1038239</w:t>
            </w:r>
          </w:p>
        </w:tc>
        <w:tc>
          <w:tcPr>
            <w:tcW w:w="583" w:type="pct"/>
            <w:tcBorders>
              <w:top w:val="nil"/>
              <w:left w:val="nil"/>
              <w:bottom w:val="single" w:sz="4" w:space="0" w:color="auto"/>
              <w:right w:val="single" w:sz="4" w:space="0" w:color="auto"/>
            </w:tcBorders>
            <w:shd w:val="clear" w:color="000000" w:fill="FFFFFF"/>
            <w:noWrap/>
            <w:vAlign w:val="center"/>
            <w:hideMark/>
          </w:tcPr>
          <w:p w14:paraId="21657572"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204,59</w:t>
            </w:r>
          </w:p>
        </w:tc>
      </w:tr>
      <w:tr w:rsidR="008A64AD" w:rsidRPr="008A64AD" w14:paraId="42B94E88" w14:textId="77777777" w:rsidTr="005C6245">
        <w:trPr>
          <w:trHeight w:val="20"/>
          <w:tblHeader/>
        </w:trPr>
        <w:tc>
          <w:tcPr>
            <w:tcW w:w="1279" w:type="pct"/>
            <w:tcBorders>
              <w:top w:val="nil"/>
              <w:left w:val="single" w:sz="4" w:space="0" w:color="auto"/>
              <w:bottom w:val="single" w:sz="4" w:space="0" w:color="auto"/>
              <w:right w:val="single" w:sz="4" w:space="0" w:color="auto"/>
            </w:tcBorders>
            <w:shd w:val="clear" w:color="000000" w:fill="FFFFFF"/>
            <w:noWrap/>
            <w:vAlign w:val="center"/>
            <w:hideMark/>
          </w:tcPr>
          <w:p w14:paraId="4D3030B0" w14:textId="77777777" w:rsidR="008A64AD" w:rsidRPr="005C6245" w:rsidRDefault="008A64AD" w:rsidP="00F53EED">
            <w:pPr>
              <w:spacing w:line="259" w:lineRule="auto"/>
              <w:ind w:firstLineChars="100" w:firstLine="200"/>
              <w:rPr>
                <w:rFonts w:ascii="Myriad Pro" w:hAnsi="Myriad Pro" w:cs="Calibri"/>
                <w:color w:val="000000"/>
                <w:sz w:val="20"/>
                <w:szCs w:val="20"/>
              </w:rPr>
            </w:pPr>
            <w:r w:rsidRPr="005C6245">
              <w:rPr>
                <w:rFonts w:ascii="Myriad Pro" w:hAnsi="Myriad Pro" w:cs="Calibri"/>
                <w:color w:val="000000"/>
                <w:sz w:val="20"/>
                <w:szCs w:val="20"/>
              </w:rPr>
              <w:t>СН1</w:t>
            </w:r>
          </w:p>
        </w:tc>
        <w:tc>
          <w:tcPr>
            <w:tcW w:w="587" w:type="pct"/>
            <w:tcBorders>
              <w:top w:val="nil"/>
              <w:left w:val="nil"/>
              <w:bottom w:val="single" w:sz="4" w:space="0" w:color="auto"/>
              <w:right w:val="single" w:sz="4" w:space="0" w:color="auto"/>
            </w:tcBorders>
            <w:shd w:val="clear" w:color="000000" w:fill="FFFFFF"/>
            <w:noWrap/>
            <w:vAlign w:val="center"/>
            <w:hideMark/>
          </w:tcPr>
          <w:p w14:paraId="4CC8AAAD"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3575,66</w:t>
            </w:r>
          </w:p>
        </w:tc>
        <w:tc>
          <w:tcPr>
            <w:tcW w:w="690" w:type="pct"/>
            <w:tcBorders>
              <w:top w:val="nil"/>
              <w:left w:val="nil"/>
              <w:bottom w:val="single" w:sz="4" w:space="0" w:color="auto"/>
              <w:right w:val="single" w:sz="4" w:space="0" w:color="auto"/>
            </w:tcBorders>
            <w:shd w:val="clear" w:color="000000" w:fill="FFFFFF"/>
            <w:noWrap/>
            <w:vAlign w:val="center"/>
            <w:hideMark/>
          </w:tcPr>
          <w:p w14:paraId="4948876A"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1295512,2</w:t>
            </w:r>
          </w:p>
        </w:tc>
        <w:tc>
          <w:tcPr>
            <w:tcW w:w="583" w:type="pct"/>
            <w:tcBorders>
              <w:top w:val="nil"/>
              <w:left w:val="nil"/>
              <w:bottom w:val="single" w:sz="4" w:space="0" w:color="auto"/>
              <w:right w:val="single" w:sz="4" w:space="0" w:color="auto"/>
            </w:tcBorders>
            <w:shd w:val="clear" w:color="000000" w:fill="FFFFFF"/>
            <w:noWrap/>
            <w:vAlign w:val="center"/>
            <w:hideMark/>
          </w:tcPr>
          <w:p w14:paraId="7E7FBBCE"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311,03</w:t>
            </w:r>
          </w:p>
        </w:tc>
        <w:tc>
          <w:tcPr>
            <w:tcW w:w="587" w:type="pct"/>
            <w:tcBorders>
              <w:top w:val="nil"/>
              <w:left w:val="nil"/>
              <w:bottom w:val="single" w:sz="4" w:space="0" w:color="auto"/>
              <w:right w:val="single" w:sz="4" w:space="0" w:color="auto"/>
            </w:tcBorders>
            <w:shd w:val="clear" w:color="000000" w:fill="FFFFFF"/>
            <w:noWrap/>
            <w:vAlign w:val="center"/>
            <w:hideMark/>
          </w:tcPr>
          <w:p w14:paraId="0554C6ED"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3718,69</w:t>
            </w:r>
          </w:p>
        </w:tc>
        <w:tc>
          <w:tcPr>
            <w:tcW w:w="690" w:type="pct"/>
            <w:tcBorders>
              <w:top w:val="nil"/>
              <w:left w:val="nil"/>
              <w:bottom w:val="single" w:sz="4" w:space="0" w:color="auto"/>
              <w:right w:val="single" w:sz="4" w:space="0" w:color="auto"/>
            </w:tcBorders>
            <w:shd w:val="clear" w:color="000000" w:fill="FFFFFF"/>
            <w:noWrap/>
            <w:vAlign w:val="center"/>
            <w:hideMark/>
          </w:tcPr>
          <w:p w14:paraId="20601398"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1347332,6</w:t>
            </w:r>
          </w:p>
        </w:tc>
        <w:tc>
          <w:tcPr>
            <w:tcW w:w="583" w:type="pct"/>
            <w:tcBorders>
              <w:top w:val="nil"/>
              <w:left w:val="nil"/>
              <w:bottom w:val="single" w:sz="4" w:space="0" w:color="auto"/>
              <w:right w:val="single" w:sz="4" w:space="0" w:color="auto"/>
            </w:tcBorders>
            <w:shd w:val="clear" w:color="000000" w:fill="FFFFFF"/>
            <w:noWrap/>
            <w:vAlign w:val="center"/>
            <w:hideMark/>
          </w:tcPr>
          <w:p w14:paraId="20DC691D"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404,34</w:t>
            </w:r>
          </w:p>
        </w:tc>
      </w:tr>
      <w:tr w:rsidR="008A64AD" w:rsidRPr="008A64AD" w14:paraId="0F2E1BF0" w14:textId="77777777" w:rsidTr="005C6245">
        <w:trPr>
          <w:trHeight w:val="20"/>
          <w:tblHeader/>
        </w:trPr>
        <w:tc>
          <w:tcPr>
            <w:tcW w:w="1279" w:type="pct"/>
            <w:tcBorders>
              <w:top w:val="nil"/>
              <w:left w:val="single" w:sz="4" w:space="0" w:color="auto"/>
              <w:bottom w:val="single" w:sz="4" w:space="0" w:color="auto"/>
              <w:right w:val="single" w:sz="4" w:space="0" w:color="auto"/>
            </w:tcBorders>
            <w:shd w:val="clear" w:color="000000" w:fill="FFFFFF"/>
            <w:noWrap/>
            <w:vAlign w:val="center"/>
            <w:hideMark/>
          </w:tcPr>
          <w:p w14:paraId="5A069ECE" w14:textId="77777777" w:rsidR="008A64AD" w:rsidRPr="005C6245" w:rsidRDefault="008A64AD" w:rsidP="00F53EED">
            <w:pPr>
              <w:spacing w:line="259" w:lineRule="auto"/>
              <w:ind w:firstLineChars="100" w:firstLine="200"/>
              <w:rPr>
                <w:rFonts w:ascii="Myriad Pro" w:hAnsi="Myriad Pro" w:cs="Calibri"/>
                <w:color w:val="000000"/>
                <w:sz w:val="20"/>
                <w:szCs w:val="20"/>
              </w:rPr>
            </w:pPr>
            <w:r w:rsidRPr="005C6245">
              <w:rPr>
                <w:rFonts w:ascii="Myriad Pro" w:hAnsi="Myriad Pro" w:cs="Calibri"/>
                <w:color w:val="000000"/>
                <w:sz w:val="20"/>
                <w:szCs w:val="20"/>
              </w:rPr>
              <w:t>СН2</w:t>
            </w:r>
          </w:p>
        </w:tc>
        <w:tc>
          <w:tcPr>
            <w:tcW w:w="587" w:type="pct"/>
            <w:tcBorders>
              <w:top w:val="nil"/>
              <w:left w:val="nil"/>
              <w:bottom w:val="single" w:sz="4" w:space="0" w:color="auto"/>
              <w:right w:val="single" w:sz="4" w:space="0" w:color="auto"/>
            </w:tcBorders>
            <w:shd w:val="clear" w:color="000000" w:fill="FFFFFF"/>
            <w:noWrap/>
            <w:vAlign w:val="center"/>
            <w:hideMark/>
          </w:tcPr>
          <w:p w14:paraId="4B073826"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3789,83</w:t>
            </w:r>
          </w:p>
        </w:tc>
        <w:tc>
          <w:tcPr>
            <w:tcW w:w="690" w:type="pct"/>
            <w:tcBorders>
              <w:top w:val="nil"/>
              <w:left w:val="nil"/>
              <w:bottom w:val="single" w:sz="4" w:space="0" w:color="auto"/>
              <w:right w:val="single" w:sz="4" w:space="0" w:color="auto"/>
            </w:tcBorders>
            <w:shd w:val="clear" w:color="000000" w:fill="FFFFFF"/>
            <w:noWrap/>
            <w:vAlign w:val="center"/>
            <w:hideMark/>
          </w:tcPr>
          <w:p w14:paraId="6F01F88C"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1568391,1</w:t>
            </w:r>
          </w:p>
        </w:tc>
        <w:tc>
          <w:tcPr>
            <w:tcW w:w="583" w:type="pct"/>
            <w:tcBorders>
              <w:top w:val="nil"/>
              <w:left w:val="nil"/>
              <w:bottom w:val="single" w:sz="4" w:space="0" w:color="auto"/>
              <w:right w:val="single" w:sz="4" w:space="0" w:color="auto"/>
            </w:tcBorders>
            <w:shd w:val="clear" w:color="000000" w:fill="FFFFFF"/>
            <w:noWrap/>
            <w:vAlign w:val="center"/>
            <w:hideMark/>
          </w:tcPr>
          <w:p w14:paraId="39A8FE88"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496,84</w:t>
            </w:r>
          </w:p>
        </w:tc>
        <w:tc>
          <w:tcPr>
            <w:tcW w:w="587" w:type="pct"/>
            <w:tcBorders>
              <w:top w:val="nil"/>
              <w:left w:val="nil"/>
              <w:bottom w:val="single" w:sz="4" w:space="0" w:color="auto"/>
              <w:right w:val="single" w:sz="4" w:space="0" w:color="auto"/>
            </w:tcBorders>
            <w:shd w:val="clear" w:color="000000" w:fill="FFFFFF"/>
            <w:noWrap/>
            <w:vAlign w:val="center"/>
            <w:hideMark/>
          </w:tcPr>
          <w:p w14:paraId="233981FF"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3941,42</w:t>
            </w:r>
          </w:p>
        </w:tc>
        <w:tc>
          <w:tcPr>
            <w:tcW w:w="690" w:type="pct"/>
            <w:tcBorders>
              <w:top w:val="nil"/>
              <w:left w:val="nil"/>
              <w:bottom w:val="single" w:sz="4" w:space="0" w:color="auto"/>
              <w:right w:val="single" w:sz="4" w:space="0" w:color="auto"/>
            </w:tcBorders>
            <w:shd w:val="clear" w:color="000000" w:fill="FFFFFF"/>
            <w:noWrap/>
            <w:vAlign w:val="center"/>
            <w:hideMark/>
          </w:tcPr>
          <w:p w14:paraId="703CDE43"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1631126,8</w:t>
            </w:r>
          </w:p>
        </w:tc>
        <w:tc>
          <w:tcPr>
            <w:tcW w:w="583" w:type="pct"/>
            <w:tcBorders>
              <w:top w:val="nil"/>
              <w:left w:val="nil"/>
              <w:bottom w:val="single" w:sz="4" w:space="0" w:color="auto"/>
              <w:right w:val="single" w:sz="4" w:space="0" w:color="auto"/>
            </w:tcBorders>
            <w:shd w:val="clear" w:color="000000" w:fill="FFFFFF"/>
            <w:noWrap/>
            <w:vAlign w:val="center"/>
            <w:hideMark/>
          </w:tcPr>
          <w:p w14:paraId="6A27AD3E"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645,89</w:t>
            </w:r>
          </w:p>
        </w:tc>
      </w:tr>
      <w:tr w:rsidR="008A64AD" w:rsidRPr="008A64AD" w14:paraId="5BBE229D" w14:textId="77777777" w:rsidTr="005C6245">
        <w:trPr>
          <w:trHeight w:val="20"/>
          <w:tblHeader/>
        </w:trPr>
        <w:tc>
          <w:tcPr>
            <w:tcW w:w="1279" w:type="pct"/>
            <w:tcBorders>
              <w:top w:val="nil"/>
              <w:left w:val="single" w:sz="4" w:space="0" w:color="auto"/>
              <w:bottom w:val="single" w:sz="4" w:space="0" w:color="auto"/>
              <w:right w:val="single" w:sz="4" w:space="0" w:color="auto"/>
            </w:tcBorders>
            <w:shd w:val="clear" w:color="000000" w:fill="FFFFFF"/>
            <w:noWrap/>
            <w:vAlign w:val="center"/>
            <w:hideMark/>
          </w:tcPr>
          <w:p w14:paraId="76F275B0" w14:textId="77777777" w:rsidR="008A64AD" w:rsidRPr="005C6245" w:rsidRDefault="008A64AD" w:rsidP="00F53EED">
            <w:pPr>
              <w:spacing w:line="259" w:lineRule="auto"/>
              <w:ind w:firstLineChars="100" w:firstLine="200"/>
              <w:rPr>
                <w:rFonts w:ascii="Myriad Pro" w:hAnsi="Myriad Pro" w:cs="Calibri"/>
                <w:color w:val="000000"/>
                <w:sz w:val="20"/>
                <w:szCs w:val="20"/>
              </w:rPr>
            </w:pPr>
            <w:r w:rsidRPr="005C6245">
              <w:rPr>
                <w:rFonts w:ascii="Myriad Pro" w:hAnsi="Myriad Pro" w:cs="Calibri"/>
                <w:color w:val="000000"/>
                <w:sz w:val="20"/>
                <w:szCs w:val="20"/>
              </w:rPr>
              <w:t>НН</w:t>
            </w:r>
          </w:p>
        </w:tc>
        <w:tc>
          <w:tcPr>
            <w:tcW w:w="587" w:type="pct"/>
            <w:tcBorders>
              <w:top w:val="nil"/>
              <w:left w:val="nil"/>
              <w:bottom w:val="single" w:sz="4" w:space="0" w:color="auto"/>
              <w:right w:val="single" w:sz="4" w:space="0" w:color="auto"/>
            </w:tcBorders>
            <w:shd w:val="clear" w:color="000000" w:fill="FFFFFF"/>
            <w:noWrap/>
            <w:vAlign w:val="center"/>
            <w:hideMark/>
          </w:tcPr>
          <w:p w14:paraId="4E99E749"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4766,6</w:t>
            </w:r>
          </w:p>
        </w:tc>
        <w:tc>
          <w:tcPr>
            <w:tcW w:w="690" w:type="pct"/>
            <w:tcBorders>
              <w:top w:val="nil"/>
              <w:left w:val="nil"/>
              <w:bottom w:val="single" w:sz="4" w:space="0" w:color="auto"/>
              <w:right w:val="single" w:sz="4" w:space="0" w:color="auto"/>
            </w:tcBorders>
            <w:shd w:val="clear" w:color="000000" w:fill="FFFFFF"/>
            <w:noWrap/>
            <w:vAlign w:val="center"/>
            <w:hideMark/>
          </w:tcPr>
          <w:p w14:paraId="014AA939"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1917521,7</w:t>
            </w:r>
          </w:p>
        </w:tc>
        <w:tc>
          <w:tcPr>
            <w:tcW w:w="583" w:type="pct"/>
            <w:tcBorders>
              <w:top w:val="nil"/>
              <w:left w:val="nil"/>
              <w:bottom w:val="single" w:sz="4" w:space="0" w:color="auto"/>
              <w:right w:val="single" w:sz="4" w:space="0" w:color="auto"/>
            </w:tcBorders>
            <w:shd w:val="clear" w:color="000000" w:fill="FFFFFF"/>
            <w:noWrap/>
            <w:vAlign w:val="center"/>
            <w:hideMark/>
          </w:tcPr>
          <w:p w14:paraId="284AB10C"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686,44</w:t>
            </w:r>
          </w:p>
        </w:tc>
        <w:tc>
          <w:tcPr>
            <w:tcW w:w="587" w:type="pct"/>
            <w:tcBorders>
              <w:top w:val="nil"/>
              <w:left w:val="nil"/>
              <w:bottom w:val="single" w:sz="4" w:space="0" w:color="auto"/>
              <w:right w:val="single" w:sz="4" w:space="0" w:color="auto"/>
            </w:tcBorders>
            <w:shd w:val="clear" w:color="000000" w:fill="FFFFFF"/>
            <w:noWrap/>
            <w:vAlign w:val="center"/>
            <w:hideMark/>
          </w:tcPr>
          <w:p w14:paraId="5476DBD2"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4957,26</w:t>
            </w:r>
          </w:p>
        </w:tc>
        <w:tc>
          <w:tcPr>
            <w:tcW w:w="690" w:type="pct"/>
            <w:tcBorders>
              <w:top w:val="nil"/>
              <w:left w:val="nil"/>
              <w:bottom w:val="single" w:sz="4" w:space="0" w:color="auto"/>
              <w:right w:val="single" w:sz="4" w:space="0" w:color="auto"/>
            </w:tcBorders>
            <w:shd w:val="clear" w:color="000000" w:fill="FFFFFF"/>
            <w:noWrap/>
            <w:vAlign w:val="center"/>
            <w:hideMark/>
          </w:tcPr>
          <w:p w14:paraId="6EDBF10C"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1994222,6</w:t>
            </w:r>
          </w:p>
        </w:tc>
        <w:tc>
          <w:tcPr>
            <w:tcW w:w="583" w:type="pct"/>
            <w:tcBorders>
              <w:top w:val="nil"/>
              <w:left w:val="nil"/>
              <w:bottom w:val="single" w:sz="4" w:space="0" w:color="auto"/>
              <w:right w:val="single" w:sz="4" w:space="0" w:color="auto"/>
            </w:tcBorders>
            <w:shd w:val="clear" w:color="000000" w:fill="FFFFFF"/>
            <w:noWrap/>
            <w:vAlign w:val="center"/>
            <w:hideMark/>
          </w:tcPr>
          <w:p w14:paraId="06BB5525"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892,37</w:t>
            </w:r>
          </w:p>
        </w:tc>
      </w:tr>
      <w:tr w:rsidR="008A64AD" w:rsidRPr="008A64AD" w14:paraId="77E409E6" w14:textId="77777777" w:rsidTr="005C6245">
        <w:trPr>
          <w:trHeight w:val="20"/>
          <w:tblHeader/>
        </w:trPr>
        <w:tc>
          <w:tcPr>
            <w:tcW w:w="1279" w:type="pct"/>
            <w:tcBorders>
              <w:top w:val="nil"/>
              <w:left w:val="single" w:sz="4" w:space="0" w:color="auto"/>
              <w:bottom w:val="single" w:sz="4" w:space="0" w:color="auto"/>
              <w:right w:val="single" w:sz="4" w:space="0" w:color="auto"/>
            </w:tcBorders>
            <w:shd w:val="clear" w:color="000000" w:fill="FFFFFF"/>
            <w:noWrap/>
            <w:vAlign w:val="center"/>
            <w:hideMark/>
          </w:tcPr>
          <w:p w14:paraId="2842C764" w14:textId="77777777" w:rsidR="008A64AD" w:rsidRPr="005C6245" w:rsidRDefault="008A64AD" w:rsidP="00F53EED">
            <w:pPr>
              <w:spacing w:line="259" w:lineRule="auto"/>
              <w:rPr>
                <w:rFonts w:ascii="Myriad Pro" w:hAnsi="Myriad Pro" w:cs="Calibri"/>
                <w:b/>
                <w:bCs/>
                <w:color w:val="000000"/>
                <w:sz w:val="20"/>
                <w:szCs w:val="20"/>
              </w:rPr>
            </w:pPr>
            <w:r w:rsidRPr="005C6245">
              <w:rPr>
                <w:rFonts w:ascii="Myriad Pro" w:hAnsi="Myriad Pro" w:cs="Calibri"/>
                <w:b/>
                <w:bCs/>
                <w:color w:val="000000"/>
                <w:sz w:val="20"/>
                <w:szCs w:val="20"/>
              </w:rPr>
              <w:t>Население</w:t>
            </w:r>
          </w:p>
        </w:tc>
        <w:tc>
          <w:tcPr>
            <w:tcW w:w="587" w:type="pct"/>
            <w:tcBorders>
              <w:top w:val="nil"/>
              <w:left w:val="nil"/>
              <w:bottom w:val="single" w:sz="4" w:space="0" w:color="auto"/>
              <w:right w:val="single" w:sz="4" w:space="0" w:color="auto"/>
            </w:tcBorders>
            <w:shd w:val="clear" w:color="000000" w:fill="FFFFFF"/>
            <w:noWrap/>
            <w:vAlign w:val="center"/>
            <w:hideMark/>
          </w:tcPr>
          <w:p w14:paraId="24E7FF74" w14:textId="77777777" w:rsidR="008A64AD" w:rsidRPr="005C6245" w:rsidRDefault="008A64AD" w:rsidP="00F53EED">
            <w:pPr>
              <w:spacing w:line="259" w:lineRule="auto"/>
              <w:rPr>
                <w:rFonts w:ascii="Myriad Pro" w:hAnsi="Myriad Pro" w:cs="Calibri"/>
                <w:b/>
                <w:bCs/>
                <w:color w:val="000000"/>
                <w:sz w:val="20"/>
                <w:szCs w:val="20"/>
              </w:rPr>
            </w:pPr>
            <w:r w:rsidRPr="005C6245">
              <w:rPr>
                <w:rFonts w:ascii="Myriad Pro" w:hAnsi="Myriad Pro" w:cs="Calibri"/>
                <w:b/>
                <w:bCs/>
                <w:color w:val="000000"/>
                <w:sz w:val="20"/>
                <w:szCs w:val="20"/>
              </w:rPr>
              <w:t> </w:t>
            </w:r>
          </w:p>
        </w:tc>
        <w:tc>
          <w:tcPr>
            <w:tcW w:w="690" w:type="pct"/>
            <w:tcBorders>
              <w:top w:val="nil"/>
              <w:left w:val="nil"/>
              <w:bottom w:val="single" w:sz="4" w:space="0" w:color="auto"/>
              <w:right w:val="single" w:sz="4" w:space="0" w:color="auto"/>
            </w:tcBorders>
            <w:shd w:val="clear" w:color="000000" w:fill="FFFFFF"/>
            <w:noWrap/>
            <w:vAlign w:val="center"/>
            <w:hideMark/>
          </w:tcPr>
          <w:p w14:paraId="733FBA7D" w14:textId="77777777" w:rsidR="008A64AD" w:rsidRPr="005C6245" w:rsidRDefault="008A64AD" w:rsidP="00F53EED">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583" w:type="pct"/>
            <w:tcBorders>
              <w:top w:val="nil"/>
              <w:left w:val="nil"/>
              <w:bottom w:val="single" w:sz="4" w:space="0" w:color="auto"/>
              <w:right w:val="single" w:sz="4" w:space="0" w:color="auto"/>
            </w:tcBorders>
            <w:shd w:val="clear" w:color="000000" w:fill="FFFFFF"/>
            <w:noWrap/>
            <w:vAlign w:val="center"/>
            <w:hideMark/>
          </w:tcPr>
          <w:p w14:paraId="6EE233D6" w14:textId="77777777" w:rsidR="008A64AD" w:rsidRPr="005C6245" w:rsidRDefault="008A64AD" w:rsidP="00F53EED">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587" w:type="pct"/>
            <w:tcBorders>
              <w:top w:val="nil"/>
              <w:left w:val="nil"/>
              <w:bottom w:val="single" w:sz="4" w:space="0" w:color="auto"/>
              <w:right w:val="single" w:sz="4" w:space="0" w:color="auto"/>
            </w:tcBorders>
            <w:shd w:val="clear" w:color="000000" w:fill="FFFFFF"/>
            <w:noWrap/>
            <w:vAlign w:val="center"/>
            <w:hideMark/>
          </w:tcPr>
          <w:p w14:paraId="76EB7E44" w14:textId="77777777" w:rsidR="008A64AD" w:rsidRPr="005C6245" w:rsidRDefault="008A64AD" w:rsidP="00F53EED">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690" w:type="pct"/>
            <w:tcBorders>
              <w:top w:val="nil"/>
              <w:left w:val="nil"/>
              <w:bottom w:val="single" w:sz="4" w:space="0" w:color="auto"/>
              <w:right w:val="single" w:sz="4" w:space="0" w:color="auto"/>
            </w:tcBorders>
            <w:shd w:val="clear" w:color="000000" w:fill="FFFFFF"/>
            <w:noWrap/>
            <w:vAlign w:val="center"/>
            <w:hideMark/>
          </w:tcPr>
          <w:p w14:paraId="4357FBB3" w14:textId="77777777" w:rsidR="008A64AD" w:rsidRPr="005C6245" w:rsidRDefault="008A64AD" w:rsidP="00F53EED">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583" w:type="pct"/>
            <w:tcBorders>
              <w:top w:val="nil"/>
              <w:left w:val="nil"/>
              <w:bottom w:val="single" w:sz="4" w:space="0" w:color="auto"/>
              <w:right w:val="single" w:sz="4" w:space="0" w:color="auto"/>
            </w:tcBorders>
            <w:shd w:val="clear" w:color="000000" w:fill="FFFFFF"/>
            <w:noWrap/>
            <w:vAlign w:val="center"/>
            <w:hideMark/>
          </w:tcPr>
          <w:p w14:paraId="215FEBC1" w14:textId="77777777" w:rsidR="008A64AD" w:rsidRPr="005C6245" w:rsidRDefault="008A64AD" w:rsidP="00F53EED">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r>
      <w:tr w:rsidR="008A64AD" w:rsidRPr="008A64AD" w14:paraId="4B7EDB4C" w14:textId="77777777" w:rsidTr="005C6245">
        <w:trPr>
          <w:trHeight w:val="20"/>
          <w:tblHeader/>
        </w:trPr>
        <w:tc>
          <w:tcPr>
            <w:tcW w:w="1279" w:type="pct"/>
            <w:tcBorders>
              <w:top w:val="nil"/>
              <w:left w:val="single" w:sz="4" w:space="0" w:color="auto"/>
              <w:bottom w:val="single" w:sz="4" w:space="0" w:color="auto"/>
              <w:right w:val="single" w:sz="4" w:space="0" w:color="auto"/>
            </w:tcBorders>
            <w:shd w:val="clear" w:color="000000" w:fill="FFFFFF"/>
            <w:noWrap/>
            <w:vAlign w:val="center"/>
            <w:hideMark/>
          </w:tcPr>
          <w:p w14:paraId="025CC501" w14:textId="77777777" w:rsidR="008A64AD" w:rsidRPr="005C6245" w:rsidRDefault="008A64AD" w:rsidP="00F53EED">
            <w:pPr>
              <w:spacing w:line="259" w:lineRule="auto"/>
              <w:rPr>
                <w:rFonts w:ascii="Myriad Pro" w:hAnsi="Myriad Pro" w:cs="Calibri"/>
                <w:color w:val="000000"/>
                <w:sz w:val="20"/>
                <w:szCs w:val="20"/>
              </w:rPr>
            </w:pPr>
            <w:r w:rsidRPr="005C6245">
              <w:rPr>
                <w:rFonts w:ascii="Myriad Pro" w:hAnsi="Myriad Pro" w:cs="Calibri"/>
                <w:color w:val="000000"/>
                <w:sz w:val="20"/>
                <w:szCs w:val="20"/>
              </w:rPr>
              <w:t>Население городское</w:t>
            </w:r>
          </w:p>
        </w:tc>
        <w:tc>
          <w:tcPr>
            <w:tcW w:w="587" w:type="pct"/>
            <w:tcBorders>
              <w:top w:val="nil"/>
              <w:left w:val="nil"/>
              <w:bottom w:val="single" w:sz="4" w:space="0" w:color="auto"/>
              <w:right w:val="single" w:sz="4" w:space="0" w:color="auto"/>
            </w:tcBorders>
            <w:shd w:val="clear" w:color="000000" w:fill="FFFFFF"/>
            <w:noWrap/>
            <w:vAlign w:val="center"/>
            <w:hideMark/>
          </w:tcPr>
          <w:p w14:paraId="3BFE6200"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2455,15</w:t>
            </w:r>
          </w:p>
        </w:tc>
        <w:tc>
          <w:tcPr>
            <w:tcW w:w="690" w:type="pct"/>
            <w:tcBorders>
              <w:top w:val="nil"/>
              <w:left w:val="nil"/>
              <w:bottom w:val="single" w:sz="4" w:space="0" w:color="auto"/>
              <w:right w:val="single" w:sz="4" w:space="0" w:color="auto"/>
            </w:tcBorders>
            <w:shd w:val="clear" w:color="000000" w:fill="FFFFFF"/>
            <w:noWrap/>
            <w:vAlign w:val="center"/>
            <w:hideMark/>
          </w:tcPr>
          <w:p w14:paraId="29025B0B" w14:textId="77777777" w:rsidR="008A64AD" w:rsidRPr="005C6245" w:rsidRDefault="008A64AD" w:rsidP="00F53EED">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583" w:type="pct"/>
            <w:tcBorders>
              <w:top w:val="nil"/>
              <w:left w:val="nil"/>
              <w:bottom w:val="single" w:sz="4" w:space="0" w:color="auto"/>
              <w:right w:val="single" w:sz="4" w:space="0" w:color="auto"/>
            </w:tcBorders>
            <w:shd w:val="clear" w:color="000000" w:fill="FFFFFF"/>
            <w:noWrap/>
            <w:vAlign w:val="center"/>
            <w:hideMark/>
          </w:tcPr>
          <w:p w14:paraId="5A6B7296" w14:textId="77777777" w:rsidR="008A64AD" w:rsidRPr="005C6245" w:rsidRDefault="008A64AD" w:rsidP="00F53EED">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587" w:type="pct"/>
            <w:tcBorders>
              <w:top w:val="nil"/>
              <w:left w:val="nil"/>
              <w:bottom w:val="single" w:sz="4" w:space="0" w:color="auto"/>
              <w:right w:val="single" w:sz="4" w:space="0" w:color="auto"/>
            </w:tcBorders>
            <w:shd w:val="clear" w:color="000000" w:fill="FFFFFF"/>
            <w:noWrap/>
            <w:vAlign w:val="center"/>
            <w:hideMark/>
          </w:tcPr>
          <w:p w14:paraId="6717CA2B"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2584,2</w:t>
            </w:r>
          </w:p>
        </w:tc>
        <w:tc>
          <w:tcPr>
            <w:tcW w:w="690" w:type="pct"/>
            <w:tcBorders>
              <w:top w:val="nil"/>
              <w:left w:val="nil"/>
              <w:bottom w:val="single" w:sz="4" w:space="0" w:color="auto"/>
              <w:right w:val="single" w:sz="4" w:space="0" w:color="auto"/>
            </w:tcBorders>
            <w:shd w:val="clear" w:color="000000" w:fill="FFFFFF"/>
            <w:noWrap/>
            <w:vAlign w:val="center"/>
            <w:hideMark/>
          </w:tcPr>
          <w:p w14:paraId="16B3C01F" w14:textId="77777777" w:rsidR="008A64AD" w:rsidRPr="005C6245" w:rsidRDefault="008A64AD" w:rsidP="00F53EED">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583" w:type="pct"/>
            <w:tcBorders>
              <w:top w:val="nil"/>
              <w:left w:val="nil"/>
              <w:bottom w:val="single" w:sz="4" w:space="0" w:color="auto"/>
              <w:right w:val="single" w:sz="4" w:space="0" w:color="auto"/>
            </w:tcBorders>
            <w:shd w:val="clear" w:color="000000" w:fill="FFFFFF"/>
            <w:noWrap/>
            <w:vAlign w:val="center"/>
            <w:hideMark/>
          </w:tcPr>
          <w:p w14:paraId="08DE1957" w14:textId="77777777" w:rsidR="008A64AD" w:rsidRPr="005C6245" w:rsidRDefault="008A64AD" w:rsidP="00F53EED">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r>
      <w:tr w:rsidR="008A64AD" w:rsidRPr="008A64AD" w14:paraId="32FE04C4" w14:textId="77777777" w:rsidTr="005C6245">
        <w:trPr>
          <w:trHeight w:val="20"/>
          <w:tblHeader/>
        </w:trPr>
        <w:tc>
          <w:tcPr>
            <w:tcW w:w="1279" w:type="pct"/>
            <w:tcBorders>
              <w:top w:val="nil"/>
              <w:left w:val="single" w:sz="4" w:space="0" w:color="auto"/>
              <w:bottom w:val="single" w:sz="4" w:space="0" w:color="auto"/>
              <w:right w:val="single" w:sz="4" w:space="0" w:color="auto"/>
            </w:tcBorders>
            <w:shd w:val="clear" w:color="000000" w:fill="FFFFFF"/>
            <w:noWrap/>
            <w:vAlign w:val="center"/>
            <w:hideMark/>
          </w:tcPr>
          <w:p w14:paraId="5CAFD164" w14:textId="77777777" w:rsidR="008A64AD" w:rsidRPr="005C6245" w:rsidRDefault="008A64AD" w:rsidP="00F53EED">
            <w:pPr>
              <w:spacing w:line="259" w:lineRule="auto"/>
              <w:rPr>
                <w:rFonts w:ascii="Myriad Pro" w:hAnsi="Myriad Pro" w:cs="Calibri"/>
                <w:color w:val="000000"/>
                <w:sz w:val="20"/>
                <w:szCs w:val="20"/>
              </w:rPr>
            </w:pPr>
            <w:r w:rsidRPr="005C6245">
              <w:rPr>
                <w:rFonts w:ascii="Myriad Pro" w:hAnsi="Myriad Pro" w:cs="Calibri"/>
                <w:color w:val="000000"/>
                <w:sz w:val="20"/>
                <w:szCs w:val="20"/>
              </w:rPr>
              <w:t>Население сельское</w:t>
            </w:r>
          </w:p>
        </w:tc>
        <w:tc>
          <w:tcPr>
            <w:tcW w:w="587" w:type="pct"/>
            <w:tcBorders>
              <w:top w:val="nil"/>
              <w:left w:val="nil"/>
              <w:bottom w:val="single" w:sz="4" w:space="0" w:color="auto"/>
              <w:right w:val="single" w:sz="4" w:space="0" w:color="auto"/>
            </w:tcBorders>
            <w:shd w:val="clear" w:color="000000" w:fill="FFFFFF"/>
            <w:noWrap/>
            <w:vAlign w:val="center"/>
            <w:hideMark/>
          </w:tcPr>
          <w:p w14:paraId="6000E0E9"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1344,98</w:t>
            </w:r>
          </w:p>
        </w:tc>
        <w:tc>
          <w:tcPr>
            <w:tcW w:w="690" w:type="pct"/>
            <w:tcBorders>
              <w:top w:val="nil"/>
              <w:left w:val="nil"/>
              <w:bottom w:val="single" w:sz="4" w:space="0" w:color="auto"/>
              <w:right w:val="single" w:sz="4" w:space="0" w:color="auto"/>
            </w:tcBorders>
            <w:shd w:val="clear" w:color="000000" w:fill="FFFFFF"/>
            <w:noWrap/>
            <w:vAlign w:val="center"/>
            <w:hideMark/>
          </w:tcPr>
          <w:p w14:paraId="1CC146F4" w14:textId="77777777" w:rsidR="008A64AD" w:rsidRPr="005C6245" w:rsidRDefault="008A64AD" w:rsidP="00F53EED">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583" w:type="pct"/>
            <w:tcBorders>
              <w:top w:val="nil"/>
              <w:left w:val="nil"/>
              <w:bottom w:val="single" w:sz="4" w:space="0" w:color="auto"/>
              <w:right w:val="single" w:sz="4" w:space="0" w:color="auto"/>
            </w:tcBorders>
            <w:shd w:val="clear" w:color="000000" w:fill="FFFFFF"/>
            <w:noWrap/>
            <w:vAlign w:val="center"/>
            <w:hideMark/>
          </w:tcPr>
          <w:p w14:paraId="3DCBBF3B" w14:textId="77777777" w:rsidR="008A64AD" w:rsidRPr="005C6245" w:rsidRDefault="008A64AD" w:rsidP="00F53EED">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587" w:type="pct"/>
            <w:tcBorders>
              <w:top w:val="nil"/>
              <w:left w:val="nil"/>
              <w:bottom w:val="single" w:sz="4" w:space="0" w:color="auto"/>
              <w:right w:val="single" w:sz="4" w:space="0" w:color="auto"/>
            </w:tcBorders>
            <w:shd w:val="clear" w:color="000000" w:fill="FFFFFF"/>
            <w:noWrap/>
            <w:vAlign w:val="center"/>
            <w:hideMark/>
          </w:tcPr>
          <w:p w14:paraId="4C7403F0" w14:textId="77777777" w:rsidR="008A64AD" w:rsidRPr="005C6245" w:rsidRDefault="008A64AD" w:rsidP="00F53EED">
            <w:pPr>
              <w:spacing w:line="259" w:lineRule="auto"/>
              <w:jc w:val="right"/>
              <w:rPr>
                <w:rFonts w:ascii="Myriad Pro" w:hAnsi="Myriad Pro" w:cs="Calibri"/>
                <w:color w:val="000000"/>
                <w:sz w:val="20"/>
                <w:szCs w:val="20"/>
              </w:rPr>
            </w:pPr>
            <w:r w:rsidRPr="005C6245">
              <w:rPr>
                <w:rFonts w:ascii="Myriad Pro" w:hAnsi="Myriad Pro" w:cs="Calibri"/>
                <w:color w:val="000000"/>
                <w:sz w:val="20"/>
                <w:szCs w:val="20"/>
              </w:rPr>
              <w:t>1414,71</w:t>
            </w:r>
          </w:p>
        </w:tc>
        <w:tc>
          <w:tcPr>
            <w:tcW w:w="690" w:type="pct"/>
            <w:tcBorders>
              <w:top w:val="nil"/>
              <w:left w:val="nil"/>
              <w:bottom w:val="single" w:sz="4" w:space="0" w:color="auto"/>
              <w:right w:val="single" w:sz="4" w:space="0" w:color="auto"/>
            </w:tcBorders>
            <w:shd w:val="clear" w:color="000000" w:fill="FFFFFF"/>
            <w:noWrap/>
            <w:vAlign w:val="center"/>
            <w:hideMark/>
          </w:tcPr>
          <w:p w14:paraId="19C7EF4C" w14:textId="77777777" w:rsidR="008A64AD" w:rsidRPr="005C6245" w:rsidRDefault="008A64AD" w:rsidP="00F53EED">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c>
          <w:tcPr>
            <w:tcW w:w="583" w:type="pct"/>
            <w:tcBorders>
              <w:top w:val="nil"/>
              <w:left w:val="nil"/>
              <w:bottom w:val="single" w:sz="4" w:space="0" w:color="auto"/>
              <w:right w:val="single" w:sz="4" w:space="0" w:color="auto"/>
            </w:tcBorders>
            <w:shd w:val="clear" w:color="000000" w:fill="FFFFFF"/>
            <w:noWrap/>
            <w:vAlign w:val="center"/>
            <w:hideMark/>
          </w:tcPr>
          <w:p w14:paraId="2633F9AC" w14:textId="77777777" w:rsidR="008A64AD" w:rsidRPr="005C6245" w:rsidRDefault="008A64AD" w:rsidP="00F53EED">
            <w:pPr>
              <w:spacing w:line="259" w:lineRule="auto"/>
              <w:rPr>
                <w:rFonts w:ascii="Myriad Pro" w:hAnsi="Myriad Pro" w:cs="Calibri"/>
                <w:color w:val="000000"/>
                <w:sz w:val="20"/>
                <w:szCs w:val="20"/>
              </w:rPr>
            </w:pPr>
            <w:r w:rsidRPr="005C6245">
              <w:rPr>
                <w:rFonts w:ascii="Myriad Pro" w:hAnsi="Myriad Pro" w:cs="Calibri"/>
                <w:color w:val="000000"/>
                <w:sz w:val="20"/>
                <w:szCs w:val="20"/>
              </w:rPr>
              <w:t> </w:t>
            </w:r>
          </w:p>
        </w:tc>
      </w:tr>
    </w:tbl>
    <w:p w14:paraId="56099F67" w14:textId="77777777" w:rsidR="008A64AD" w:rsidRDefault="008A64AD" w:rsidP="001F035C">
      <w:pPr>
        <w:spacing w:line="360" w:lineRule="auto"/>
        <w:contextualSpacing/>
        <w:jc w:val="both"/>
        <w:rPr>
          <w:rFonts w:ascii="Myriad Pro" w:eastAsia="Calibri" w:hAnsi="Myriad Pro"/>
          <w:iCs/>
          <w:color w:val="000000" w:themeColor="text1"/>
          <w:sz w:val="26"/>
          <w:szCs w:val="26"/>
          <w:highlight w:val="yellow"/>
        </w:rPr>
      </w:pPr>
    </w:p>
    <w:p w14:paraId="4A352834" w14:textId="77777777" w:rsidR="00914C08" w:rsidRPr="002F347A" w:rsidRDefault="00914C08" w:rsidP="00914C08">
      <w:pPr>
        <w:spacing w:line="360" w:lineRule="auto"/>
        <w:contextualSpacing/>
        <w:jc w:val="center"/>
        <w:rPr>
          <w:rFonts w:ascii="Myriad Pro" w:eastAsia="Calibri" w:hAnsi="Myriad Pro"/>
          <w:b/>
          <w:bCs/>
          <w:iCs/>
          <w:color w:val="000000" w:themeColor="text1"/>
          <w:sz w:val="26"/>
          <w:szCs w:val="26"/>
        </w:rPr>
      </w:pPr>
      <w:r w:rsidRPr="002F347A">
        <w:rPr>
          <w:rFonts w:ascii="Myriad Pro" w:eastAsia="Calibri" w:hAnsi="Myriad Pro"/>
          <w:b/>
          <w:bCs/>
          <w:iCs/>
          <w:color w:val="000000" w:themeColor="text1"/>
          <w:sz w:val="26"/>
          <w:szCs w:val="26"/>
        </w:rPr>
        <w:t>Плановый полезный отпуск электрической энергии (мощности) конечным потребителям</w:t>
      </w:r>
      <w:r>
        <w:rPr>
          <w:rFonts w:ascii="Myriad Pro" w:eastAsia="Calibri" w:hAnsi="Myriad Pro"/>
          <w:b/>
          <w:bCs/>
          <w:iCs/>
          <w:color w:val="000000" w:themeColor="text1"/>
          <w:sz w:val="26"/>
          <w:szCs w:val="26"/>
        </w:rPr>
        <w:t xml:space="preserve"> Республики Калмыкия</w:t>
      </w:r>
      <w:r w:rsidRPr="002F347A">
        <w:rPr>
          <w:rFonts w:ascii="Myriad Pro" w:eastAsia="Calibri" w:hAnsi="Myriad Pro"/>
          <w:b/>
          <w:bCs/>
          <w:iCs/>
          <w:color w:val="000000" w:themeColor="text1"/>
          <w:sz w:val="26"/>
          <w:szCs w:val="26"/>
        </w:rPr>
        <w:t>, учтенный в ТБР на 201</w:t>
      </w:r>
      <w:r>
        <w:rPr>
          <w:rFonts w:ascii="Myriad Pro" w:eastAsia="Calibri" w:hAnsi="Myriad Pro"/>
          <w:b/>
          <w:bCs/>
          <w:iCs/>
          <w:color w:val="000000" w:themeColor="text1"/>
          <w:sz w:val="26"/>
          <w:szCs w:val="26"/>
        </w:rPr>
        <w:t>8</w:t>
      </w:r>
      <w:r w:rsidRPr="002F347A">
        <w:rPr>
          <w:rFonts w:ascii="Myriad Pro" w:eastAsia="Calibri" w:hAnsi="Myriad Pro"/>
          <w:b/>
          <w:bCs/>
          <w:iCs/>
          <w:color w:val="000000" w:themeColor="text1"/>
          <w:sz w:val="26"/>
          <w:szCs w:val="26"/>
        </w:rPr>
        <w:t xml:space="preserve"> год</w:t>
      </w:r>
    </w:p>
    <w:tbl>
      <w:tblPr>
        <w:tblW w:w="5000" w:type="pct"/>
        <w:tblLook w:val="04A0" w:firstRow="1" w:lastRow="0" w:firstColumn="1" w:lastColumn="0" w:noHBand="0" w:noVBand="1"/>
      </w:tblPr>
      <w:tblGrid>
        <w:gridCol w:w="2634"/>
        <w:gridCol w:w="1148"/>
        <w:gridCol w:w="1088"/>
        <w:gridCol w:w="1148"/>
        <w:gridCol w:w="1088"/>
        <w:gridCol w:w="1148"/>
        <w:gridCol w:w="1091"/>
      </w:tblGrid>
      <w:tr w:rsidR="00914C08" w:rsidRPr="00914C08" w14:paraId="3B60E4AC" w14:textId="77777777" w:rsidTr="002C288A">
        <w:trPr>
          <w:trHeight w:val="20"/>
          <w:tblHeader/>
        </w:trPr>
        <w:tc>
          <w:tcPr>
            <w:tcW w:w="14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544168" w14:textId="77777777" w:rsidR="00914C08" w:rsidRPr="005C6245" w:rsidRDefault="00914C08" w:rsidP="00F53EED">
            <w:pPr>
              <w:spacing w:line="259" w:lineRule="auto"/>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Наименование группы потребителей/уровня напряжения</w:t>
            </w:r>
          </w:p>
        </w:tc>
        <w:tc>
          <w:tcPr>
            <w:tcW w:w="3590"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5E2FE9" w14:textId="77777777" w:rsidR="00914C08" w:rsidRPr="005C6245" w:rsidRDefault="00914C08" w:rsidP="00F53EED">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 xml:space="preserve">Отпуск эл. энергии (мощности) потребителям, тыс. </w:t>
            </w:r>
            <w:proofErr w:type="spellStart"/>
            <w:r w:rsidRPr="005C6245">
              <w:rPr>
                <w:rFonts w:ascii="Myriad Pro" w:hAnsi="Myriad Pro" w:cs="Calibri"/>
                <w:color w:val="FFFFFF" w:themeColor="background1"/>
                <w:sz w:val="18"/>
                <w:szCs w:val="18"/>
              </w:rPr>
              <w:t>кВтч</w:t>
            </w:r>
            <w:proofErr w:type="spellEnd"/>
            <w:r w:rsidRPr="005C6245">
              <w:rPr>
                <w:rFonts w:ascii="Myriad Pro" w:hAnsi="Myriad Pro" w:cs="Calibri"/>
                <w:color w:val="FFFFFF" w:themeColor="background1"/>
                <w:sz w:val="18"/>
                <w:szCs w:val="18"/>
              </w:rPr>
              <w:t>/МВт</w:t>
            </w:r>
          </w:p>
        </w:tc>
      </w:tr>
      <w:tr w:rsidR="00914C08" w:rsidRPr="00914C08" w14:paraId="2CD88256" w14:textId="77777777" w:rsidTr="002C288A">
        <w:trPr>
          <w:trHeight w:val="20"/>
          <w:tblHeader/>
        </w:trPr>
        <w:tc>
          <w:tcPr>
            <w:tcW w:w="14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316AF6" w14:textId="77777777" w:rsidR="00914C08" w:rsidRPr="005C6245" w:rsidRDefault="00914C08" w:rsidP="00F53EED">
            <w:pPr>
              <w:spacing w:line="259" w:lineRule="auto"/>
              <w:rPr>
                <w:rFonts w:ascii="Myriad Pro" w:hAnsi="Myriad Pro" w:cs="Calibri"/>
                <w:color w:val="FFFFFF" w:themeColor="background1"/>
                <w:sz w:val="20"/>
                <w:szCs w:val="20"/>
              </w:rPr>
            </w:pPr>
          </w:p>
        </w:tc>
        <w:tc>
          <w:tcPr>
            <w:tcW w:w="11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E115FD" w14:textId="77777777" w:rsidR="00914C08" w:rsidRPr="005C6245" w:rsidRDefault="00914C08" w:rsidP="00F53EED">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 xml:space="preserve">1 </w:t>
            </w:r>
            <w:proofErr w:type="spellStart"/>
            <w:r w:rsidRPr="005C6245">
              <w:rPr>
                <w:rFonts w:ascii="Myriad Pro" w:hAnsi="Myriad Pro" w:cs="Calibri"/>
                <w:color w:val="FFFFFF" w:themeColor="background1"/>
                <w:sz w:val="18"/>
                <w:szCs w:val="18"/>
              </w:rPr>
              <w:t>полуг</w:t>
            </w:r>
            <w:proofErr w:type="spellEnd"/>
            <w:r w:rsidRPr="005C6245">
              <w:rPr>
                <w:rFonts w:ascii="Myriad Pro" w:hAnsi="Myriad Pro" w:cs="Calibri"/>
                <w:color w:val="FFFFFF" w:themeColor="background1"/>
                <w:sz w:val="18"/>
                <w:szCs w:val="18"/>
              </w:rPr>
              <w:t>. 2018</w:t>
            </w:r>
          </w:p>
        </w:tc>
        <w:tc>
          <w:tcPr>
            <w:tcW w:w="11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1574B5" w14:textId="77777777" w:rsidR="00914C08" w:rsidRPr="005C6245" w:rsidRDefault="00914C08" w:rsidP="00F53EED">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 xml:space="preserve">2 </w:t>
            </w:r>
            <w:proofErr w:type="spellStart"/>
            <w:r w:rsidRPr="005C6245">
              <w:rPr>
                <w:rFonts w:ascii="Myriad Pro" w:hAnsi="Myriad Pro" w:cs="Calibri"/>
                <w:color w:val="FFFFFF" w:themeColor="background1"/>
                <w:sz w:val="18"/>
                <w:szCs w:val="18"/>
              </w:rPr>
              <w:t>полуг</w:t>
            </w:r>
            <w:proofErr w:type="spellEnd"/>
            <w:r w:rsidRPr="005C6245">
              <w:rPr>
                <w:rFonts w:ascii="Myriad Pro" w:hAnsi="Myriad Pro" w:cs="Calibri"/>
                <w:color w:val="FFFFFF" w:themeColor="background1"/>
                <w:sz w:val="18"/>
                <w:szCs w:val="18"/>
              </w:rPr>
              <w:t>. 2018</w:t>
            </w:r>
          </w:p>
        </w:tc>
        <w:tc>
          <w:tcPr>
            <w:tcW w:w="119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2B2FDF" w14:textId="77777777" w:rsidR="00914C08" w:rsidRPr="005C6245" w:rsidRDefault="00914C08" w:rsidP="00F53EED">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2018год</w:t>
            </w:r>
          </w:p>
        </w:tc>
      </w:tr>
      <w:tr w:rsidR="00914C08" w:rsidRPr="00914C08" w14:paraId="28E445BE" w14:textId="77777777" w:rsidTr="002C288A">
        <w:trPr>
          <w:trHeight w:val="20"/>
          <w:tblHeader/>
        </w:trPr>
        <w:tc>
          <w:tcPr>
            <w:tcW w:w="14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0CEEB1" w14:textId="77777777" w:rsidR="00914C08" w:rsidRPr="005C6245" w:rsidRDefault="00914C08" w:rsidP="00F53EED">
            <w:pPr>
              <w:spacing w:line="259" w:lineRule="auto"/>
              <w:rPr>
                <w:rFonts w:ascii="Myriad Pro" w:hAnsi="Myriad Pro" w:cs="Calibri"/>
                <w:color w:val="FFFFFF" w:themeColor="background1"/>
                <w:sz w:val="20"/>
                <w:szCs w:val="20"/>
              </w:rPr>
            </w:pP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2DC0C9" w14:textId="77777777" w:rsidR="00914C08" w:rsidRPr="005C6245" w:rsidRDefault="00914C08" w:rsidP="00F53EED">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эл. энергия</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49B99D" w14:textId="77777777" w:rsidR="00914C08" w:rsidRPr="005C6245" w:rsidRDefault="00914C08" w:rsidP="00F53EED">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мощность</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62604D" w14:textId="77777777" w:rsidR="00914C08" w:rsidRPr="005C6245" w:rsidRDefault="00914C08" w:rsidP="00F53EED">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эл. энергия</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154084" w14:textId="77777777" w:rsidR="00914C08" w:rsidRPr="005C6245" w:rsidRDefault="00914C08" w:rsidP="00F53EED">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мощность</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58D9EC" w14:textId="77777777" w:rsidR="00914C08" w:rsidRPr="005C6245" w:rsidRDefault="00914C08" w:rsidP="00F53EED">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эл. энергия</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AD27FF" w14:textId="77777777" w:rsidR="00914C08" w:rsidRPr="005C6245" w:rsidRDefault="00914C08" w:rsidP="00F53EED">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мощность</w:t>
            </w:r>
          </w:p>
        </w:tc>
      </w:tr>
      <w:tr w:rsidR="00914C08" w:rsidRPr="00914C08" w14:paraId="232D6038" w14:textId="77777777" w:rsidTr="002C288A">
        <w:trPr>
          <w:trHeight w:val="20"/>
          <w:tblHeader/>
        </w:trPr>
        <w:tc>
          <w:tcPr>
            <w:tcW w:w="14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545746" w14:textId="77777777" w:rsidR="00914C08" w:rsidRPr="005C6245" w:rsidRDefault="00914C08" w:rsidP="00F53EED">
            <w:pPr>
              <w:spacing w:line="259" w:lineRule="auto"/>
              <w:jc w:val="center"/>
              <w:rPr>
                <w:rFonts w:ascii="Calibri" w:hAnsi="Calibri" w:cs="Calibri"/>
                <w:color w:val="FFFFFF" w:themeColor="background1"/>
              </w:rPr>
            </w:pPr>
            <w:r w:rsidRPr="005C6245">
              <w:rPr>
                <w:rFonts w:ascii="Calibri" w:hAnsi="Calibri" w:cs="Calibri"/>
                <w:color w:val="FFFFFF" w:themeColor="background1"/>
              </w:rPr>
              <w:t>1 </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A4FCAF" w14:textId="77777777" w:rsidR="00914C08" w:rsidRPr="005C6245" w:rsidRDefault="00914C08" w:rsidP="00F53EED">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 2</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7EA0C2" w14:textId="77777777" w:rsidR="00914C08" w:rsidRPr="005C6245" w:rsidRDefault="00914C08" w:rsidP="00F53EED">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 3</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EA34D9" w14:textId="77777777" w:rsidR="00914C08" w:rsidRPr="005C6245" w:rsidRDefault="00914C08" w:rsidP="00F53EED">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 4</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FA6B21" w14:textId="77777777" w:rsidR="00914C08" w:rsidRPr="005C6245" w:rsidRDefault="00914C08" w:rsidP="00F53EED">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5 </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ECCC66" w14:textId="77777777" w:rsidR="00914C08" w:rsidRPr="005C6245" w:rsidRDefault="00914C08" w:rsidP="00F53EED">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6 </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6A1ED4" w14:textId="77777777" w:rsidR="00914C08" w:rsidRPr="005C6245" w:rsidRDefault="00914C08" w:rsidP="00F53EED">
            <w:pPr>
              <w:spacing w:line="259" w:lineRule="auto"/>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7 </w:t>
            </w:r>
          </w:p>
        </w:tc>
      </w:tr>
      <w:tr w:rsidR="00914C08" w:rsidRPr="00914C08" w14:paraId="21742705" w14:textId="77777777" w:rsidTr="002C288A">
        <w:trPr>
          <w:trHeight w:val="20"/>
          <w:tblHeader/>
        </w:trPr>
        <w:tc>
          <w:tcPr>
            <w:tcW w:w="1410"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1ED0F679" w14:textId="77777777" w:rsidR="00914C08" w:rsidRPr="00914C08" w:rsidRDefault="00914C08" w:rsidP="00F53EED">
            <w:pPr>
              <w:spacing w:line="259" w:lineRule="auto"/>
              <w:rPr>
                <w:rFonts w:ascii="Myriad Pro" w:hAnsi="Myriad Pro" w:cs="Calibri"/>
                <w:b/>
                <w:bCs/>
                <w:color w:val="000000"/>
                <w:sz w:val="18"/>
                <w:szCs w:val="18"/>
              </w:rPr>
            </w:pPr>
            <w:r w:rsidRPr="00914C08">
              <w:rPr>
                <w:rFonts w:ascii="Myriad Pro" w:hAnsi="Myriad Pro" w:cs="Calibri"/>
                <w:b/>
                <w:bCs/>
                <w:color w:val="000000"/>
                <w:sz w:val="18"/>
                <w:szCs w:val="18"/>
              </w:rPr>
              <w:t>Всего</w:t>
            </w:r>
          </w:p>
        </w:tc>
        <w:tc>
          <w:tcPr>
            <w:tcW w:w="61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18C474A" w14:textId="77777777" w:rsidR="00914C08" w:rsidRPr="00914C08" w:rsidRDefault="00914C08" w:rsidP="00F53EED">
            <w:pPr>
              <w:spacing w:line="259" w:lineRule="auto"/>
              <w:jc w:val="right"/>
              <w:rPr>
                <w:rFonts w:ascii="Myriad Pro" w:hAnsi="Myriad Pro" w:cs="Calibri"/>
                <w:b/>
                <w:bCs/>
                <w:color w:val="000000"/>
                <w:sz w:val="18"/>
                <w:szCs w:val="18"/>
              </w:rPr>
            </w:pPr>
            <w:r w:rsidRPr="00914C08">
              <w:rPr>
                <w:rFonts w:ascii="Myriad Pro" w:hAnsi="Myriad Pro" w:cs="Calibri"/>
                <w:b/>
                <w:bCs/>
                <w:color w:val="000000"/>
                <w:sz w:val="18"/>
                <w:szCs w:val="18"/>
              </w:rPr>
              <w:t>252 640</w:t>
            </w:r>
          </w:p>
        </w:tc>
        <w:tc>
          <w:tcPr>
            <w:tcW w:w="582"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D97B8BA" w14:textId="77777777" w:rsidR="00914C08" w:rsidRPr="00914C08" w:rsidRDefault="00914C08" w:rsidP="00F53EED">
            <w:pPr>
              <w:spacing w:line="259" w:lineRule="auto"/>
              <w:rPr>
                <w:rFonts w:ascii="Myriad Pro" w:hAnsi="Myriad Pro" w:cs="Calibri"/>
                <w:b/>
                <w:bCs/>
                <w:color w:val="000000"/>
                <w:sz w:val="18"/>
                <w:szCs w:val="18"/>
              </w:rPr>
            </w:pPr>
            <w:r w:rsidRPr="00914C08">
              <w:rPr>
                <w:rFonts w:ascii="Myriad Pro" w:hAnsi="Myriad Pro" w:cs="Calibri"/>
                <w:b/>
                <w:bCs/>
                <w:color w:val="000000"/>
                <w:sz w:val="18"/>
                <w:szCs w:val="18"/>
              </w:rPr>
              <w:t> </w:t>
            </w:r>
          </w:p>
        </w:tc>
        <w:tc>
          <w:tcPr>
            <w:tcW w:w="61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0967F0E" w14:textId="77777777" w:rsidR="00914C08" w:rsidRPr="00914C08" w:rsidRDefault="00914C08" w:rsidP="00F53EED">
            <w:pPr>
              <w:spacing w:line="259" w:lineRule="auto"/>
              <w:jc w:val="right"/>
              <w:rPr>
                <w:rFonts w:ascii="Myriad Pro" w:hAnsi="Myriad Pro" w:cs="Calibri"/>
                <w:b/>
                <w:bCs/>
                <w:color w:val="000000"/>
                <w:sz w:val="18"/>
                <w:szCs w:val="18"/>
              </w:rPr>
            </w:pPr>
            <w:r w:rsidRPr="00914C08">
              <w:rPr>
                <w:rFonts w:ascii="Myriad Pro" w:hAnsi="Myriad Pro" w:cs="Calibri"/>
                <w:b/>
                <w:bCs/>
                <w:color w:val="000000"/>
                <w:sz w:val="18"/>
                <w:szCs w:val="18"/>
              </w:rPr>
              <w:t>282 708</w:t>
            </w:r>
          </w:p>
        </w:tc>
        <w:tc>
          <w:tcPr>
            <w:tcW w:w="582"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894FA80" w14:textId="77777777" w:rsidR="00914C08" w:rsidRPr="00914C08" w:rsidRDefault="00914C08" w:rsidP="00F53EED">
            <w:pPr>
              <w:spacing w:line="259" w:lineRule="auto"/>
              <w:rPr>
                <w:rFonts w:ascii="Myriad Pro" w:hAnsi="Myriad Pro" w:cs="Calibri"/>
                <w:b/>
                <w:bCs/>
                <w:color w:val="000000"/>
                <w:sz w:val="18"/>
                <w:szCs w:val="18"/>
              </w:rPr>
            </w:pPr>
            <w:r w:rsidRPr="00914C08">
              <w:rPr>
                <w:rFonts w:ascii="Myriad Pro" w:hAnsi="Myriad Pro" w:cs="Calibri"/>
                <w:b/>
                <w:bCs/>
                <w:color w:val="000000"/>
                <w:sz w:val="18"/>
                <w:szCs w:val="18"/>
              </w:rPr>
              <w:t> </w:t>
            </w:r>
          </w:p>
        </w:tc>
        <w:tc>
          <w:tcPr>
            <w:tcW w:w="61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65AE61B" w14:textId="77777777" w:rsidR="00914C08" w:rsidRPr="00914C08" w:rsidRDefault="00914C08" w:rsidP="00F53EED">
            <w:pPr>
              <w:spacing w:line="259" w:lineRule="auto"/>
              <w:jc w:val="right"/>
              <w:rPr>
                <w:rFonts w:ascii="Myriad Pro" w:hAnsi="Myriad Pro" w:cs="Calibri"/>
                <w:b/>
                <w:bCs/>
                <w:color w:val="000000"/>
                <w:sz w:val="18"/>
                <w:szCs w:val="18"/>
              </w:rPr>
            </w:pPr>
            <w:r w:rsidRPr="00914C08">
              <w:rPr>
                <w:rFonts w:ascii="Myriad Pro" w:hAnsi="Myriad Pro" w:cs="Calibri"/>
                <w:b/>
                <w:bCs/>
                <w:color w:val="000000"/>
                <w:sz w:val="18"/>
                <w:szCs w:val="18"/>
              </w:rPr>
              <w:t>535 348</w:t>
            </w:r>
          </w:p>
        </w:tc>
        <w:tc>
          <w:tcPr>
            <w:tcW w:w="583"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83A58F9" w14:textId="77777777" w:rsidR="00914C08" w:rsidRPr="00914C08" w:rsidRDefault="00914C08" w:rsidP="00F53EED">
            <w:pPr>
              <w:spacing w:line="259" w:lineRule="auto"/>
              <w:rPr>
                <w:rFonts w:ascii="Myriad Pro" w:hAnsi="Myriad Pro" w:cs="Calibri"/>
                <w:b/>
                <w:bCs/>
                <w:color w:val="000000"/>
                <w:sz w:val="18"/>
                <w:szCs w:val="18"/>
              </w:rPr>
            </w:pPr>
            <w:r w:rsidRPr="00914C08">
              <w:rPr>
                <w:rFonts w:ascii="Myriad Pro" w:hAnsi="Myriad Pro" w:cs="Calibri"/>
                <w:b/>
                <w:bCs/>
                <w:color w:val="000000"/>
                <w:sz w:val="18"/>
                <w:szCs w:val="18"/>
              </w:rPr>
              <w:t> </w:t>
            </w:r>
          </w:p>
        </w:tc>
      </w:tr>
      <w:tr w:rsidR="00914C08" w:rsidRPr="00914C08" w14:paraId="6B7B426E" w14:textId="77777777" w:rsidTr="005C6245">
        <w:trPr>
          <w:trHeight w:val="20"/>
          <w:tblHeader/>
        </w:trPr>
        <w:tc>
          <w:tcPr>
            <w:tcW w:w="1410" w:type="pct"/>
            <w:tcBorders>
              <w:top w:val="nil"/>
              <w:left w:val="single" w:sz="4" w:space="0" w:color="auto"/>
              <w:bottom w:val="single" w:sz="4" w:space="0" w:color="auto"/>
              <w:right w:val="single" w:sz="4" w:space="0" w:color="auto"/>
            </w:tcBorders>
            <w:shd w:val="clear" w:color="000000" w:fill="FFFFFF"/>
            <w:noWrap/>
            <w:vAlign w:val="center"/>
            <w:hideMark/>
          </w:tcPr>
          <w:p w14:paraId="0009A723" w14:textId="77777777" w:rsidR="00914C08" w:rsidRPr="00914C08" w:rsidRDefault="00914C08" w:rsidP="00F53EED">
            <w:pPr>
              <w:spacing w:line="259" w:lineRule="auto"/>
              <w:rPr>
                <w:rFonts w:ascii="Myriad Pro" w:hAnsi="Myriad Pro" w:cs="Calibri"/>
                <w:b/>
                <w:bCs/>
                <w:color w:val="000000"/>
                <w:sz w:val="18"/>
                <w:szCs w:val="18"/>
              </w:rPr>
            </w:pPr>
            <w:r w:rsidRPr="00914C08">
              <w:rPr>
                <w:rFonts w:ascii="Myriad Pro" w:hAnsi="Myriad Pro" w:cs="Calibri"/>
                <w:b/>
                <w:bCs/>
                <w:color w:val="000000"/>
                <w:sz w:val="18"/>
                <w:szCs w:val="18"/>
              </w:rPr>
              <w:t>Прочие потребители</w:t>
            </w:r>
          </w:p>
        </w:tc>
        <w:tc>
          <w:tcPr>
            <w:tcW w:w="614" w:type="pct"/>
            <w:tcBorders>
              <w:top w:val="nil"/>
              <w:left w:val="nil"/>
              <w:bottom w:val="single" w:sz="4" w:space="0" w:color="auto"/>
              <w:right w:val="single" w:sz="4" w:space="0" w:color="auto"/>
            </w:tcBorders>
            <w:shd w:val="clear" w:color="000000" w:fill="FFFFFF"/>
            <w:noWrap/>
            <w:vAlign w:val="center"/>
            <w:hideMark/>
          </w:tcPr>
          <w:p w14:paraId="0D5DA5A9" w14:textId="77777777" w:rsidR="00914C08" w:rsidRPr="00914C08" w:rsidRDefault="00914C08" w:rsidP="00F53EED">
            <w:pPr>
              <w:spacing w:line="259" w:lineRule="auto"/>
              <w:jc w:val="right"/>
              <w:rPr>
                <w:rFonts w:ascii="Myriad Pro" w:hAnsi="Myriad Pro" w:cs="Calibri"/>
                <w:b/>
                <w:bCs/>
                <w:color w:val="000000"/>
                <w:sz w:val="18"/>
                <w:szCs w:val="18"/>
              </w:rPr>
            </w:pPr>
            <w:r w:rsidRPr="00914C08">
              <w:rPr>
                <w:rFonts w:ascii="Myriad Pro" w:hAnsi="Myriad Pro" w:cs="Calibri"/>
                <w:b/>
                <w:bCs/>
                <w:color w:val="000000"/>
                <w:sz w:val="18"/>
                <w:szCs w:val="18"/>
              </w:rPr>
              <w:t>169 972</w:t>
            </w:r>
          </w:p>
        </w:tc>
        <w:tc>
          <w:tcPr>
            <w:tcW w:w="582" w:type="pct"/>
            <w:tcBorders>
              <w:top w:val="nil"/>
              <w:left w:val="nil"/>
              <w:bottom w:val="single" w:sz="4" w:space="0" w:color="auto"/>
              <w:right w:val="single" w:sz="4" w:space="0" w:color="auto"/>
            </w:tcBorders>
            <w:shd w:val="clear" w:color="000000" w:fill="FFFFFF"/>
            <w:noWrap/>
            <w:vAlign w:val="center"/>
            <w:hideMark/>
          </w:tcPr>
          <w:p w14:paraId="5CA903DC" w14:textId="77777777" w:rsidR="00914C08" w:rsidRPr="00914C08" w:rsidRDefault="00914C08" w:rsidP="00F53EED">
            <w:pPr>
              <w:spacing w:line="259" w:lineRule="auto"/>
              <w:rPr>
                <w:rFonts w:ascii="Myriad Pro" w:hAnsi="Myriad Pro" w:cs="Calibri"/>
                <w:b/>
                <w:bCs/>
                <w:color w:val="000000"/>
                <w:sz w:val="18"/>
                <w:szCs w:val="18"/>
              </w:rPr>
            </w:pPr>
            <w:r w:rsidRPr="00914C08">
              <w:rPr>
                <w:rFonts w:ascii="Myriad Pro" w:hAnsi="Myriad Pro" w:cs="Calibri"/>
                <w:b/>
                <w:bCs/>
                <w:color w:val="000000"/>
                <w:sz w:val="18"/>
                <w:szCs w:val="18"/>
              </w:rPr>
              <w:t> </w:t>
            </w:r>
          </w:p>
        </w:tc>
        <w:tc>
          <w:tcPr>
            <w:tcW w:w="614" w:type="pct"/>
            <w:tcBorders>
              <w:top w:val="nil"/>
              <w:left w:val="nil"/>
              <w:bottom w:val="single" w:sz="4" w:space="0" w:color="auto"/>
              <w:right w:val="single" w:sz="4" w:space="0" w:color="auto"/>
            </w:tcBorders>
            <w:shd w:val="clear" w:color="000000" w:fill="FFFFFF"/>
            <w:noWrap/>
            <w:vAlign w:val="center"/>
            <w:hideMark/>
          </w:tcPr>
          <w:p w14:paraId="5B05F0A5" w14:textId="77777777" w:rsidR="00914C08" w:rsidRPr="00914C08" w:rsidRDefault="00914C08" w:rsidP="00F53EED">
            <w:pPr>
              <w:spacing w:line="259" w:lineRule="auto"/>
              <w:jc w:val="right"/>
              <w:rPr>
                <w:rFonts w:ascii="Myriad Pro" w:hAnsi="Myriad Pro" w:cs="Calibri"/>
                <w:b/>
                <w:bCs/>
                <w:color w:val="000000"/>
                <w:sz w:val="18"/>
                <w:szCs w:val="18"/>
              </w:rPr>
            </w:pPr>
            <w:r w:rsidRPr="00914C08">
              <w:rPr>
                <w:rFonts w:ascii="Myriad Pro" w:hAnsi="Myriad Pro" w:cs="Calibri"/>
                <w:b/>
                <w:bCs/>
                <w:color w:val="000000"/>
                <w:sz w:val="18"/>
                <w:szCs w:val="18"/>
              </w:rPr>
              <w:t>198 046</w:t>
            </w:r>
          </w:p>
        </w:tc>
        <w:tc>
          <w:tcPr>
            <w:tcW w:w="582" w:type="pct"/>
            <w:tcBorders>
              <w:top w:val="nil"/>
              <w:left w:val="nil"/>
              <w:bottom w:val="single" w:sz="4" w:space="0" w:color="auto"/>
              <w:right w:val="single" w:sz="4" w:space="0" w:color="auto"/>
            </w:tcBorders>
            <w:shd w:val="clear" w:color="000000" w:fill="FFFFFF"/>
            <w:noWrap/>
            <w:vAlign w:val="center"/>
            <w:hideMark/>
          </w:tcPr>
          <w:p w14:paraId="0DEDDCE3" w14:textId="77777777" w:rsidR="00914C08" w:rsidRPr="00914C08" w:rsidRDefault="00914C08" w:rsidP="00F53EED">
            <w:pPr>
              <w:spacing w:line="259" w:lineRule="auto"/>
              <w:rPr>
                <w:rFonts w:ascii="Myriad Pro" w:hAnsi="Myriad Pro" w:cs="Calibri"/>
                <w:b/>
                <w:bCs/>
                <w:color w:val="000000"/>
                <w:sz w:val="18"/>
                <w:szCs w:val="18"/>
              </w:rPr>
            </w:pPr>
            <w:r w:rsidRPr="00914C08">
              <w:rPr>
                <w:rFonts w:ascii="Myriad Pro" w:hAnsi="Myriad Pro" w:cs="Calibri"/>
                <w:b/>
                <w:bCs/>
                <w:color w:val="000000"/>
                <w:sz w:val="18"/>
                <w:szCs w:val="18"/>
              </w:rPr>
              <w:t> </w:t>
            </w:r>
          </w:p>
        </w:tc>
        <w:tc>
          <w:tcPr>
            <w:tcW w:w="614" w:type="pct"/>
            <w:tcBorders>
              <w:top w:val="nil"/>
              <w:left w:val="nil"/>
              <w:bottom w:val="single" w:sz="4" w:space="0" w:color="auto"/>
              <w:right w:val="single" w:sz="4" w:space="0" w:color="auto"/>
            </w:tcBorders>
            <w:shd w:val="clear" w:color="000000" w:fill="FFFFFF"/>
            <w:noWrap/>
            <w:vAlign w:val="center"/>
            <w:hideMark/>
          </w:tcPr>
          <w:p w14:paraId="793F9600" w14:textId="77777777" w:rsidR="00914C08" w:rsidRPr="00914C08" w:rsidRDefault="00914C08" w:rsidP="00F53EED">
            <w:pPr>
              <w:spacing w:line="259" w:lineRule="auto"/>
              <w:jc w:val="right"/>
              <w:rPr>
                <w:rFonts w:ascii="Myriad Pro" w:hAnsi="Myriad Pro" w:cs="Calibri"/>
                <w:b/>
                <w:bCs/>
                <w:color w:val="000000"/>
                <w:sz w:val="18"/>
                <w:szCs w:val="18"/>
              </w:rPr>
            </w:pPr>
            <w:r w:rsidRPr="00914C08">
              <w:rPr>
                <w:rFonts w:ascii="Myriad Pro" w:hAnsi="Myriad Pro" w:cs="Calibri"/>
                <w:b/>
                <w:bCs/>
                <w:color w:val="000000"/>
                <w:sz w:val="18"/>
                <w:szCs w:val="18"/>
              </w:rPr>
              <w:t>368 018</w:t>
            </w:r>
          </w:p>
        </w:tc>
        <w:tc>
          <w:tcPr>
            <w:tcW w:w="583" w:type="pct"/>
            <w:tcBorders>
              <w:top w:val="nil"/>
              <w:left w:val="nil"/>
              <w:bottom w:val="single" w:sz="4" w:space="0" w:color="auto"/>
              <w:right w:val="single" w:sz="4" w:space="0" w:color="auto"/>
            </w:tcBorders>
            <w:shd w:val="clear" w:color="000000" w:fill="FFFFFF"/>
            <w:noWrap/>
            <w:vAlign w:val="center"/>
            <w:hideMark/>
          </w:tcPr>
          <w:p w14:paraId="176A7E48" w14:textId="77777777" w:rsidR="00914C08" w:rsidRPr="00914C08" w:rsidRDefault="00914C08" w:rsidP="00F53EED">
            <w:pPr>
              <w:spacing w:line="259" w:lineRule="auto"/>
              <w:jc w:val="right"/>
              <w:rPr>
                <w:rFonts w:ascii="Myriad Pro" w:hAnsi="Myriad Pro" w:cs="Calibri"/>
                <w:b/>
                <w:bCs/>
                <w:color w:val="000000"/>
                <w:sz w:val="18"/>
                <w:szCs w:val="18"/>
              </w:rPr>
            </w:pPr>
            <w:r w:rsidRPr="00914C08">
              <w:rPr>
                <w:rFonts w:ascii="Myriad Pro" w:hAnsi="Myriad Pro" w:cs="Calibri"/>
                <w:b/>
                <w:bCs/>
                <w:color w:val="000000"/>
                <w:sz w:val="18"/>
                <w:szCs w:val="18"/>
              </w:rPr>
              <w:t>97,26</w:t>
            </w:r>
          </w:p>
        </w:tc>
      </w:tr>
      <w:tr w:rsidR="00914C08" w:rsidRPr="00914C08" w14:paraId="68581AFF" w14:textId="77777777" w:rsidTr="005C6245">
        <w:trPr>
          <w:trHeight w:val="20"/>
          <w:tblHeader/>
        </w:trPr>
        <w:tc>
          <w:tcPr>
            <w:tcW w:w="1410" w:type="pct"/>
            <w:tcBorders>
              <w:top w:val="nil"/>
              <w:left w:val="single" w:sz="4" w:space="0" w:color="auto"/>
              <w:bottom w:val="single" w:sz="4" w:space="0" w:color="auto"/>
              <w:right w:val="single" w:sz="4" w:space="0" w:color="auto"/>
            </w:tcBorders>
            <w:shd w:val="clear" w:color="000000" w:fill="FFFFFF"/>
            <w:noWrap/>
            <w:vAlign w:val="center"/>
            <w:hideMark/>
          </w:tcPr>
          <w:p w14:paraId="72B07197" w14:textId="77777777" w:rsidR="00914C08" w:rsidRPr="00914C08" w:rsidRDefault="00914C08" w:rsidP="00F53EED">
            <w:pPr>
              <w:spacing w:line="259" w:lineRule="auto"/>
              <w:ind w:firstLineChars="100" w:firstLine="180"/>
              <w:rPr>
                <w:rFonts w:ascii="Myriad Pro" w:hAnsi="Myriad Pro" w:cs="Calibri"/>
                <w:color w:val="000000"/>
                <w:sz w:val="18"/>
                <w:szCs w:val="18"/>
              </w:rPr>
            </w:pPr>
            <w:r w:rsidRPr="00914C08">
              <w:rPr>
                <w:rFonts w:ascii="Myriad Pro" w:hAnsi="Myriad Pro" w:cs="Calibri"/>
                <w:color w:val="000000"/>
                <w:sz w:val="18"/>
                <w:szCs w:val="18"/>
              </w:rPr>
              <w:t>ВН</w:t>
            </w:r>
          </w:p>
        </w:tc>
        <w:tc>
          <w:tcPr>
            <w:tcW w:w="614" w:type="pct"/>
            <w:tcBorders>
              <w:top w:val="nil"/>
              <w:left w:val="nil"/>
              <w:bottom w:val="single" w:sz="4" w:space="0" w:color="auto"/>
              <w:right w:val="single" w:sz="4" w:space="0" w:color="auto"/>
            </w:tcBorders>
            <w:shd w:val="clear" w:color="000000" w:fill="FFFFFF"/>
            <w:noWrap/>
            <w:vAlign w:val="center"/>
            <w:hideMark/>
          </w:tcPr>
          <w:p w14:paraId="7602A2F7"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78 532</w:t>
            </w:r>
          </w:p>
        </w:tc>
        <w:tc>
          <w:tcPr>
            <w:tcW w:w="582" w:type="pct"/>
            <w:tcBorders>
              <w:top w:val="nil"/>
              <w:left w:val="nil"/>
              <w:bottom w:val="single" w:sz="4" w:space="0" w:color="auto"/>
              <w:right w:val="single" w:sz="4" w:space="0" w:color="auto"/>
            </w:tcBorders>
            <w:shd w:val="clear" w:color="000000" w:fill="FFFFFF"/>
            <w:noWrap/>
            <w:vAlign w:val="center"/>
            <w:hideMark/>
          </w:tcPr>
          <w:p w14:paraId="5E32DA56"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32,98</w:t>
            </w:r>
          </w:p>
        </w:tc>
        <w:tc>
          <w:tcPr>
            <w:tcW w:w="614" w:type="pct"/>
            <w:tcBorders>
              <w:top w:val="nil"/>
              <w:left w:val="nil"/>
              <w:bottom w:val="single" w:sz="4" w:space="0" w:color="auto"/>
              <w:right w:val="single" w:sz="4" w:space="0" w:color="auto"/>
            </w:tcBorders>
            <w:shd w:val="clear" w:color="000000" w:fill="FFFFFF"/>
            <w:noWrap/>
            <w:vAlign w:val="center"/>
            <w:hideMark/>
          </w:tcPr>
          <w:p w14:paraId="5FEEF1C7"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91 203</w:t>
            </w:r>
          </w:p>
        </w:tc>
        <w:tc>
          <w:tcPr>
            <w:tcW w:w="582" w:type="pct"/>
            <w:tcBorders>
              <w:top w:val="nil"/>
              <w:left w:val="nil"/>
              <w:bottom w:val="single" w:sz="4" w:space="0" w:color="auto"/>
              <w:right w:val="single" w:sz="4" w:space="0" w:color="auto"/>
            </w:tcBorders>
            <w:shd w:val="clear" w:color="000000" w:fill="FFFFFF"/>
            <w:noWrap/>
            <w:vAlign w:val="center"/>
            <w:hideMark/>
          </w:tcPr>
          <w:p w14:paraId="6CBE45A5"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36,14</w:t>
            </w:r>
          </w:p>
        </w:tc>
        <w:tc>
          <w:tcPr>
            <w:tcW w:w="614" w:type="pct"/>
            <w:tcBorders>
              <w:top w:val="nil"/>
              <w:left w:val="nil"/>
              <w:bottom w:val="single" w:sz="4" w:space="0" w:color="auto"/>
              <w:right w:val="single" w:sz="4" w:space="0" w:color="auto"/>
            </w:tcBorders>
            <w:shd w:val="clear" w:color="000000" w:fill="FFFFFF"/>
            <w:noWrap/>
            <w:vAlign w:val="center"/>
            <w:hideMark/>
          </w:tcPr>
          <w:p w14:paraId="5A82A96D"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169 735</w:t>
            </w:r>
          </w:p>
        </w:tc>
        <w:tc>
          <w:tcPr>
            <w:tcW w:w="583" w:type="pct"/>
            <w:tcBorders>
              <w:top w:val="nil"/>
              <w:left w:val="nil"/>
              <w:bottom w:val="single" w:sz="4" w:space="0" w:color="auto"/>
              <w:right w:val="single" w:sz="4" w:space="0" w:color="auto"/>
            </w:tcBorders>
            <w:shd w:val="clear" w:color="000000" w:fill="FFFFFF"/>
            <w:noWrap/>
            <w:vAlign w:val="center"/>
            <w:hideMark/>
          </w:tcPr>
          <w:p w14:paraId="61AA9662"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34,56</w:t>
            </w:r>
          </w:p>
        </w:tc>
      </w:tr>
      <w:tr w:rsidR="00914C08" w:rsidRPr="00914C08" w14:paraId="799B3B4B" w14:textId="77777777" w:rsidTr="005C6245">
        <w:trPr>
          <w:trHeight w:val="20"/>
          <w:tblHeader/>
        </w:trPr>
        <w:tc>
          <w:tcPr>
            <w:tcW w:w="1410" w:type="pct"/>
            <w:tcBorders>
              <w:top w:val="nil"/>
              <w:left w:val="single" w:sz="4" w:space="0" w:color="auto"/>
              <w:bottom w:val="single" w:sz="4" w:space="0" w:color="auto"/>
              <w:right w:val="single" w:sz="4" w:space="0" w:color="auto"/>
            </w:tcBorders>
            <w:shd w:val="clear" w:color="000000" w:fill="FFFFFF"/>
            <w:noWrap/>
            <w:vAlign w:val="center"/>
            <w:hideMark/>
          </w:tcPr>
          <w:p w14:paraId="171089F9" w14:textId="77777777" w:rsidR="00914C08" w:rsidRPr="00914C08" w:rsidRDefault="00914C08" w:rsidP="00F53EED">
            <w:pPr>
              <w:spacing w:line="259" w:lineRule="auto"/>
              <w:ind w:firstLineChars="100" w:firstLine="180"/>
              <w:rPr>
                <w:rFonts w:ascii="Myriad Pro" w:hAnsi="Myriad Pro" w:cs="Calibri"/>
                <w:color w:val="000000"/>
                <w:sz w:val="18"/>
                <w:szCs w:val="18"/>
              </w:rPr>
            </w:pPr>
            <w:r w:rsidRPr="00914C08">
              <w:rPr>
                <w:rFonts w:ascii="Myriad Pro" w:hAnsi="Myriad Pro" w:cs="Calibri"/>
                <w:color w:val="000000"/>
                <w:sz w:val="18"/>
                <w:szCs w:val="18"/>
              </w:rPr>
              <w:t>СН1</w:t>
            </w:r>
          </w:p>
        </w:tc>
        <w:tc>
          <w:tcPr>
            <w:tcW w:w="614" w:type="pct"/>
            <w:tcBorders>
              <w:top w:val="nil"/>
              <w:left w:val="nil"/>
              <w:bottom w:val="single" w:sz="4" w:space="0" w:color="auto"/>
              <w:right w:val="single" w:sz="4" w:space="0" w:color="auto"/>
            </w:tcBorders>
            <w:shd w:val="clear" w:color="000000" w:fill="FFFFFF"/>
            <w:noWrap/>
            <w:vAlign w:val="center"/>
            <w:hideMark/>
          </w:tcPr>
          <w:p w14:paraId="7089C70F"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7 856</w:t>
            </w:r>
          </w:p>
        </w:tc>
        <w:tc>
          <w:tcPr>
            <w:tcW w:w="582" w:type="pct"/>
            <w:tcBorders>
              <w:top w:val="nil"/>
              <w:left w:val="nil"/>
              <w:bottom w:val="single" w:sz="4" w:space="0" w:color="auto"/>
              <w:right w:val="single" w:sz="4" w:space="0" w:color="auto"/>
            </w:tcBorders>
            <w:shd w:val="clear" w:color="000000" w:fill="FFFFFF"/>
            <w:noWrap/>
            <w:vAlign w:val="center"/>
            <w:hideMark/>
          </w:tcPr>
          <w:p w14:paraId="70A66DBA"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3,30</w:t>
            </w:r>
          </w:p>
        </w:tc>
        <w:tc>
          <w:tcPr>
            <w:tcW w:w="614" w:type="pct"/>
            <w:tcBorders>
              <w:top w:val="nil"/>
              <w:left w:val="nil"/>
              <w:bottom w:val="single" w:sz="4" w:space="0" w:color="auto"/>
              <w:right w:val="single" w:sz="4" w:space="0" w:color="auto"/>
            </w:tcBorders>
            <w:shd w:val="clear" w:color="000000" w:fill="FFFFFF"/>
            <w:noWrap/>
            <w:vAlign w:val="center"/>
            <w:hideMark/>
          </w:tcPr>
          <w:p w14:paraId="3BCC6C56"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8 987</w:t>
            </w:r>
          </w:p>
        </w:tc>
        <w:tc>
          <w:tcPr>
            <w:tcW w:w="582" w:type="pct"/>
            <w:tcBorders>
              <w:top w:val="nil"/>
              <w:left w:val="nil"/>
              <w:bottom w:val="single" w:sz="4" w:space="0" w:color="auto"/>
              <w:right w:val="single" w:sz="4" w:space="0" w:color="auto"/>
            </w:tcBorders>
            <w:shd w:val="clear" w:color="000000" w:fill="FFFFFF"/>
            <w:noWrap/>
            <w:vAlign w:val="center"/>
            <w:hideMark/>
          </w:tcPr>
          <w:p w14:paraId="2C64EB25"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3,68</w:t>
            </w:r>
          </w:p>
        </w:tc>
        <w:tc>
          <w:tcPr>
            <w:tcW w:w="614" w:type="pct"/>
            <w:tcBorders>
              <w:top w:val="nil"/>
              <w:left w:val="nil"/>
              <w:bottom w:val="single" w:sz="4" w:space="0" w:color="auto"/>
              <w:right w:val="single" w:sz="4" w:space="0" w:color="auto"/>
            </w:tcBorders>
            <w:shd w:val="clear" w:color="000000" w:fill="FFFFFF"/>
            <w:noWrap/>
            <w:vAlign w:val="center"/>
            <w:hideMark/>
          </w:tcPr>
          <w:p w14:paraId="369DC45B"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16 843</w:t>
            </w:r>
          </w:p>
        </w:tc>
        <w:tc>
          <w:tcPr>
            <w:tcW w:w="583" w:type="pct"/>
            <w:tcBorders>
              <w:top w:val="nil"/>
              <w:left w:val="nil"/>
              <w:bottom w:val="single" w:sz="4" w:space="0" w:color="auto"/>
              <w:right w:val="single" w:sz="4" w:space="0" w:color="auto"/>
            </w:tcBorders>
            <w:shd w:val="clear" w:color="000000" w:fill="FFFFFF"/>
            <w:noWrap/>
            <w:vAlign w:val="center"/>
            <w:hideMark/>
          </w:tcPr>
          <w:p w14:paraId="5D82AFB3"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3,49</w:t>
            </w:r>
          </w:p>
        </w:tc>
      </w:tr>
      <w:tr w:rsidR="00914C08" w:rsidRPr="00914C08" w14:paraId="0640F142" w14:textId="77777777" w:rsidTr="005C6245">
        <w:trPr>
          <w:trHeight w:val="20"/>
          <w:tblHeader/>
        </w:trPr>
        <w:tc>
          <w:tcPr>
            <w:tcW w:w="1410" w:type="pct"/>
            <w:tcBorders>
              <w:top w:val="nil"/>
              <w:left w:val="single" w:sz="4" w:space="0" w:color="auto"/>
              <w:bottom w:val="single" w:sz="4" w:space="0" w:color="auto"/>
              <w:right w:val="single" w:sz="4" w:space="0" w:color="auto"/>
            </w:tcBorders>
            <w:shd w:val="clear" w:color="000000" w:fill="FFFFFF"/>
            <w:noWrap/>
            <w:vAlign w:val="center"/>
            <w:hideMark/>
          </w:tcPr>
          <w:p w14:paraId="533EA135" w14:textId="77777777" w:rsidR="00914C08" w:rsidRPr="00914C08" w:rsidRDefault="00914C08" w:rsidP="00F53EED">
            <w:pPr>
              <w:spacing w:line="259" w:lineRule="auto"/>
              <w:ind w:firstLineChars="100" w:firstLine="180"/>
              <w:rPr>
                <w:rFonts w:ascii="Myriad Pro" w:hAnsi="Myriad Pro" w:cs="Calibri"/>
                <w:color w:val="000000"/>
                <w:sz w:val="18"/>
                <w:szCs w:val="18"/>
              </w:rPr>
            </w:pPr>
            <w:r w:rsidRPr="00914C08">
              <w:rPr>
                <w:rFonts w:ascii="Myriad Pro" w:hAnsi="Myriad Pro" w:cs="Calibri"/>
                <w:color w:val="000000"/>
                <w:sz w:val="18"/>
                <w:szCs w:val="18"/>
              </w:rPr>
              <w:t>СН2</w:t>
            </w:r>
          </w:p>
        </w:tc>
        <w:tc>
          <w:tcPr>
            <w:tcW w:w="614" w:type="pct"/>
            <w:tcBorders>
              <w:top w:val="nil"/>
              <w:left w:val="nil"/>
              <w:bottom w:val="single" w:sz="4" w:space="0" w:color="auto"/>
              <w:right w:val="single" w:sz="4" w:space="0" w:color="auto"/>
            </w:tcBorders>
            <w:shd w:val="clear" w:color="000000" w:fill="FFFFFF"/>
            <w:noWrap/>
            <w:vAlign w:val="center"/>
            <w:hideMark/>
          </w:tcPr>
          <w:p w14:paraId="24BB5CED"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30 040</w:t>
            </w:r>
          </w:p>
        </w:tc>
        <w:tc>
          <w:tcPr>
            <w:tcW w:w="582" w:type="pct"/>
            <w:tcBorders>
              <w:top w:val="nil"/>
              <w:left w:val="nil"/>
              <w:bottom w:val="single" w:sz="4" w:space="0" w:color="auto"/>
              <w:right w:val="single" w:sz="4" w:space="0" w:color="auto"/>
            </w:tcBorders>
            <w:shd w:val="clear" w:color="000000" w:fill="FFFFFF"/>
            <w:noWrap/>
            <w:vAlign w:val="center"/>
            <w:hideMark/>
          </w:tcPr>
          <w:p w14:paraId="42E8AE70"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10,51</w:t>
            </w:r>
          </w:p>
        </w:tc>
        <w:tc>
          <w:tcPr>
            <w:tcW w:w="614" w:type="pct"/>
            <w:tcBorders>
              <w:top w:val="nil"/>
              <w:left w:val="nil"/>
              <w:bottom w:val="single" w:sz="4" w:space="0" w:color="auto"/>
              <w:right w:val="single" w:sz="4" w:space="0" w:color="auto"/>
            </w:tcBorders>
            <w:shd w:val="clear" w:color="000000" w:fill="FFFFFF"/>
            <w:noWrap/>
            <w:vAlign w:val="center"/>
            <w:hideMark/>
          </w:tcPr>
          <w:p w14:paraId="7378DD52"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33 864</w:t>
            </w:r>
          </w:p>
        </w:tc>
        <w:tc>
          <w:tcPr>
            <w:tcW w:w="582" w:type="pct"/>
            <w:tcBorders>
              <w:top w:val="nil"/>
              <w:left w:val="nil"/>
              <w:bottom w:val="single" w:sz="4" w:space="0" w:color="auto"/>
              <w:right w:val="single" w:sz="4" w:space="0" w:color="auto"/>
            </w:tcBorders>
            <w:shd w:val="clear" w:color="000000" w:fill="FFFFFF"/>
            <w:noWrap/>
            <w:vAlign w:val="center"/>
            <w:hideMark/>
          </w:tcPr>
          <w:p w14:paraId="7ECF7C6F"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11,40</w:t>
            </w:r>
          </w:p>
        </w:tc>
        <w:tc>
          <w:tcPr>
            <w:tcW w:w="614" w:type="pct"/>
            <w:tcBorders>
              <w:top w:val="nil"/>
              <w:left w:val="nil"/>
              <w:bottom w:val="single" w:sz="4" w:space="0" w:color="auto"/>
              <w:right w:val="single" w:sz="4" w:space="0" w:color="auto"/>
            </w:tcBorders>
            <w:shd w:val="clear" w:color="000000" w:fill="FFFFFF"/>
            <w:noWrap/>
            <w:vAlign w:val="center"/>
            <w:hideMark/>
          </w:tcPr>
          <w:p w14:paraId="78E5B305"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63 905</w:t>
            </w:r>
          </w:p>
        </w:tc>
        <w:tc>
          <w:tcPr>
            <w:tcW w:w="583" w:type="pct"/>
            <w:tcBorders>
              <w:top w:val="nil"/>
              <w:left w:val="nil"/>
              <w:bottom w:val="single" w:sz="4" w:space="0" w:color="auto"/>
              <w:right w:val="single" w:sz="4" w:space="0" w:color="auto"/>
            </w:tcBorders>
            <w:shd w:val="clear" w:color="000000" w:fill="FFFFFF"/>
            <w:noWrap/>
            <w:vAlign w:val="center"/>
            <w:hideMark/>
          </w:tcPr>
          <w:p w14:paraId="1F11BB08"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10,96</w:t>
            </w:r>
          </w:p>
        </w:tc>
      </w:tr>
      <w:tr w:rsidR="00914C08" w:rsidRPr="00914C08" w14:paraId="06F6BC51" w14:textId="77777777" w:rsidTr="005C6245">
        <w:trPr>
          <w:trHeight w:val="20"/>
          <w:tblHeader/>
        </w:trPr>
        <w:tc>
          <w:tcPr>
            <w:tcW w:w="1410" w:type="pct"/>
            <w:tcBorders>
              <w:top w:val="nil"/>
              <w:left w:val="single" w:sz="4" w:space="0" w:color="auto"/>
              <w:bottom w:val="single" w:sz="4" w:space="0" w:color="auto"/>
              <w:right w:val="single" w:sz="4" w:space="0" w:color="auto"/>
            </w:tcBorders>
            <w:shd w:val="clear" w:color="000000" w:fill="FFFFFF"/>
            <w:noWrap/>
            <w:vAlign w:val="center"/>
            <w:hideMark/>
          </w:tcPr>
          <w:p w14:paraId="0474322B" w14:textId="77777777" w:rsidR="00914C08" w:rsidRPr="00914C08" w:rsidRDefault="00914C08" w:rsidP="00F53EED">
            <w:pPr>
              <w:spacing w:line="259" w:lineRule="auto"/>
              <w:ind w:firstLineChars="100" w:firstLine="180"/>
              <w:rPr>
                <w:rFonts w:ascii="Myriad Pro" w:hAnsi="Myriad Pro" w:cs="Calibri"/>
                <w:color w:val="000000"/>
                <w:sz w:val="18"/>
                <w:szCs w:val="18"/>
              </w:rPr>
            </w:pPr>
            <w:r w:rsidRPr="00914C08">
              <w:rPr>
                <w:rFonts w:ascii="Myriad Pro" w:hAnsi="Myriad Pro" w:cs="Calibri"/>
                <w:color w:val="000000"/>
                <w:sz w:val="18"/>
                <w:szCs w:val="18"/>
              </w:rPr>
              <w:t>НН</w:t>
            </w:r>
          </w:p>
        </w:tc>
        <w:tc>
          <w:tcPr>
            <w:tcW w:w="614" w:type="pct"/>
            <w:tcBorders>
              <w:top w:val="nil"/>
              <w:left w:val="nil"/>
              <w:bottom w:val="single" w:sz="4" w:space="0" w:color="auto"/>
              <w:right w:val="single" w:sz="4" w:space="0" w:color="auto"/>
            </w:tcBorders>
            <w:shd w:val="clear" w:color="000000" w:fill="FFFFFF"/>
            <w:noWrap/>
            <w:vAlign w:val="center"/>
            <w:hideMark/>
          </w:tcPr>
          <w:p w14:paraId="78B55025"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53 545</w:t>
            </w:r>
          </w:p>
        </w:tc>
        <w:tc>
          <w:tcPr>
            <w:tcW w:w="582" w:type="pct"/>
            <w:tcBorders>
              <w:top w:val="nil"/>
              <w:left w:val="nil"/>
              <w:bottom w:val="single" w:sz="4" w:space="0" w:color="auto"/>
              <w:right w:val="single" w:sz="4" w:space="0" w:color="auto"/>
            </w:tcBorders>
            <w:shd w:val="clear" w:color="000000" w:fill="FFFFFF"/>
            <w:noWrap/>
            <w:vAlign w:val="center"/>
            <w:hideMark/>
          </w:tcPr>
          <w:p w14:paraId="5ED081F1"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46,54</w:t>
            </w:r>
          </w:p>
        </w:tc>
        <w:tc>
          <w:tcPr>
            <w:tcW w:w="614" w:type="pct"/>
            <w:tcBorders>
              <w:top w:val="nil"/>
              <w:left w:val="nil"/>
              <w:bottom w:val="single" w:sz="4" w:space="0" w:color="auto"/>
              <w:right w:val="single" w:sz="4" w:space="0" w:color="auto"/>
            </w:tcBorders>
            <w:shd w:val="clear" w:color="000000" w:fill="FFFFFF"/>
            <w:noWrap/>
            <w:vAlign w:val="center"/>
            <w:hideMark/>
          </w:tcPr>
          <w:p w14:paraId="0015E6FA"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63 991</w:t>
            </w:r>
          </w:p>
        </w:tc>
        <w:tc>
          <w:tcPr>
            <w:tcW w:w="582" w:type="pct"/>
            <w:tcBorders>
              <w:top w:val="nil"/>
              <w:left w:val="nil"/>
              <w:bottom w:val="single" w:sz="4" w:space="0" w:color="auto"/>
              <w:right w:val="single" w:sz="4" w:space="0" w:color="auto"/>
            </w:tcBorders>
            <w:shd w:val="clear" w:color="000000" w:fill="FFFFFF"/>
            <w:noWrap/>
            <w:vAlign w:val="center"/>
            <w:hideMark/>
          </w:tcPr>
          <w:p w14:paraId="634AB1ED"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49,96</w:t>
            </w:r>
          </w:p>
        </w:tc>
        <w:tc>
          <w:tcPr>
            <w:tcW w:w="614" w:type="pct"/>
            <w:tcBorders>
              <w:top w:val="nil"/>
              <w:left w:val="nil"/>
              <w:bottom w:val="single" w:sz="4" w:space="0" w:color="auto"/>
              <w:right w:val="single" w:sz="4" w:space="0" w:color="auto"/>
            </w:tcBorders>
            <w:shd w:val="clear" w:color="auto" w:fill="auto"/>
            <w:noWrap/>
            <w:vAlign w:val="center"/>
            <w:hideMark/>
          </w:tcPr>
          <w:p w14:paraId="4398B847"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117 536</w:t>
            </w:r>
          </w:p>
        </w:tc>
        <w:tc>
          <w:tcPr>
            <w:tcW w:w="583" w:type="pct"/>
            <w:tcBorders>
              <w:top w:val="nil"/>
              <w:left w:val="nil"/>
              <w:bottom w:val="single" w:sz="4" w:space="0" w:color="auto"/>
              <w:right w:val="single" w:sz="4" w:space="0" w:color="auto"/>
            </w:tcBorders>
            <w:shd w:val="clear" w:color="auto" w:fill="auto"/>
            <w:noWrap/>
            <w:vAlign w:val="center"/>
            <w:hideMark/>
          </w:tcPr>
          <w:p w14:paraId="54E2417A"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48,25</w:t>
            </w:r>
          </w:p>
        </w:tc>
      </w:tr>
      <w:tr w:rsidR="00914C08" w:rsidRPr="00914C08" w14:paraId="4EFA78E4" w14:textId="77777777" w:rsidTr="005C6245">
        <w:trPr>
          <w:trHeight w:val="20"/>
          <w:tblHeader/>
        </w:trPr>
        <w:tc>
          <w:tcPr>
            <w:tcW w:w="1410" w:type="pct"/>
            <w:tcBorders>
              <w:top w:val="nil"/>
              <w:left w:val="single" w:sz="4" w:space="0" w:color="auto"/>
              <w:bottom w:val="single" w:sz="4" w:space="0" w:color="auto"/>
              <w:right w:val="single" w:sz="4" w:space="0" w:color="auto"/>
            </w:tcBorders>
            <w:shd w:val="clear" w:color="000000" w:fill="FFFFFF"/>
            <w:noWrap/>
            <w:vAlign w:val="center"/>
            <w:hideMark/>
          </w:tcPr>
          <w:p w14:paraId="42A31E7B" w14:textId="77777777" w:rsidR="00914C08" w:rsidRPr="00914C08" w:rsidRDefault="00914C08" w:rsidP="00F53EED">
            <w:pPr>
              <w:spacing w:line="259" w:lineRule="auto"/>
              <w:rPr>
                <w:rFonts w:ascii="Myriad Pro" w:hAnsi="Myriad Pro" w:cs="Calibri"/>
                <w:b/>
                <w:bCs/>
                <w:color w:val="000000"/>
                <w:sz w:val="18"/>
                <w:szCs w:val="18"/>
              </w:rPr>
            </w:pPr>
            <w:r w:rsidRPr="00914C08">
              <w:rPr>
                <w:rFonts w:ascii="Myriad Pro" w:hAnsi="Myriad Pro" w:cs="Calibri"/>
                <w:b/>
                <w:bCs/>
                <w:color w:val="000000"/>
                <w:sz w:val="18"/>
                <w:szCs w:val="18"/>
              </w:rPr>
              <w:t>Население</w:t>
            </w:r>
          </w:p>
        </w:tc>
        <w:tc>
          <w:tcPr>
            <w:tcW w:w="614" w:type="pct"/>
            <w:tcBorders>
              <w:top w:val="nil"/>
              <w:left w:val="nil"/>
              <w:bottom w:val="single" w:sz="4" w:space="0" w:color="auto"/>
              <w:right w:val="single" w:sz="4" w:space="0" w:color="auto"/>
            </w:tcBorders>
            <w:shd w:val="clear" w:color="000000" w:fill="FFFFFF"/>
            <w:noWrap/>
            <w:vAlign w:val="center"/>
            <w:hideMark/>
          </w:tcPr>
          <w:p w14:paraId="06D53139" w14:textId="77777777" w:rsidR="00914C08" w:rsidRPr="00914C08" w:rsidRDefault="00914C08" w:rsidP="00F53EED">
            <w:pPr>
              <w:spacing w:line="259" w:lineRule="auto"/>
              <w:jc w:val="right"/>
              <w:rPr>
                <w:rFonts w:ascii="Myriad Pro" w:hAnsi="Myriad Pro" w:cs="Calibri"/>
                <w:b/>
                <w:bCs/>
                <w:color w:val="000000"/>
                <w:sz w:val="18"/>
                <w:szCs w:val="18"/>
              </w:rPr>
            </w:pPr>
            <w:r w:rsidRPr="00914C08">
              <w:rPr>
                <w:rFonts w:ascii="Myriad Pro" w:hAnsi="Myriad Pro" w:cs="Calibri"/>
                <w:b/>
                <w:bCs/>
                <w:color w:val="000000"/>
                <w:sz w:val="18"/>
                <w:szCs w:val="18"/>
              </w:rPr>
              <w:t>82 668</w:t>
            </w:r>
          </w:p>
        </w:tc>
        <w:tc>
          <w:tcPr>
            <w:tcW w:w="582" w:type="pct"/>
            <w:tcBorders>
              <w:top w:val="nil"/>
              <w:left w:val="nil"/>
              <w:bottom w:val="single" w:sz="4" w:space="0" w:color="auto"/>
              <w:right w:val="single" w:sz="4" w:space="0" w:color="auto"/>
            </w:tcBorders>
            <w:shd w:val="clear" w:color="000000" w:fill="FFFFFF"/>
            <w:noWrap/>
            <w:vAlign w:val="center"/>
            <w:hideMark/>
          </w:tcPr>
          <w:p w14:paraId="3BCE17B2" w14:textId="77777777" w:rsidR="00914C08" w:rsidRPr="00914C08" w:rsidRDefault="00914C08" w:rsidP="00F53EED">
            <w:pPr>
              <w:spacing w:line="259" w:lineRule="auto"/>
              <w:jc w:val="right"/>
              <w:rPr>
                <w:rFonts w:ascii="Myriad Pro" w:hAnsi="Myriad Pro" w:cs="Calibri"/>
                <w:b/>
                <w:bCs/>
                <w:color w:val="000000"/>
                <w:sz w:val="18"/>
                <w:szCs w:val="18"/>
              </w:rPr>
            </w:pPr>
            <w:r w:rsidRPr="00914C08">
              <w:rPr>
                <w:rFonts w:ascii="Myriad Pro" w:hAnsi="Myriad Pro" w:cs="Calibri"/>
                <w:b/>
                <w:bCs/>
                <w:color w:val="000000"/>
                <w:sz w:val="18"/>
                <w:szCs w:val="18"/>
              </w:rPr>
              <w:t>27,56</w:t>
            </w:r>
          </w:p>
        </w:tc>
        <w:tc>
          <w:tcPr>
            <w:tcW w:w="614" w:type="pct"/>
            <w:tcBorders>
              <w:top w:val="nil"/>
              <w:left w:val="nil"/>
              <w:bottom w:val="single" w:sz="4" w:space="0" w:color="auto"/>
              <w:right w:val="single" w:sz="4" w:space="0" w:color="auto"/>
            </w:tcBorders>
            <w:shd w:val="clear" w:color="000000" w:fill="FFFFFF"/>
            <w:noWrap/>
            <w:vAlign w:val="center"/>
            <w:hideMark/>
          </w:tcPr>
          <w:p w14:paraId="6C6FE625" w14:textId="77777777" w:rsidR="00914C08" w:rsidRPr="00914C08" w:rsidRDefault="00914C08" w:rsidP="00F53EED">
            <w:pPr>
              <w:spacing w:line="259" w:lineRule="auto"/>
              <w:jc w:val="right"/>
              <w:rPr>
                <w:rFonts w:ascii="Myriad Pro" w:hAnsi="Myriad Pro" w:cs="Calibri"/>
                <w:b/>
                <w:bCs/>
                <w:color w:val="000000"/>
                <w:sz w:val="18"/>
                <w:szCs w:val="18"/>
              </w:rPr>
            </w:pPr>
            <w:r w:rsidRPr="00914C08">
              <w:rPr>
                <w:rFonts w:ascii="Myriad Pro" w:hAnsi="Myriad Pro" w:cs="Calibri"/>
                <w:b/>
                <w:bCs/>
                <w:color w:val="000000"/>
                <w:sz w:val="18"/>
                <w:szCs w:val="18"/>
              </w:rPr>
              <w:t>84 662</w:t>
            </w:r>
          </w:p>
        </w:tc>
        <w:tc>
          <w:tcPr>
            <w:tcW w:w="582" w:type="pct"/>
            <w:tcBorders>
              <w:top w:val="nil"/>
              <w:left w:val="nil"/>
              <w:bottom w:val="single" w:sz="4" w:space="0" w:color="auto"/>
              <w:right w:val="single" w:sz="4" w:space="0" w:color="auto"/>
            </w:tcBorders>
            <w:shd w:val="clear" w:color="000000" w:fill="FFFFFF"/>
            <w:noWrap/>
            <w:vAlign w:val="center"/>
            <w:hideMark/>
          </w:tcPr>
          <w:p w14:paraId="1BDD1B85" w14:textId="77777777" w:rsidR="00914C08" w:rsidRPr="00914C08" w:rsidRDefault="00914C08" w:rsidP="00F53EED">
            <w:pPr>
              <w:spacing w:line="259" w:lineRule="auto"/>
              <w:jc w:val="right"/>
              <w:rPr>
                <w:rFonts w:ascii="Myriad Pro" w:hAnsi="Myriad Pro" w:cs="Calibri"/>
                <w:b/>
                <w:bCs/>
                <w:color w:val="000000"/>
                <w:sz w:val="18"/>
                <w:szCs w:val="18"/>
              </w:rPr>
            </w:pPr>
            <w:r w:rsidRPr="00914C08">
              <w:rPr>
                <w:rFonts w:ascii="Myriad Pro" w:hAnsi="Myriad Pro" w:cs="Calibri"/>
                <w:b/>
                <w:bCs/>
                <w:color w:val="000000"/>
                <w:sz w:val="18"/>
                <w:szCs w:val="18"/>
              </w:rPr>
              <w:t>28,22</w:t>
            </w:r>
          </w:p>
        </w:tc>
        <w:tc>
          <w:tcPr>
            <w:tcW w:w="614" w:type="pct"/>
            <w:tcBorders>
              <w:top w:val="nil"/>
              <w:left w:val="nil"/>
              <w:bottom w:val="single" w:sz="4" w:space="0" w:color="auto"/>
              <w:right w:val="single" w:sz="4" w:space="0" w:color="auto"/>
            </w:tcBorders>
            <w:shd w:val="clear" w:color="000000" w:fill="FFFFFF"/>
            <w:noWrap/>
            <w:vAlign w:val="center"/>
            <w:hideMark/>
          </w:tcPr>
          <w:p w14:paraId="0C757D62" w14:textId="77777777" w:rsidR="00914C08" w:rsidRPr="00914C08" w:rsidRDefault="00914C08" w:rsidP="00F53EED">
            <w:pPr>
              <w:spacing w:line="259" w:lineRule="auto"/>
              <w:jc w:val="right"/>
              <w:rPr>
                <w:rFonts w:ascii="Myriad Pro" w:hAnsi="Myriad Pro" w:cs="Calibri"/>
                <w:b/>
                <w:bCs/>
                <w:color w:val="000000"/>
                <w:sz w:val="18"/>
                <w:szCs w:val="18"/>
              </w:rPr>
            </w:pPr>
            <w:r w:rsidRPr="00914C08">
              <w:rPr>
                <w:rFonts w:ascii="Myriad Pro" w:hAnsi="Myriad Pro" w:cs="Calibri"/>
                <w:b/>
                <w:bCs/>
                <w:color w:val="000000"/>
                <w:sz w:val="18"/>
                <w:szCs w:val="18"/>
              </w:rPr>
              <w:t>167 330</w:t>
            </w:r>
          </w:p>
        </w:tc>
        <w:tc>
          <w:tcPr>
            <w:tcW w:w="583" w:type="pct"/>
            <w:tcBorders>
              <w:top w:val="nil"/>
              <w:left w:val="nil"/>
              <w:bottom w:val="single" w:sz="4" w:space="0" w:color="auto"/>
              <w:right w:val="single" w:sz="4" w:space="0" w:color="auto"/>
            </w:tcBorders>
            <w:shd w:val="clear" w:color="000000" w:fill="FFFFFF"/>
            <w:noWrap/>
            <w:vAlign w:val="center"/>
            <w:hideMark/>
          </w:tcPr>
          <w:p w14:paraId="1257D7B2" w14:textId="77777777" w:rsidR="00914C08" w:rsidRPr="00914C08" w:rsidRDefault="00914C08" w:rsidP="00F53EED">
            <w:pPr>
              <w:spacing w:line="259" w:lineRule="auto"/>
              <w:jc w:val="right"/>
              <w:rPr>
                <w:rFonts w:ascii="Myriad Pro" w:hAnsi="Myriad Pro" w:cs="Calibri"/>
                <w:b/>
                <w:bCs/>
                <w:color w:val="000000"/>
                <w:sz w:val="18"/>
                <w:szCs w:val="18"/>
              </w:rPr>
            </w:pPr>
            <w:r w:rsidRPr="00914C08">
              <w:rPr>
                <w:rFonts w:ascii="Myriad Pro" w:hAnsi="Myriad Pro" w:cs="Calibri"/>
                <w:b/>
                <w:bCs/>
                <w:color w:val="000000"/>
                <w:sz w:val="18"/>
                <w:szCs w:val="18"/>
              </w:rPr>
              <w:t>27,89</w:t>
            </w:r>
          </w:p>
        </w:tc>
      </w:tr>
      <w:tr w:rsidR="00914C08" w:rsidRPr="00914C08" w14:paraId="6DAD962F" w14:textId="77777777" w:rsidTr="005C6245">
        <w:trPr>
          <w:trHeight w:val="20"/>
          <w:tblHeader/>
        </w:trPr>
        <w:tc>
          <w:tcPr>
            <w:tcW w:w="1410" w:type="pct"/>
            <w:tcBorders>
              <w:top w:val="nil"/>
              <w:left w:val="single" w:sz="4" w:space="0" w:color="auto"/>
              <w:bottom w:val="single" w:sz="4" w:space="0" w:color="auto"/>
              <w:right w:val="single" w:sz="4" w:space="0" w:color="auto"/>
            </w:tcBorders>
            <w:shd w:val="clear" w:color="000000" w:fill="FFFFFF"/>
            <w:noWrap/>
            <w:vAlign w:val="center"/>
            <w:hideMark/>
          </w:tcPr>
          <w:p w14:paraId="79FCA9A0" w14:textId="77777777" w:rsidR="00914C08" w:rsidRPr="00914C08" w:rsidRDefault="00914C08" w:rsidP="00F53EED">
            <w:pPr>
              <w:spacing w:line="259" w:lineRule="auto"/>
              <w:rPr>
                <w:rFonts w:ascii="Myriad Pro" w:hAnsi="Myriad Pro" w:cs="Calibri"/>
                <w:color w:val="000000"/>
                <w:sz w:val="18"/>
                <w:szCs w:val="18"/>
              </w:rPr>
            </w:pPr>
            <w:r w:rsidRPr="00914C08">
              <w:rPr>
                <w:rFonts w:ascii="Myriad Pro" w:hAnsi="Myriad Pro" w:cs="Calibri"/>
                <w:color w:val="000000"/>
                <w:sz w:val="18"/>
                <w:szCs w:val="18"/>
              </w:rPr>
              <w:t>Население городское</w:t>
            </w:r>
          </w:p>
        </w:tc>
        <w:tc>
          <w:tcPr>
            <w:tcW w:w="614" w:type="pct"/>
            <w:tcBorders>
              <w:top w:val="nil"/>
              <w:left w:val="nil"/>
              <w:bottom w:val="single" w:sz="4" w:space="0" w:color="auto"/>
              <w:right w:val="single" w:sz="4" w:space="0" w:color="auto"/>
            </w:tcBorders>
            <w:shd w:val="clear" w:color="000000" w:fill="FFFFFF"/>
            <w:noWrap/>
            <w:vAlign w:val="center"/>
            <w:hideMark/>
          </w:tcPr>
          <w:p w14:paraId="6D04676B"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44 577</w:t>
            </w:r>
          </w:p>
        </w:tc>
        <w:tc>
          <w:tcPr>
            <w:tcW w:w="582" w:type="pct"/>
            <w:tcBorders>
              <w:top w:val="nil"/>
              <w:left w:val="nil"/>
              <w:bottom w:val="single" w:sz="4" w:space="0" w:color="auto"/>
              <w:right w:val="single" w:sz="4" w:space="0" w:color="auto"/>
            </w:tcBorders>
            <w:shd w:val="clear" w:color="000000" w:fill="FFFFFF"/>
            <w:noWrap/>
            <w:vAlign w:val="center"/>
            <w:hideMark/>
          </w:tcPr>
          <w:p w14:paraId="5D005D4B"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14,86</w:t>
            </w:r>
          </w:p>
        </w:tc>
        <w:tc>
          <w:tcPr>
            <w:tcW w:w="614" w:type="pct"/>
            <w:tcBorders>
              <w:top w:val="nil"/>
              <w:left w:val="nil"/>
              <w:bottom w:val="single" w:sz="4" w:space="0" w:color="auto"/>
              <w:right w:val="single" w:sz="4" w:space="0" w:color="auto"/>
            </w:tcBorders>
            <w:shd w:val="clear" w:color="000000" w:fill="FFFFFF"/>
            <w:noWrap/>
            <w:vAlign w:val="center"/>
            <w:hideMark/>
          </w:tcPr>
          <w:p w14:paraId="7207F5F6"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44 152</w:t>
            </w:r>
          </w:p>
        </w:tc>
        <w:tc>
          <w:tcPr>
            <w:tcW w:w="582" w:type="pct"/>
            <w:tcBorders>
              <w:top w:val="nil"/>
              <w:left w:val="nil"/>
              <w:bottom w:val="single" w:sz="4" w:space="0" w:color="auto"/>
              <w:right w:val="single" w:sz="4" w:space="0" w:color="auto"/>
            </w:tcBorders>
            <w:shd w:val="clear" w:color="000000" w:fill="FFFFFF"/>
            <w:noWrap/>
            <w:vAlign w:val="center"/>
            <w:hideMark/>
          </w:tcPr>
          <w:p w14:paraId="3673D7E7"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14,72</w:t>
            </w:r>
          </w:p>
        </w:tc>
        <w:tc>
          <w:tcPr>
            <w:tcW w:w="614" w:type="pct"/>
            <w:tcBorders>
              <w:top w:val="nil"/>
              <w:left w:val="nil"/>
              <w:bottom w:val="single" w:sz="4" w:space="0" w:color="auto"/>
              <w:right w:val="single" w:sz="4" w:space="0" w:color="auto"/>
            </w:tcBorders>
            <w:shd w:val="clear" w:color="000000" w:fill="FFFFFF"/>
            <w:noWrap/>
            <w:vAlign w:val="center"/>
            <w:hideMark/>
          </w:tcPr>
          <w:p w14:paraId="152E8460"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88 729</w:t>
            </w:r>
          </w:p>
        </w:tc>
        <w:tc>
          <w:tcPr>
            <w:tcW w:w="583" w:type="pct"/>
            <w:tcBorders>
              <w:top w:val="nil"/>
              <w:left w:val="nil"/>
              <w:bottom w:val="single" w:sz="4" w:space="0" w:color="auto"/>
              <w:right w:val="single" w:sz="4" w:space="0" w:color="auto"/>
            </w:tcBorders>
            <w:shd w:val="clear" w:color="000000" w:fill="FFFFFF"/>
            <w:noWrap/>
            <w:vAlign w:val="center"/>
            <w:hideMark/>
          </w:tcPr>
          <w:p w14:paraId="349906FB" w14:textId="77777777" w:rsidR="00914C08" w:rsidRPr="00914C08" w:rsidRDefault="00914C08" w:rsidP="00F53EED">
            <w:pPr>
              <w:spacing w:line="259" w:lineRule="auto"/>
              <w:rPr>
                <w:rFonts w:ascii="Myriad Pro" w:hAnsi="Myriad Pro" w:cs="Calibri"/>
                <w:color w:val="000000"/>
                <w:sz w:val="18"/>
                <w:szCs w:val="18"/>
              </w:rPr>
            </w:pPr>
            <w:r w:rsidRPr="00914C08">
              <w:rPr>
                <w:rFonts w:ascii="Myriad Pro" w:hAnsi="Myriad Pro" w:cs="Calibri"/>
                <w:color w:val="000000"/>
                <w:sz w:val="18"/>
                <w:szCs w:val="18"/>
              </w:rPr>
              <w:t> </w:t>
            </w:r>
          </w:p>
        </w:tc>
      </w:tr>
      <w:tr w:rsidR="00914C08" w:rsidRPr="00914C08" w14:paraId="2CB8E13B" w14:textId="77777777" w:rsidTr="005C6245">
        <w:trPr>
          <w:trHeight w:val="20"/>
          <w:tblHeader/>
        </w:trPr>
        <w:tc>
          <w:tcPr>
            <w:tcW w:w="1410" w:type="pct"/>
            <w:tcBorders>
              <w:top w:val="nil"/>
              <w:left w:val="single" w:sz="4" w:space="0" w:color="auto"/>
              <w:bottom w:val="single" w:sz="4" w:space="0" w:color="auto"/>
              <w:right w:val="single" w:sz="4" w:space="0" w:color="auto"/>
            </w:tcBorders>
            <w:shd w:val="clear" w:color="000000" w:fill="FFFFFF"/>
            <w:noWrap/>
            <w:vAlign w:val="center"/>
            <w:hideMark/>
          </w:tcPr>
          <w:p w14:paraId="37678275" w14:textId="77777777" w:rsidR="00914C08" w:rsidRPr="00914C08" w:rsidRDefault="00914C08" w:rsidP="00F53EED">
            <w:pPr>
              <w:spacing w:line="259" w:lineRule="auto"/>
              <w:rPr>
                <w:rFonts w:ascii="Myriad Pro" w:hAnsi="Myriad Pro" w:cs="Calibri"/>
                <w:color w:val="000000"/>
                <w:sz w:val="18"/>
                <w:szCs w:val="18"/>
              </w:rPr>
            </w:pPr>
            <w:r w:rsidRPr="00914C08">
              <w:rPr>
                <w:rFonts w:ascii="Myriad Pro" w:hAnsi="Myriad Pro" w:cs="Calibri"/>
                <w:color w:val="000000"/>
                <w:sz w:val="18"/>
                <w:szCs w:val="18"/>
              </w:rPr>
              <w:t>Население сельское</w:t>
            </w:r>
          </w:p>
        </w:tc>
        <w:tc>
          <w:tcPr>
            <w:tcW w:w="614" w:type="pct"/>
            <w:tcBorders>
              <w:top w:val="nil"/>
              <w:left w:val="nil"/>
              <w:bottom w:val="single" w:sz="4" w:space="0" w:color="auto"/>
              <w:right w:val="nil"/>
            </w:tcBorders>
            <w:shd w:val="clear" w:color="000000" w:fill="FFFFFF"/>
            <w:noWrap/>
            <w:vAlign w:val="center"/>
            <w:hideMark/>
          </w:tcPr>
          <w:p w14:paraId="1904A63C"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38 091</w:t>
            </w:r>
          </w:p>
        </w:tc>
        <w:tc>
          <w:tcPr>
            <w:tcW w:w="582" w:type="pct"/>
            <w:tcBorders>
              <w:top w:val="nil"/>
              <w:left w:val="single" w:sz="4" w:space="0" w:color="auto"/>
              <w:bottom w:val="single" w:sz="4" w:space="0" w:color="auto"/>
              <w:right w:val="nil"/>
            </w:tcBorders>
            <w:shd w:val="clear" w:color="000000" w:fill="FFFFFF"/>
            <w:noWrap/>
            <w:vAlign w:val="center"/>
            <w:hideMark/>
          </w:tcPr>
          <w:p w14:paraId="626A1C91"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12,70</w:t>
            </w:r>
          </w:p>
        </w:tc>
        <w:tc>
          <w:tcPr>
            <w:tcW w:w="614" w:type="pct"/>
            <w:tcBorders>
              <w:top w:val="nil"/>
              <w:left w:val="single" w:sz="4" w:space="0" w:color="auto"/>
              <w:bottom w:val="single" w:sz="4" w:space="0" w:color="auto"/>
              <w:right w:val="single" w:sz="4" w:space="0" w:color="auto"/>
            </w:tcBorders>
            <w:shd w:val="clear" w:color="000000" w:fill="FFFFFF"/>
            <w:noWrap/>
            <w:vAlign w:val="center"/>
            <w:hideMark/>
          </w:tcPr>
          <w:p w14:paraId="1BD6DF8A"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40 510</w:t>
            </w:r>
          </w:p>
        </w:tc>
        <w:tc>
          <w:tcPr>
            <w:tcW w:w="582" w:type="pct"/>
            <w:tcBorders>
              <w:top w:val="nil"/>
              <w:left w:val="nil"/>
              <w:bottom w:val="single" w:sz="4" w:space="0" w:color="auto"/>
              <w:right w:val="nil"/>
            </w:tcBorders>
            <w:shd w:val="clear" w:color="000000" w:fill="FFFFFF"/>
            <w:noWrap/>
            <w:vAlign w:val="center"/>
            <w:hideMark/>
          </w:tcPr>
          <w:p w14:paraId="1D4A6416"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13,50</w:t>
            </w:r>
          </w:p>
        </w:tc>
        <w:tc>
          <w:tcPr>
            <w:tcW w:w="614" w:type="pct"/>
            <w:tcBorders>
              <w:top w:val="nil"/>
              <w:left w:val="single" w:sz="4" w:space="0" w:color="auto"/>
              <w:bottom w:val="single" w:sz="4" w:space="0" w:color="auto"/>
              <w:right w:val="single" w:sz="4" w:space="0" w:color="auto"/>
            </w:tcBorders>
            <w:shd w:val="clear" w:color="000000" w:fill="FFFFFF"/>
            <w:noWrap/>
            <w:vAlign w:val="center"/>
            <w:hideMark/>
          </w:tcPr>
          <w:p w14:paraId="49EE6740" w14:textId="77777777" w:rsidR="00914C08" w:rsidRPr="00914C08" w:rsidRDefault="00914C08" w:rsidP="00F53EED">
            <w:pPr>
              <w:spacing w:line="259" w:lineRule="auto"/>
              <w:jc w:val="right"/>
              <w:rPr>
                <w:rFonts w:ascii="Myriad Pro" w:hAnsi="Myriad Pro" w:cs="Calibri"/>
                <w:color w:val="000000"/>
                <w:sz w:val="18"/>
                <w:szCs w:val="18"/>
              </w:rPr>
            </w:pPr>
            <w:r w:rsidRPr="00914C08">
              <w:rPr>
                <w:rFonts w:ascii="Myriad Pro" w:hAnsi="Myriad Pro" w:cs="Calibri"/>
                <w:color w:val="000000"/>
                <w:sz w:val="18"/>
                <w:szCs w:val="18"/>
              </w:rPr>
              <w:t>78 601</w:t>
            </w:r>
          </w:p>
        </w:tc>
        <w:tc>
          <w:tcPr>
            <w:tcW w:w="583" w:type="pct"/>
            <w:tcBorders>
              <w:top w:val="nil"/>
              <w:left w:val="nil"/>
              <w:bottom w:val="single" w:sz="4" w:space="0" w:color="auto"/>
              <w:right w:val="single" w:sz="4" w:space="0" w:color="auto"/>
            </w:tcBorders>
            <w:shd w:val="clear" w:color="000000" w:fill="FFFFFF"/>
            <w:noWrap/>
            <w:vAlign w:val="center"/>
            <w:hideMark/>
          </w:tcPr>
          <w:p w14:paraId="59FBD21F" w14:textId="77777777" w:rsidR="00914C08" w:rsidRPr="00914C08" w:rsidRDefault="00914C08" w:rsidP="00F53EED">
            <w:pPr>
              <w:spacing w:line="259" w:lineRule="auto"/>
              <w:rPr>
                <w:rFonts w:ascii="Myriad Pro" w:hAnsi="Myriad Pro" w:cs="Calibri"/>
                <w:color w:val="000000"/>
                <w:sz w:val="18"/>
                <w:szCs w:val="18"/>
              </w:rPr>
            </w:pPr>
            <w:r w:rsidRPr="00914C08">
              <w:rPr>
                <w:rFonts w:ascii="Myriad Pro" w:hAnsi="Myriad Pro" w:cs="Calibri"/>
                <w:color w:val="000000"/>
                <w:sz w:val="18"/>
                <w:szCs w:val="18"/>
              </w:rPr>
              <w:t> </w:t>
            </w:r>
          </w:p>
        </w:tc>
      </w:tr>
    </w:tbl>
    <w:p w14:paraId="4BA55279" w14:textId="77777777" w:rsidR="00914C08" w:rsidRDefault="00914C08" w:rsidP="001F035C">
      <w:pPr>
        <w:spacing w:line="360" w:lineRule="auto"/>
        <w:contextualSpacing/>
        <w:jc w:val="both"/>
        <w:rPr>
          <w:rFonts w:ascii="Myriad Pro" w:eastAsia="Calibri" w:hAnsi="Myriad Pro"/>
          <w:iCs/>
          <w:color w:val="000000" w:themeColor="text1"/>
          <w:sz w:val="26"/>
          <w:szCs w:val="26"/>
          <w:highlight w:val="yellow"/>
        </w:rPr>
      </w:pPr>
    </w:p>
    <w:p w14:paraId="2059D515" w14:textId="77777777" w:rsidR="001F035C" w:rsidRDefault="008A64AD" w:rsidP="008A64AD">
      <w:pPr>
        <w:spacing w:line="360" w:lineRule="auto"/>
        <w:ind w:firstLine="567"/>
        <w:contextualSpacing/>
        <w:jc w:val="both"/>
        <w:rPr>
          <w:rFonts w:ascii="Myriad Pro" w:eastAsia="Calibri" w:hAnsi="Myriad Pro"/>
          <w:iCs/>
          <w:color w:val="000000" w:themeColor="text1"/>
          <w:sz w:val="26"/>
          <w:szCs w:val="26"/>
        </w:rPr>
      </w:pPr>
      <w:r>
        <w:rPr>
          <w:rFonts w:ascii="Myriad Pro" w:eastAsia="Calibri" w:hAnsi="Myriad Pro"/>
          <w:iCs/>
          <w:color w:val="000000" w:themeColor="text1"/>
          <w:sz w:val="26"/>
          <w:szCs w:val="26"/>
        </w:rPr>
        <w:t>Исполнитель отмечает, что п</w:t>
      </w:r>
      <w:r w:rsidR="001F035C" w:rsidRPr="005C6245">
        <w:rPr>
          <w:rFonts w:ascii="Myriad Pro" w:eastAsia="Calibri" w:hAnsi="Myriad Pro"/>
          <w:iCs/>
          <w:color w:val="000000" w:themeColor="text1"/>
          <w:sz w:val="26"/>
          <w:szCs w:val="26"/>
        </w:rPr>
        <w:t>ри расчете плановой котловой</w:t>
      </w:r>
      <w:r w:rsidRPr="005C6245">
        <w:rPr>
          <w:rFonts w:ascii="Myriad Pro" w:eastAsia="Calibri" w:hAnsi="Myriad Pro"/>
          <w:iCs/>
          <w:color w:val="000000" w:themeColor="text1"/>
          <w:sz w:val="26"/>
          <w:szCs w:val="26"/>
        </w:rPr>
        <w:t xml:space="preserve"> НВВ</w:t>
      </w:r>
      <w:r w:rsidR="001F035C" w:rsidRPr="005C6245">
        <w:rPr>
          <w:rFonts w:ascii="Myriad Pro" w:eastAsia="Calibri" w:hAnsi="Myriad Pro"/>
          <w:iCs/>
          <w:color w:val="000000" w:themeColor="text1"/>
          <w:sz w:val="26"/>
          <w:szCs w:val="26"/>
        </w:rPr>
        <w:t xml:space="preserve"> на передачу электрической энергии</w:t>
      </w:r>
      <w:r w:rsidRPr="005C6245">
        <w:rPr>
          <w:rFonts w:ascii="Myriad Pro" w:eastAsia="Calibri" w:hAnsi="Myriad Pro"/>
          <w:iCs/>
          <w:color w:val="000000" w:themeColor="text1"/>
          <w:sz w:val="26"/>
          <w:szCs w:val="26"/>
        </w:rPr>
        <w:t xml:space="preserve"> на 2017 и 2018 годы</w:t>
      </w:r>
      <w:r w:rsidR="001F035C" w:rsidRPr="005C6245">
        <w:rPr>
          <w:rFonts w:ascii="Myriad Pro" w:eastAsia="Calibri" w:hAnsi="Myriad Pro"/>
          <w:iCs/>
          <w:color w:val="000000" w:themeColor="text1"/>
          <w:sz w:val="26"/>
          <w:szCs w:val="26"/>
        </w:rPr>
        <w:t xml:space="preserve"> соблюдается равенство товарной выручки, рассчитанной в </w:t>
      </w:r>
      <w:proofErr w:type="spellStart"/>
      <w:r w:rsidR="001F035C" w:rsidRPr="005C6245">
        <w:rPr>
          <w:rFonts w:ascii="Myriad Pro" w:eastAsia="Calibri" w:hAnsi="Myriad Pro"/>
          <w:iCs/>
          <w:color w:val="000000" w:themeColor="text1"/>
          <w:sz w:val="26"/>
          <w:szCs w:val="26"/>
        </w:rPr>
        <w:t>одноставочных</w:t>
      </w:r>
      <w:proofErr w:type="spellEnd"/>
      <w:r w:rsidR="001F035C" w:rsidRPr="005C6245">
        <w:rPr>
          <w:rFonts w:ascii="Myriad Pro" w:eastAsia="Calibri" w:hAnsi="Myriad Pro"/>
          <w:iCs/>
          <w:color w:val="000000" w:themeColor="text1"/>
          <w:sz w:val="26"/>
          <w:szCs w:val="26"/>
        </w:rPr>
        <w:t xml:space="preserve"> и </w:t>
      </w:r>
      <w:proofErr w:type="spellStart"/>
      <w:r w:rsidR="001F035C" w:rsidRPr="005C6245">
        <w:rPr>
          <w:rFonts w:ascii="Myriad Pro" w:eastAsia="Calibri" w:hAnsi="Myriad Pro"/>
          <w:iCs/>
          <w:color w:val="000000" w:themeColor="text1"/>
          <w:sz w:val="26"/>
          <w:szCs w:val="26"/>
        </w:rPr>
        <w:t>двухставочных</w:t>
      </w:r>
      <w:proofErr w:type="spellEnd"/>
      <w:r w:rsidR="001F035C" w:rsidRPr="005C6245">
        <w:rPr>
          <w:rFonts w:ascii="Myriad Pro" w:eastAsia="Calibri" w:hAnsi="Myriad Pro"/>
          <w:iCs/>
          <w:color w:val="000000" w:themeColor="text1"/>
          <w:sz w:val="26"/>
          <w:szCs w:val="26"/>
        </w:rPr>
        <w:t xml:space="preserve"> тарифах на услуги по передаче электрической энергии для прочих потребителей.</w:t>
      </w:r>
    </w:p>
    <w:p w14:paraId="31505A66" w14:textId="77777777" w:rsidR="002C288A" w:rsidRDefault="002C288A" w:rsidP="005C6245">
      <w:pPr>
        <w:spacing w:line="360" w:lineRule="auto"/>
        <w:contextualSpacing/>
        <w:jc w:val="center"/>
        <w:rPr>
          <w:rFonts w:ascii="Myriad Pro" w:eastAsia="Calibri" w:hAnsi="Myriad Pro"/>
          <w:b/>
          <w:bCs/>
          <w:iCs/>
          <w:color w:val="000000" w:themeColor="text1"/>
          <w:sz w:val="26"/>
          <w:szCs w:val="26"/>
        </w:rPr>
      </w:pPr>
    </w:p>
    <w:p w14:paraId="72A8D7BD" w14:textId="77777777" w:rsidR="002C288A" w:rsidRDefault="002C288A" w:rsidP="005C6245">
      <w:pPr>
        <w:spacing w:line="360" w:lineRule="auto"/>
        <w:contextualSpacing/>
        <w:jc w:val="center"/>
        <w:rPr>
          <w:rFonts w:ascii="Myriad Pro" w:eastAsia="Calibri" w:hAnsi="Myriad Pro"/>
          <w:b/>
          <w:bCs/>
          <w:iCs/>
          <w:color w:val="000000" w:themeColor="text1"/>
          <w:sz w:val="26"/>
          <w:szCs w:val="26"/>
        </w:rPr>
      </w:pPr>
      <w:r>
        <w:rPr>
          <w:rFonts w:ascii="Myriad Pro" w:eastAsia="Calibri" w:hAnsi="Myriad Pro"/>
          <w:b/>
          <w:bCs/>
          <w:iCs/>
          <w:color w:val="000000" w:themeColor="text1"/>
          <w:sz w:val="26"/>
          <w:szCs w:val="26"/>
        </w:rPr>
        <w:br w:type="page"/>
      </w:r>
    </w:p>
    <w:p w14:paraId="526961F3" w14:textId="1E775650" w:rsidR="00914C08" w:rsidRPr="005C6245" w:rsidRDefault="002076E2" w:rsidP="005C6245">
      <w:pPr>
        <w:spacing w:line="360" w:lineRule="auto"/>
        <w:contextualSpacing/>
        <w:jc w:val="center"/>
        <w:rPr>
          <w:rFonts w:ascii="Myriad Pro" w:eastAsia="Calibri" w:hAnsi="Myriad Pro"/>
          <w:b/>
          <w:bCs/>
          <w:iCs/>
          <w:color w:val="000000" w:themeColor="text1"/>
          <w:sz w:val="26"/>
          <w:szCs w:val="26"/>
        </w:rPr>
      </w:pPr>
      <w:r>
        <w:rPr>
          <w:rFonts w:ascii="Myriad Pro" w:eastAsia="Calibri" w:hAnsi="Myriad Pro"/>
          <w:b/>
          <w:bCs/>
          <w:iCs/>
          <w:color w:val="000000" w:themeColor="text1"/>
          <w:sz w:val="26"/>
          <w:szCs w:val="26"/>
        </w:rPr>
        <w:lastRenderedPageBreak/>
        <w:t>Котловой п</w:t>
      </w:r>
      <w:r w:rsidR="007408CE" w:rsidRPr="005C6245">
        <w:rPr>
          <w:rFonts w:ascii="Myriad Pro" w:eastAsia="Calibri" w:hAnsi="Myriad Pro"/>
          <w:b/>
          <w:bCs/>
          <w:iCs/>
          <w:color w:val="000000" w:themeColor="text1"/>
          <w:sz w:val="26"/>
          <w:szCs w:val="26"/>
        </w:rPr>
        <w:t>олезный отпуск конечным потребителям</w:t>
      </w:r>
      <w:r w:rsidR="001D470B">
        <w:rPr>
          <w:rFonts w:ascii="Myriad Pro" w:eastAsia="Calibri" w:hAnsi="Myriad Pro"/>
          <w:b/>
          <w:bCs/>
          <w:iCs/>
          <w:color w:val="000000" w:themeColor="text1"/>
          <w:sz w:val="26"/>
          <w:szCs w:val="26"/>
        </w:rPr>
        <w:t xml:space="preserve"> региона </w:t>
      </w:r>
      <w:r w:rsidR="007408CE" w:rsidRPr="005C6245">
        <w:rPr>
          <w:rFonts w:ascii="Myriad Pro" w:eastAsia="Calibri" w:hAnsi="Myriad Pro"/>
          <w:b/>
          <w:bCs/>
          <w:iCs/>
          <w:color w:val="000000" w:themeColor="text1"/>
          <w:sz w:val="26"/>
          <w:szCs w:val="26"/>
        </w:rPr>
        <w:t xml:space="preserve">и </w:t>
      </w:r>
      <w:r w:rsidR="00CB28D2">
        <w:rPr>
          <w:rFonts w:ascii="Myriad Pro" w:eastAsia="Calibri" w:hAnsi="Myriad Pro"/>
          <w:b/>
          <w:bCs/>
          <w:iCs/>
          <w:color w:val="000000" w:themeColor="text1"/>
          <w:sz w:val="26"/>
          <w:szCs w:val="26"/>
        </w:rPr>
        <w:br/>
      </w:r>
      <w:r w:rsidR="007408CE" w:rsidRPr="005C6245">
        <w:rPr>
          <w:rFonts w:ascii="Myriad Pro" w:eastAsia="Calibri" w:hAnsi="Myriad Pro"/>
          <w:b/>
          <w:bCs/>
          <w:iCs/>
          <w:color w:val="000000" w:themeColor="text1"/>
          <w:sz w:val="26"/>
          <w:szCs w:val="26"/>
        </w:rPr>
        <w:t>выручка за 2017 год</w:t>
      </w:r>
    </w:p>
    <w:tbl>
      <w:tblPr>
        <w:tblW w:w="5000" w:type="pct"/>
        <w:tblLook w:val="04A0" w:firstRow="1" w:lastRow="0" w:firstColumn="1" w:lastColumn="0" w:noHBand="0" w:noVBand="1"/>
      </w:tblPr>
      <w:tblGrid>
        <w:gridCol w:w="2490"/>
        <w:gridCol w:w="1119"/>
        <w:gridCol w:w="1120"/>
        <w:gridCol w:w="1120"/>
        <w:gridCol w:w="1260"/>
        <w:gridCol w:w="1120"/>
        <w:gridCol w:w="1116"/>
      </w:tblGrid>
      <w:tr w:rsidR="00914C08" w:rsidRPr="00914C08" w14:paraId="17D52775" w14:textId="77777777" w:rsidTr="002C288A">
        <w:trPr>
          <w:trHeight w:val="20"/>
          <w:tblHeader/>
        </w:trPr>
        <w:tc>
          <w:tcPr>
            <w:tcW w:w="13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DF7D85" w14:textId="77777777" w:rsidR="00914C08" w:rsidRPr="005C6245" w:rsidRDefault="00914C08" w:rsidP="00914C08">
            <w:pPr>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Наименование группы потребителей/уровня напряжения</w:t>
            </w:r>
          </w:p>
        </w:tc>
        <w:tc>
          <w:tcPr>
            <w:tcW w:w="179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DF33C8" w14:textId="77777777" w:rsidR="00914C08" w:rsidRPr="005C6245" w:rsidRDefault="00914C08" w:rsidP="00914C08">
            <w:pPr>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Полезный отпуск, тыс. к/</w:t>
            </w:r>
            <w:proofErr w:type="spellStart"/>
            <w:r w:rsidRPr="005C6245">
              <w:rPr>
                <w:rFonts w:ascii="Myriad Pro" w:hAnsi="Myriad Pro" w:cs="Calibri"/>
                <w:color w:val="FFFFFF" w:themeColor="background1"/>
                <w:sz w:val="20"/>
                <w:szCs w:val="20"/>
              </w:rPr>
              <w:t>Втч</w:t>
            </w:r>
            <w:proofErr w:type="spellEnd"/>
          </w:p>
        </w:tc>
        <w:tc>
          <w:tcPr>
            <w:tcW w:w="187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D238AE" w14:textId="77777777" w:rsidR="00914C08" w:rsidRPr="005C6245" w:rsidRDefault="006019E5" w:rsidP="00914C08">
            <w:pPr>
              <w:jc w:val="center"/>
              <w:rPr>
                <w:rFonts w:ascii="Myriad Pro" w:hAnsi="Myriad Pro" w:cs="Calibri"/>
                <w:color w:val="FFFFFF" w:themeColor="background1"/>
                <w:sz w:val="20"/>
                <w:szCs w:val="20"/>
              </w:rPr>
            </w:pPr>
            <w:r>
              <w:rPr>
                <w:rFonts w:ascii="Myriad Pro" w:hAnsi="Myriad Pro" w:cs="Calibri"/>
                <w:color w:val="FFFFFF" w:themeColor="background1"/>
                <w:sz w:val="20"/>
                <w:szCs w:val="20"/>
              </w:rPr>
              <w:t>В</w:t>
            </w:r>
            <w:r w:rsidR="00914C08" w:rsidRPr="005C6245">
              <w:rPr>
                <w:rFonts w:ascii="Myriad Pro" w:hAnsi="Myriad Pro" w:cs="Calibri"/>
                <w:color w:val="FFFFFF" w:themeColor="background1"/>
                <w:sz w:val="20"/>
                <w:szCs w:val="20"/>
              </w:rPr>
              <w:t>ыручка, тыс. руб.</w:t>
            </w:r>
            <w:r w:rsidR="007408CE">
              <w:rPr>
                <w:rFonts w:ascii="Myriad Pro" w:hAnsi="Myriad Pro" w:cs="Calibri"/>
                <w:color w:val="FFFFFF" w:themeColor="background1"/>
                <w:sz w:val="20"/>
                <w:szCs w:val="20"/>
              </w:rPr>
              <w:t xml:space="preserve"> без НДС</w:t>
            </w:r>
          </w:p>
        </w:tc>
      </w:tr>
      <w:tr w:rsidR="00914C08" w:rsidRPr="00914C08" w14:paraId="5A9C9775" w14:textId="77777777" w:rsidTr="002C288A">
        <w:trPr>
          <w:trHeight w:val="20"/>
          <w:tblHeader/>
        </w:trPr>
        <w:tc>
          <w:tcPr>
            <w:tcW w:w="13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57687A" w14:textId="77777777" w:rsidR="00914C08" w:rsidRPr="005C6245" w:rsidRDefault="00914C08" w:rsidP="00914C08">
            <w:pPr>
              <w:rPr>
                <w:rFonts w:ascii="Myriad Pro" w:hAnsi="Myriad Pro" w:cs="Calibri"/>
                <w:color w:val="FFFFFF" w:themeColor="background1"/>
                <w:sz w:val="20"/>
                <w:szCs w:val="20"/>
              </w:rPr>
            </w:pP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4FFA45" w14:textId="77777777" w:rsidR="00914C08" w:rsidRPr="005C6245" w:rsidRDefault="00914C08" w:rsidP="00914C08">
            <w:pPr>
              <w:jc w:val="center"/>
              <w:rPr>
                <w:rFonts w:ascii="Calibri" w:hAnsi="Calibri" w:cs="Calibri"/>
                <w:color w:val="FFFFFF" w:themeColor="background1"/>
              </w:rPr>
            </w:pPr>
            <w:r w:rsidRPr="005C6245">
              <w:rPr>
                <w:rFonts w:ascii="Calibri" w:hAnsi="Calibri" w:cs="Calibri"/>
                <w:color w:val="FFFFFF" w:themeColor="background1"/>
              </w:rPr>
              <w:t>план</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40FCC3" w14:textId="77777777" w:rsidR="00914C08" w:rsidRPr="005C6245" w:rsidRDefault="00914C08" w:rsidP="00914C08">
            <w:pPr>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факт</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2D9A90" w14:textId="77777777" w:rsidR="00914C08" w:rsidRPr="005C6245" w:rsidRDefault="00914C08" w:rsidP="00914C08">
            <w:pPr>
              <w:jc w:val="center"/>
              <w:rPr>
                <w:rFonts w:ascii="Myriad Pro" w:hAnsi="Myriad Pro" w:cs="Calibri"/>
                <w:color w:val="FFFFFF" w:themeColor="background1"/>
                <w:sz w:val="18"/>
                <w:szCs w:val="18"/>
              </w:rPr>
            </w:pPr>
            <w:proofErr w:type="spellStart"/>
            <w:r w:rsidRPr="005C6245">
              <w:rPr>
                <w:rFonts w:ascii="Myriad Pro" w:hAnsi="Myriad Pro" w:cs="Calibri"/>
                <w:color w:val="FFFFFF" w:themeColor="background1"/>
                <w:sz w:val="18"/>
                <w:szCs w:val="18"/>
              </w:rPr>
              <w:t>откл</w:t>
            </w:r>
            <w:proofErr w:type="spellEnd"/>
            <w:r w:rsidRPr="005C6245">
              <w:rPr>
                <w:rFonts w:ascii="Myriad Pro" w:hAnsi="Myriad Pro" w:cs="Calibri"/>
                <w:color w:val="FFFFFF" w:themeColor="background1"/>
                <w:sz w:val="18"/>
                <w:szCs w:val="18"/>
              </w:rPr>
              <w:t>.</w:t>
            </w: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8F3200" w14:textId="77777777" w:rsidR="00914C08" w:rsidRPr="005C6245" w:rsidRDefault="00914C08" w:rsidP="00914C08">
            <w:pPr>
              <w:jc w:val="center"/>
              <w:rPr>
                <w:rFonts w:ascii="Calibri" w:hAnsi="Calibri" w:cs="Calibri"/>
                <w:color w:val="FFFFFF" w:themeColor="background1"/>
              </w:rPr>
            </w:pPr>
            <w:r w:rsidRPr="005C6245">
              <w:rPr>
                <w:rFonts w:ascii="Calibri" w:hAnsi="Calibri" w:cs="Calibri"/>
                <w:color w:val="FFFFFF" w:themeColor="background1"/>
              </w:rPr>
              <w:t>план</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7DD982" w14:textId="77777777" w:rsidR="00914C08" w:rsidRPr="005C6245" w:rsidRDefault="00914C08" w:rsidP="00914C08">
            <w:pPr>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факт</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0E09D8" w14:textId="77777777" w:rsidR="00914C08" w:rsidRPr="005C6245" w:rsidRDefault="00914C08" w:rsidP="00914C08">
            <w:pPr>
              <w:jc w:val="center"/>
              <w:rPr>
                <w:rFonts w:ascii="Myriad Pro" w:hAnsi="Myriad Pro" w:cs="Calibri"/>
                <w:color w:val="FFFFFF" w:themeColor="background1"/>
                <w:sz w:val="18"/>
                <w:szCs w:val="18"/>
              </w:rPr>
            </w:pPr>
            <w:proofErr w:type="spellStart"/>
            <w:r w:rsidRPr="005C6245">
              <w:rPr>
                <w:rFonts w:ascii="Myriad Pro" w:hAnsi="Myriad Pro" w:cs="Calibri"/>
                <w:color w:val="FFFFFF" w:themeColor="background1"/>
                <w:sz w:val="18"/>
                <w:szCs w:val="18"/>
              </w:rPr>
              <w:t>откл</w:t>
            </w:r>
            <w:proofErr w:type="spellEnd"/>
            <w:r w:rsidRPr="005C6245">
              <w:rPr>
                <w:rFonts w:ascii="Myriad Pro" w:hAnsi="Myriad Pro" w:cs="Calibri"/>
                <w:color w:val="FFFFFF" w:themeColor="background1"/>
                <w:sz w:val="18"/>
                <w:szCs w:val="18"/>
              </w:rPr>
              <w:t>.</w:t>
            </w:r>
          </w:p>
        </w:tc>
      </w:tr>
      <w:tr w:rsidR="00914C08" w:rsidRPr="00914C08" w14:paraId="4C4C828D" w14:textId="77777777" w:rsidTr="002C288A">
        <w:trPr>
          <w:trHeight w:val="20"/>
          <w:tblHeader/>
        </w:trPr>
        <w:tc>
          <w:tcPr>
            <w:tcW w:w="1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6B443D" w14:textId="77777777" w:rsidR="00914C08" w:rsidRPr="005C6245" w:rsidRDefault="00914C08" w:rsidP="00914C08">
            <w:pPr>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1</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259EBE" w14:textId="77777777" w:rsidR="00914C08" w:rsidRPr="005C6245" w:rsidRDefault="00914C08" w:rsidP="00914C08">
            <w:pPr>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2</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47BCE8" w14:textId="77777777" w:rsidR="00914C08" w:rsidRPr="005C6245" w:rsidRDefault="00914C08" w:rsidP="00914C08">
            <w:pPr>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3</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2700F9" w14:textId="77777777" w:rsidR="00914C08" w:rsidRPr="005C6245" w:rsidRDefault="00914C08" w:rsidP="00914C08">
            <w:pPr>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4</w:t>
            </w: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5D317E" w14:textId="77777777" w:rsidR="00914C08" w:rsidRPr="005C6245" w:rsidRDefault="00914C08" w:rsidP="00914C08">
            <w:pPr>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5</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406ADF" w14:textId="77777777" w:rsidR="00914C08" w:rsidRPr="005C6245" w:rsidRDefault="00914C08" w:rsidP="00914C08">
            <w:pPr>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6</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50940D" w14:textId="77777777" w:rsidR="00914C08" w:rsidRPr="005C6245" w:rsidRDefault="00914C08" w:rsidP="00914C08">
            <w:pPr>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7</w:t>
            </w:r>
          </w:p>
        </w:tc>
      </w:tr>
      <w:tr w:rsidR="00914C08" w:rsidRPr="00914C08" w14:paraId="6A5F52CA" w14:textId="77777777" w:rsidTr="002C288A">
        <w:trPr>
          <w:trHeight w:val="20"/>
          <w:tblHeader/>
        </w:trPr>
        <w:tc>
          <w:tcPr>
            <w:tcW w:w="133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E392E2B" w14:textId="77777777" w:rsidR="00914C08" w:rsidRPr="00914C08" w:rsidRDefault="00914C08" w:rsidP="00914C08">
            <w:pPr>
              <w:rPr>
                <w:rFonts w:ascii="Myriad Pro" w:hAnsi="Myriad Pro" w:cs="Calibri"/>
                <w:b/>
                <w:bCs/>
                <w:sz w:val="18"/>
                <w:szCs w:val="18"/>
              </w:rPr>
            </w:pPr>
            <w:r w:rsidRPr="00914C08">
              <w:rPr>
                <w:rFonts w:ascii="Myriad Pro" w:hAnsi="Myriad Pro" w:cs="Calibri"/>
                <w:b/>
                <w:bCs/>
                <w:sz w:val="18"/>
                <w:szCs w:val="18"/>
              </w:rPr>
              <w:t>Всего</w:t>
            </w:r>
          </w:p>
        </w:tc>
        <w:tc>
          <w:tcPr>
            <w:tcW w:w="59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2AD0461" w14:textId="77777777" w:rsidR="00914C08" w:rsidRPr="00914C08" w:rsidRDefault="00914C08" w:rsidP="00914C08">
            <w:pPr>
              <w:jc w:val="right"/>
              <w:rPr>
                <w:rFonts w:ascii="Myriad Pro" w:hAnsi="Myriad Pro" w:cs="Calibri"/>
                <w:b/>
                <w:bCs/>
                <w:sz w:val="18"/>
                <w:szCs w:val="18"/>
              </w:rPr>
            </w:pPr>
            <w:r w:rsidRPr="00914C08">
              <w:rPr>
                <w:rFonts w:ascii="Myriad Pro" w:hAnsi="Myriad Pro" w:cs="Calibri"/>
                <w:b/>
                <w:bCs/>
                <w:sz w:val="18"/>
                <w:szCs w:val="18"/>
              </w:rPr>
              <w:t>414 520</w:t>
            </w:r>
          </w:p>
        </w:tc>
        <w:tc>
          <w:tcPr>
            <w:tcW w:w="59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28DF87F" w14:textId="77777777" w:rsidR="00914C08" w:rsidRPr="00914C08" w:rsidRDefault="00914C08" w:rsidP="00914C08">
            <w:pPr>
              <w:jc w:val="right"/>
              <w:rPr>
                <w:rFonts w:ascii="Myriad Pro" w:hAnsi="Myriad Pro" w:cs="Calibri"/>
                <w:b/>
                <w:bCs/>
                <w:sz w:val="18"/>
                <w:szCs w:val="18"/>
              </w:rPr>
            </w:pPr>
            <w:r w:rsidRPr="00914C08">
              <w:rPr>
                <w:rFonts w:ascii="Myriad Pro" w:hAnsi="Myriad Pro" w:cs="Calibri"/>
                <w:b/>
                <w:bCs/>
                <w:sz w:val="18"/>
                <w:szCs w:val="18"/>
              </w:rPr>
              <w:t>476 749</w:t>
            </w:r>
          </w:p>
        </w:tc>
        <w:tc>
          <w:tcPr>
            <w:tcW w:w="59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82F242" w14:textId="77777777" w:rsidR="00914C08" w:rsidRPr="00914C08" w:rsidRDefault="00914C08" w:rsidP="00914C08">
            <w:pPr>
              <w:jc w:val="right"/>
              <w:rPr>
                <w:rFonts w:ascii="Myriad Pro" w:hAnsi="Myriad Pro" w:cs="Calibri"/>
                <w:b/>
                <w:bCs/>
                <w:sz w:val="18"/>
                <w:szCs w:val="18"/>
              </w:rPr>
            </w:pPr>
            <w:r w:rsidRPr="00914C08">
              <w:rPr>
                <w:rFonts w:ascii="Myriad Pro" w:hAnsi="Myriad Pro" w:cs="Calibri"/>
                <w:b/>
                <w:bCs/>
                <w:sz w:val="18"/>
                <w:szCs w:val="18"/>
              </w:rPr>
              <w:t>62 229</w:t>
            </w:r>
          </w:p>
        </w:tc>
        <w:tc>
          <w:tcPr>
            <w:tcW w:w="67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94AAD0" w14:textId="77777777" w:rsidR="00914C08" w:rsidRPr="00914C08" w:rsidRDefault="00914C08" w:rsidP="00914C08">
            <w:pPr>
              <w:jc w:val="right"/>
              <w:rPr>
                <w:rFonts w:ascii="Myriad Pro" w:hAnsi="Myriad Pro" w:cs="Calibri"/>
                <w:b/>
                <w:bCs/>
                <w:sz w:val="18"/>
                <w:szCs w:val="18"/>
              </w:rPr>
            </w:pPr>
            <w:r w:rsidRPr="00914C08">
              <w:rPr>
                <w:rFonts w:ascii="Myriad Pro" w:hAnsi="Myriad Pro" w:cs="Calibri"/>
                <w:b/>
                <w:bCs/>
                <w:sz w:val="18"/>
                <w:szCs w:val="18"/>
              </w:rPr>
              <w:t>1 212 725</w:t>
            </w:r>
          </w:p>
        </w:tc>
        <w:tc>
          <w:tcPr>
            <w:tcW w:w="59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69C96D" w14:textId="77777777" w:rsidR="00914C08" w:rsidRPr="00914C08" w:rsidRDefault="00914C08" w:rsidP="00914C08">
            <w:pPr>
              <w:jc w:val="right"/>
              <w:rPr>
                <w:rFonts w:ascii="Myriad Pro" w:hAnsi="Myriad Pro" w:cs="Calibri"/>
                <w:b/>
                <w:bCs/>
                <w:sz w:val="18"/>
                <w:szCs w:val="18"/>
              </w:rPr>
            </w:pPr>
            <w:r w:rsidRPr="00914C08">
              <w:rPr>
                <w:rFonts w:ascii="Myriad Pro" w:hAnsi="Myriad Pro" w:cs="Calibri"/>
                <w:b/>
                <w:bCs/>
                <w:sz w:val="18"/>
                <w:szCs w:val="18"/>
              </w:rPr>
              <w:t>1 213 967</w:t>
            </w:r>
          </w:p>
        </w:tc>
        <w:tc>
          <w:tcPr>
            <w:tcW w:w="59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612899" w14:textId="77777777" w:rsidR="00914C08" w:rsidRPr="00914C08" w:rsidRDefault="00914C08" w:rsidP="00914C08">
            <w:pPr>
              <w:jc w:val="right"/>
              <w:rPr>
                <w:rFonts w:ascii="Myriad Pro" w:hAnsi="Myriad Pro" w:cs="Calibri"/>
                <w:b/>
                <w:bCs/>
                <w:sz w:val="18"/>
                <w:szCs w:val="18"/>
              </w:rPr>
            </w:pPr>
            <w:r w:rsidRPr="00914C08">
              <w:rPr>
                <w:rFonts w:ascii="Myriad Pro" w:hAnsi="Myriad Pro" w:cs="Calibri"/>
                <w:b/>
                <w:bCs/>
                <w:sz w:val="18"/>
                <w:szCs w:val="18"/>
              </w:rPr>
              <w:t>1 242</w:t>
            </w:r>
          </w:p>
        </w:tc>
      </w:tr>
      <w:tr w:rsidR="00914C08" w:rsidRPr="00914C08" w14:paraId="41CC63D2" w14:textId="77777777" w:rsidTr="005C6245">
        <w:trPr>
          <w:trHeight w:val="20"/>
          <w:tblHeader/>
        </w:trPr>
        <w:tc>
          <w:tcPr>
            <w:tcW w:w="1333" w:type="pct"/>
            <w:tcBorders>
              <w:top w:val="nil"/>
              <w:left w:val="single" w:sz="4" w:space="0" w:color="auto"/>
              <w:bottom w:val="single" w:sz="4" w:space="0" w:color="auto"/>
              <w:right w:val="single" w:sz="4" w:space="0" w:color="auto"/>
            </w:tcBorders>
            <w:shd w:val="clear" w:color="auto" w:fill="auto"/>
            <w:noWrap/>
            <w:vAlign w:val="center"/>
            <w:hideMark/>
          </w:tcPr>
          <w:p w14:paraId="65F80E16" w14:textId="77777777" w:rsidR="00914C08" w:rsidRPr="00914C08" w:rsidRDefault="00914C08" w:rsidP="00914C08">
            <w:pPr>
              <w:rPr>
                <w:rFonts w:ascii="Myriad Pro" w:hAnsi="Myriad Pro" w:cs="Calibri"/>
                <w:b/>
                <w:bCs/>
                <w:sz w:val="18"/>
                <w:szCs w:val="18"/>
              </w:rPr>
            </w:pPr>
            <w:r w:rsidRPr="00914C08">
              <w:rPr>
                <w:rFonts w:ascii="Myriad Pro" w:hAnsi="Myriad Pro" w:cs="Calibri"/>
                <w:b/>
                <w:bCs/>
                <w:sz w:val="18"/>
                <w:szCs w:val="18"/>
              </w:rPr>
              <w:t>Прочие потребители</w:t>
            </w:r>
          </w:p>
        </w:tc>
        <w:tc>
          <w:tcPr>
            <w:tcW w:w="599" w:type="pct"/>
            <w:tcBorders>
              <w:top w:val="nil"/>
              <w:left w:val="nil"/>
              <w:bottom w:val="single" w:sz="4" w:space="0" w:color="auto"/>
              <w:right w:val="single" w:sz="4" w:space="0" w:color="auto"/>
            </w:tcBorders>
            <w:shd w:val="clear" w:color="auto" w:fill="auto"/>
            <w:noWrap/>
            <w:vAlign w:val="center"/>
            <w:hideMark/>
          </w:tcPr>
          <w:p w14:paraId="784141BF" w14:textId="77777777" w:rsidR="00914C08" w:rsidRPr="00914C08" w:rsidRDefault="00914C08" w:rsidP="00914C08">
            <w:pPr>
              <w:jc w:val="right"/>
              <w:rPr>
                <w:rFonts w:ascii="Myriad Pro" w:hAnsi="Myriad Pro" w:cs="Calibri"/>
                <w:b/>
                <w:bCs/>
                <w:sz w:val="18"/>
                <w:szCs w:val="18"/>
              </w:rPr>
            </w:pPr>
            <w:r w:rsidRPr="00914C08">
              <w:rPr>
                <w:rFonts w:ascii="Myriad Pro" w:hAnsi="Myriad Pro" w:cs="Calibri"/>
                <w:b/>
                <w:bCs/>
                <w:sz w:val="18"/>
                <w:szCs w:val="18"/>
              </w:rPr>
              <w:t>245 900</w:t>
            </w:r>
          </w:p>
        </w:tc>
        <w:tc>
          <w:tcPr>
            <w:tcW w:w="599" w:type="pct"/>
            <w:tcBorders>
              <w:top w:val="nil"/>
              <w:left w:val="nil"/>
              <w:bottom w:val="single" w:sz="4" w:space="0" w:color="auto"/>
              <w:right w:val="single" w:sz="4" w:space="0" w:color="auto"/>
            </w:tcBorders>
            <w:shd w:val="clear" w:color="auto" w:fill="auto"/>
            <w:noWrap/>
            <w:vAlign w:val="center"/>
            <w:hideMark/>
          </w:tcPr>
          <w:p w14:paraId="7A8441D5" w14:textId="77777777" w:rsidR="00914C08" w:rsidRPr="00914C08" w:rsidRDefault="00914C08" w:rsidP="00914C08">
            <w:pPr>
              <w:jc w:val="right"/>
              <w:rPr>
                <w:rFonts w:ascii="Myriad Pro" w:hAnsi="Myriad Pro" w:cs="Calibri"/>
                <w:b/>
                <w:bCs/>
                <w:sz w:val="18"/>
                <w:szCs w:val="18"/>
              </w:rPr>
            </w:pPr>
            <w:r w:rsidRPr="00914C08">
              <w:rPr>
                <w:rFonts w:ascii="Myriad Pro" w:hAnsi="Myriad Pro" w:cs="Calibri"/>
                <w:b/>
                <w:bCs/>
                <w:sz w:val="18"/>
                <w:szCs w:val="18"/>
              </w:rPr>
              <w:t>310 393</w:t>
            </w:r>
          </w:p>
        </w:tc>
        <w:tc>
          <w:tcPr>
            <w:tcW w:w="599" w:type="pct"/>
            <w:tcBorders>
              <w:top w:val="nil"/>
              <w:left w:val="nil"/>
              <w:bottom w:val="single" w:sz="4" w:space="0" w:color="auto"/>
              <w:right w:val="single" w:sz="4" w:space="0" w:color="auto"/>
            </w:tcBorders>
            <w:shd w:val="clear" w:color="auto" w:fill="auto"/>
            <w:noWrap/>
            <w:vAlign w:val="center"/>
            <w:hideMark/>
          </w:tcPr>
          <w:p w14:paraId="3EDE758D" w14:textId="77777777" w:rsidR="00914C08" w:rsidRPr="00914C08" w:rsidRDefault="00914C08" w:rsidP="00914C08">
            <w:pPr>
              <w:jc w:val="right"/>
              <w:rPr>
                <w:rFonts w:ascii="Myriad Pro" w:hAnsi="Myriad Pro" w:cs="Calibri"/>
                <w:b/>
                <w:bCs/>
                <w:sz w:val="18"/>
                <w:szCs w:val="18"/>
              </w:rPr>
            </w:pPr>
            <w:r w:rsidRPr="00914C08">
              <w:rPr>
                <w:rFonts w:ascii="Myriad Pro" w:hAnsi="Myriad Pro" w:cs="Calibri"/>
                <w:b/>
                <w:bCs/>
                <w:sz w:val="18"/>
                <w:szCs w:val="18"/>
              </w:rPr>
              <w:t>64 493</w:t>
            </w:r>
          </w:p>
        </w:tc>
        <w:tc>
          <w:tcPr>
            <w:tcW w:w="674" w:type="pct"/>
            <w:tcBorders>
              <w:top w:val="nil"/>
              <w:left w:val="nil"/>
              <w:bottom w:val="single" w:sz="4" w:space="0" w:color="auto"/>
              <w:right w:val="single" w:sz="4" w:space="0" w:color="auto"/>
            </w:tcBorders>
            <w:shd w:val="clear" w:color="auto" w:fill="auto"/>
            <w:noWrap/>
            <w:vAlign w:val="center"/>
            <w:hideMark/>
          </w:tcPr>
          <w:p w14:paraId="77506EB9" w14:textId="77777777" w:rsidR="00914C08" w:rsidRPr="00914C08" w:rsidRDefault="00914C08" w:rsidP="00914C08">
            <w:pPr>
              <w:jc w:val="right"/>
              <w:rPr>
                <w:rFonts w:ascii="Myriad Pro" w:hAnsi="Myriad Pro" w:cs="Calibri"/>
                <w:b/>
                <w:bCs/>
                <w:sz w:val="18"/>
                <w:szCs w:val="18"/>
              </w:rPr>
            </w:pPr>
            <w:r w:rsidRPr="00914C08">
              <w:rPr>
                <w:rFonts w:ascii="Myriad Pro" w:hAnsi="Myriad Pro" w:cs="Calibri"/>
                <w:b/>
                <w:bCs/>
                <w:sz w:val="18"/>
                <w:szCs w:val="18"/>
              </w:rPr>
              <w:t>897 331</w:t>
            </w:r>
          </w:p>
        </w:tc>
        <w:tc>
          <w:tcPr>
            <w:tcW w:w="599" w:type="pct"/>
            <w:tcBorders>
              <w:top w:val="nil"/>
              <w:left w:val="nil"/>
              <w:bottom w:val="single" w:sz="4" w:space="0" w:color="auto"/>
              <w:right w:val="single" w:sz="4" w:space="0" w:color="auto"/>
            </w:tcBorders>
            <w:shd w:val="clear" w:color="auto" w:fill="auto"/>
            <w:noWrap/>
            <w:vAlign w:val="center"/>
            <w:hideMark/>
          </w:tcPr>
          <w:p w14:paraId="63B49A81" w14:textId="77777777" w:rsidR="00914C08" w:rsidRPr="00914C08" w:rsidRDefault="00914C08" w:rsidP="00914C08">
            <w:pPr>
              <w:jc w:val="right"/>
              <w:rPr>
                <w:rFonts w:ascii="Myriad Pro" w:hAnsi="Myriad Pro" w:cs="Calibri"/>
                <w:b/>
                <w:bCs/>
                <w:sz w:val="18"/>
                <w:szCs w:val="18"/>
              </w:rPr>
            </w:pPr>
            <w:r w:rsidRPr="00914C08">
              <w:rPr>
                <w:rFonts w:ascii="Myriad Pro" w:hAnsi="Myriad Pro" w:cs="Calibri"/>
                <w:b/>
                <w:bCs/>
                <w:sz w:val="18"/>
                <w:szCs w:val="18"/>
              </w:rPr>
              <w:t>907 488</w:t>
            </w:r>
          </w:p>
        </w:tc>
        <w:tc>
          <w:tcPr>
            <w:tcW w:w="599" w:type="pct"/>
            <w:tcBorders>
              <w:top w:val="nil"/>
              <w:left w:val="nil"/>
              <w:bottom w:val="single" w:sz="4" w:space="0" w:color="auto"/>
              <w:right w:val="single" w:sz="4" w:space="0" w:color="auto"/>
            </w:tcBorders>
            <w:shd w:val="clear" w:color="auto" w:fill="auto"/>
            <w:noWrap/>
            <w:vAlign w:val="center"/>
            <w:hideMark/>
          </w:tcPr>
          <w:p w14:paraId="229824E7" w14:textId="77777777" w:rsidR="00914C08" w:rsidRPr="00914C08" w:rsidRDefault="00914C08" w:rsidP="00914C08">
            <w:pPr>
              <w:jc w:val="right"/>
              <w:rPr>
                <w:rFonts w:ascii="Myriad Pro" w:hAnsi="Myriad Pro" w:cs="Calibri"/>
                <w:b/>
                <w:bCs/>
                <w:sz w:val="18"/>
                <w:szCs w:val="18"/>
              </w:rPr>
            </w:pPr>
            <w:r w:rsidRPr="00914C08">
              <w:rPr>
                <w:rFonts w:ascii="Myriad Pro" w:hAnsi="Myriad Pro" w:cs="Calibri"/>
                <w:b/>
                <w:bCs/>
                <w:sz w:val="18"/>
                <w:szCs w:val="18"/>
              </w:rPr>
              <w:t>10 157</w:t>
            </w:r>
          </w:p>
        </w:tc>
      </w:tr>
      <w:tr w:rsidR="00914C08" w:rsidRPr="00914C08" w14:paraId="4742CA0F" w14:textId="77777777" w:rsidTr="005C6245">
        <w:trPr>
          <w:trHeight w:val="20"/>
          <w:tblHeader/>
        </w:trPr>
        <w:tc>
          <w:tcPr>
            <w:tcW w:w="1333" w:type="pct"/>
            <w:tcBorders>
              <w:top w:val="nil"/>
              <w:left w:val="single" w:sz="4" w:space="0" w:color="auto"/>
              <w:bottom w:val="single" w:sz="4" w:space="0" w:color="auto"/>
              <w:right w:val="single" w:sz="4" w:space="0" w:color="auto"/>
            </w:tcBorders>
            <w:shd w:val="clear" w:color="auto" w:fill="auto"/>
            <w:noWrap/>
            <w:vAlign w:val="center"/>
            <w:hideMark/>
          </w:tcPr>
          <w:p w14:paraId="591E4814" w14:textId="77777777" w:rsidR="00914C08" w:rsidRPr="00914C08" w:rsidRDefault="00914C08" w:rsidP="00914C08">
            <w:pPr>
              <w:ind w:firstLineChars="100" w:firstLine="180"/>
              <w:rPr>
                <w:rFonts w:ascii="Myriad Pro" w:hAnsi="Myriad Pro" w:cs="Calibri"/>
                <w:sz w:val="18"/>
                <w:szCs w:val="18"/>
              </w:rPr>
            </w:pPr>
            <w:r w:rsidRPr="00914C08">
              <w:rPr>
                <w:rFonts w:ascii="Myriad Pro" w:hAnsi="Myriad Pro" w:cs="Calibri"/>
                <w:sz w:val="18"/>
                <w:szCs w:val="18"/>
              </w:rPr>
              <w:t>ВН</w:t>
            </w:r>
          </w:p>
        </w:tc>
        <w:tc>
          <w:tcPr>
            <w:tcW w:w="599" w:type="pct"/>
            <w:tcBorders>
              <w:top w:val="nil"/>
              <w:left w:val="nil"/>
              <w:bottom w:val="single" w:sz="4" w:space="0" w:color="auto"/>
              <w:right w:val="single" w:sz="4" w:space="0" w:color="auto"/>
            </w:tcBorders>
            <w:shd w:val="clear" w:color="auto" w:fill="auto"/>
            <w:noWrap/>
            <w:vAlign w:val="center"/>
            <w:hideMark/>
          </w:tcPr>
          <w:p w14:paraId="79C00A78"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79 199</w:t>
            </w:r>
          </w:p>
        </w:tc>
        <w:tc>
          <w:tcPr>
            <w:tcW w:w="599" w:type="pct"/>
            <w:tcBorders>
              <w:top w:val="nil"/>
              <w:left w:val="nil"/>
              <w:bottom w:val="single" w:sz="4" w:space="0" w:color="auto"/>
              <w:right w:val="single" w:sz="4" w:space="0" w:color="auto"/>
            </w:tcBorders>
            <w:shd w:val="clear" w:color="auto" w:fill="auto"/>
            <w:noWrap/>
            <w:vAlign w:val="center"/>
            <w:hideMark/>
          </w:tcPr>
          <w:p w14:paraId="575E8A50"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139 203</w:t>
            </w:r>
          </w:p>
        </w:tc>
        <w:tc>
          <w:tcPr>
            <w:tcW w:w="599" w:type="pct"/>
            <w:tcBorders>
              <w:top w:val="nil"/>
              <w:left w:val="nil"/>
              <w:bottom w:val="single" w:sz="4" w:space="0" w:color="auto"/>
              <w:right w:val="single" w:sz="4" w:space="0" w:color="auto"/>
            </w:tcBorders>
            <w:shd w:val="clear" w:color="auto" w:fill="auto"/>
            <w:noWrap/>
            <w:vAlign w:val="center"/>
            <w:hideMark/>
          </w:tcPr>
          <w:p w14:paraId="60ED0E7B"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60 005</w:t>
            </w:r>
          </w:p>
        </w:tc>
        <w:tc>
          <w:tcPr>
            <w:tcW w:w="674" w:type="pct"/>
            <w:tcBorders>
              <w:top w:val="nil"/>
              <w:left w:val="nil"/>
              <w:bottom w:val="single" w:sz="4" w:space="0" w:color="auto"/>
              <w:right w:val="single" w:sz="4" w:space="0" w:color="auto"/>
            </w:tcBorders>
            <w:shd w:val="clear" w:color="auto" w:fill="auto"/>
            <w:noWrap/>
            <w:vAlign w:val="center"/>
            <w:hideMark/>
          </w:tcPr>
          <w:p w14:paraId="01516259"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206 678</w:t>
            </w:r>
          </w:p>
        </w:tc>
        <w:tc>
          <w:tcPr>
            <w:tcW w:w="599" w:type="pct"/>
            <w:tcBorders>
              <w:top w:val="nil"/>
              <w:left w:val="nil"/>
              <w:bottom w:val="single" w:sz="4" w:space="0" w:color="auto"/>
              <w:right w:val="single" w:sz="4" w:space="0" w:color="auto"/>
            </w:tcBorders>
            <w:shd w:val="clear" w:color="auto" w:fill="auto"/>
            <w:noWrap/>
            <w:vAlign w:val="center"/>
            <w:hideMark/>
          </w:tcPr>
          <w:p w14:paraId="2A36A5C2"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227 875</w:t>
            </w:r>
          </w:p>
        </w:tc>
        <w:tc>
          <w:tcPr>
            <w:tcW w:w="599" w:type="pct"/>
            <w:tcBorders>
              <w:top w:val="nil"/>
              <w:left w:val="nil"/>
              <w:bottom w:val="single" w:sz="4" w:space="0" w:color="auto"/>
              <w:right w:val="single" w:sz="4" w:space="0" w:color="auto"/>
            </w:tcBorders>
            <w:shd w:val="clear" w:color="auto" w:fill="auto"/>
            <w:noWrap/>
            <w:vAlign w:val="center"/>
            <w:hideMark/>
          </w:tcPr>
          <w:p w14:paraId="0D81CA83"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21 197</w:t>
            </w:r>
          </w:p>
        </w:tc>
      </w:tr>
      <w:tr w:rsidR="00914C08" w:rsidRPr="00914C08" w14:paraId="218B90F9" w14:textId="77777777" w:rsidTr="005C6245">
        <w:trPr>
          <w:trHeight w:val="20"/>
          <w:tblHeader/>
        </w:trPr>
        <w:tc>
          <w:tcPr>
            <w:tcW w:w="1333" w:type="pct"/>
            <w:tcBorders>
              <w:top w:val="nil"/>
              <w:left w:val="single" w:sz="4" w:space="0" w:color="auto"/>
              <w:bottom w:val="single" w:sz="4" w:space="0" w:color="auto"/>
              <w:right w:val="single" w:sz="4" w:space="0" w:color="auto"/>
            </w:tcBorders>
            <w:shd w:val="clear" w:color="auto" w:fill="auto"/>
            <w:noWrap/>
            <w:vAlign w:val="center"/>
            <w:hideMark/>
          </w:tcPr>
          <w:p w14:paraId="684E8810" w14:textId="77777777" w:rsidR="00914C08" w:rsidRPr="00914C08" w:rsidRDefault="00914C08" w:rsidP="00914C08">
            <w:pPr>
              <w:ind w:firstLineChars="100" w:firstLine="180"/>
              <w:rPr>
                <w:rFonts w:ascii="Myriad Pro" w:hAnsi="Myriad Pro" w:cs="Calibri"/>
                <w:sz w:val="18"/>
                <w:szCs w:val="18"/>
              </w:rPr>
            </w:pPr>
            <w:r w:rsidRPr="00914C08">
              <w:rPr>
                <w:rFonts w:ascii="Myriad Pro" w:hAnsi="Myriad Pro" w:cs="Calibri"/>
                <w:sz w:val="18"/>
                <w:szCs w:val="18"/>
              </w:rPr>
              <w:t>СН1</w:t>
            </w:r>
          </w:p>
        </w:tc>
        <w:tc>
          <w:tcPr>
            <w:tcW w:w="599" w:type="pct"/>
            <w:tcBorders>
              <w:top w:val="nil"/>
              <w:left w:val="nil"/>
              <w:bottom w:val="single" w:sz="4" w:space="0" w:color="auto"/>
              <w:right w:val="single" w:sz="4" w:space="0" w:color="auto"/>
            </w:tcBorders>
            <w:shd w:val="clear" w:color="auto" w:fill="auto"/>
            <w:noWrap/>
            <w:vAlign w:val="center"/>
            <w:hideMark/>
          </w:tcPr>
          <w:p w14:paraId="27C6B178"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20 741</w:t>
            </w:r>
          </w:p>
        </w:tc>
        <w:tc>
          <w:tcPr>
            <w:tcW w:w="599" w:type="pct"/>
            <w:tcBorders>
              <w:top w:val="nil"/>
              <w:left w:val="nil"/>
              <w:bottom w:val="single" w:sz="4" w:space="0" w:color="auto"/>
              <w:right w:val="single" w:sz="4" w:space="0" w:color="auto"/>
            </w:tcBorders>
            <w:shd w:val="clear" w:color="auto" w:fill="auto"/>
            <w:noWrap/>
            <w:vAlign w:val="center"/>
            <w:hideMark/>
          </w:tcPr>
          <w:p w14:paraId="0C931267"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15 667</w:t>
            </w:r>
          </w:p>
        </w:tc>
        <w:tc>
          <w:tcPr>
            <w:tcW w:w="599" w:type="pct"/>
            <w:tcBorders>
              <w:top w:val="nil"/>
              <w:left w:val="nil"/>
              <w:bottom w:val="single" w:sz="4" w:space="0" w:color="auto"/>
              <w:right w:val="single" w:sz="4" w:space="0" w:color="auto"/>
            </w:tcBorders>
            <w:shd w:val="clear" w:color="auto" w:fill="auto"/>
            <w:noWrap/>
            <w:vAlign w:val="center"/>
            <w:hideMark/>
          </w:tcPr>
          <w:p w14:paraId="0135A9AD"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-5 074</w:t>
            </w:r>
          </w:p>
        </w:tc>
        <w:tc>
          <w:tcPr>
            <w:tcW w:w="674" w:type="pct"/>
            <w:tcBorders>
              <w:top w:val="nil"/>
              <w:left w:val="nil"/>
              <w:bottom w:val="single" w:sz="4" w:space="0" w:color="auto"/>
              <w:right w:val="single" w:sz="4" w:space="0" w:color="auto"/>
            </w:tcBorders>
            <w:shd w:val="clear" w:color="auto" w:fill="auto"/>
            <w:noWrap/>
            <w:vAlign w:val="center"/>
            <w:hideMark/>
          </w:tcPr>
          <w:p w14:paraId="02BB046E"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72 356</w:t>
            </w:r>
          </w:p>
        </w:tc>
        <w:tc>
          <w:tcPr>
            <w:tcW w:w="599" w:type="pct"/>
            <w:tcBorders>
              <w:top w:val="nil"/>
              <w:left w:val="nil"/>
              <w:bottom w:val="single" w:sz="4" w:space="0" w:color="auto"/>
              <w:right w:val="single" w:sz="4" w:space="0" w:color="auto"/>
            </w:tcBorders>
            <w:shd w:val="clear" w:color="auto" w:fill="auto"/>
            <w:noWrap/>
            <w:vAlign w:val="center"/>
            <w:hideMark/>
          </w:tcPr>
          <w:p w14:paraId="5BA59460"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50 827</w:t>
            </w:r>
          </w:p>
        </w:tc>
        <w:tc>
          <w:tcPr>
            <w:tcW w:w="599" w:type="pct"/>
            <w:tcBorders>
              <w:top w:val="nil"/>
              <w:left w:val="nil"/>
              <w:bottom w:val="single" w:sz="4" w:space="0" w:color="auto"/>
              <w:right w:val="single" w:sz="4" w:space="0" w:color="auto"/>
            </w:tcBorders>
            <w:shd w:val="clear" w:color="auto" w:fill="auto"/>
            <w:noWrap/>
            <w:vAlign w:val="center"/>
            <w:hideMark/>
          </w:tcPr>
          <w:p w14:paraId="7A3A16DA"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-21 529</w:t>
            </w:r>
          </w:p>
        </w:tc>
      </w:tr>
      <w:tr w:rsidR="00914C08" w:rsidRPr="00914C08" w14:paraId="53E9AEB0" w14:textId="77777777" w:rsidTr="005C6245">
        <w:trPr>
          <w:trHeight w:val="20"/>
          <w:tblHeader/>
        </w:trPr>
        <w:tc>
          <w:tcPr>
            <w:tcW w:w="1333" w:type="pct"/>
            <w:tcBorders>
              <w:top w:val="nil"/>
              <w:left w:val="single" w:sz="4" w:space="0" w:color="auto"/>
              <w:bottom w:val="single" w:sz="4" w:space="0" w:color="auto"/>
              <w:right w:val="single" w:sz="4" w:space="0" w:color="auto"/>
            </w:tcBorders>
            <w:shd w:val="clear" w:color="auto" w:fill="auto"/>
            <w:noWrap/>
            <w:vAlign w:val="center"/>
            <w:hideMark/>
          </w:tcPr>
          <w:p w14:paraId="024569F7" w14:textId="77777777" w:rsidR="00914C08" w:rsidRPr="00914C08" w:rsidRDefault="00914C08" w:rsidP="00914C08">
            <w:pPr>
              <w:ind w:firstLineChars="100" w:firstLine="180"/>
              <w:rPr>
                <w:rFonts w:ascii="Myriad Pro" w:hAnsi="Myriad Pro" w:cs="Calibri"/>
                <w:sz w:val="18"/>
                <w:szCs w:val="18"/>
              </w:rPr>
            </w:pPr>
            <w:r w:rsidRPr="00914C08">
              <w:rPr>
                <w:rFonts w:ascii="Myriad Pro" w:hAnsi="Myriad Pro" w:cs="Calibri"/>
                <w:sz w:val="18"/>
                <w:szCs w:val="18"/>
              </w:rPr>
              <w:t>СН2</w:t>
            </w:r>
          </w:p>
        </w:tc>
        <w:tc>
          <w:tcPr>
            <w:tcW w:w="599" w:type="pct"/>
            <w:tcBorders>
              <w:top w:val="nil"/>
              <w:left w:val="nil"/>
              <w:bottom w:val="single" w:sz="4" w:space="0" w:color="auto"/>
              <w:right w:val="single" w:sz="4" w:space="0" w:color="auto"/>
            </w:tcBorders>
            <w:shd w:val="clear" w:color="auto" w:fill="auto"/>
            <w:noWrap/>
            <w:vAlign w:val="center"/>
            <w:hideMark/>
          </w:tcPr>
          <w:p w14:paraId="3BFEE37A"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64 356</w:t>
            </w:r>
          </w:p>
        </w:tc>
        <w:tc>
          <w:tcPr>
            <w:tcW w:w="599" w:type="pct"/>
            <w:tcBorders>
              <w:top w:val="nil"/>
              <w:left w:val="nil"/>
              <w:bottom w:val="single" w:sz="4" w:space="0" w:color="auto"/>
              <w:right w:val="single" w:sz="4" w:space="0" w:color="auto"/>
            </w:tcBorders>
            <w:shd w:val="clear" w:color="auto" w:fill="auto"/>
            <w:noWrap/>
            <w:vAlign w:val="center"/>
            <w:hideMark/>
          </w:tcPr>
          <w:p w14:paraId="3C698262"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91 634</w:t>
            </w:r>
          </w:p>
        </w:tc>
        <w:tc>
          <w:tcPr>
            <w:tcW w:w="599" w:type="pct"/>
            <w:tcBorders>
              <w:top w:val="nil"/>
              <w:left w:val="nil"/>
              <w:bottom w:val="single" w:sz="4" w:space="0" w:color="auto"/>
              <w:right w:val="single" w:sz="4" w:space="0" w:color="auto"/>
            </w:tcBorders>
            <w:shd w:val="clear" w:color="auto" w:fill="auto"/>
            <w:noWrap/>
            <w:vAlign w:val="center"/>
            <w:hideMark/>
          </w:tcPr>
          <w:p w14:paraId="36BBC9E3"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27 277</w:t>
            </w:r>
          </w:p>
        </w:tc>
        <w:tc>
          <w:tcPr>
            <w:tcW w:w="674" w:type="pct"/>
            <w:tcBorders>
              <w:top w:val="nil"/>
              <w:left w:val="nil"/>
              <w:bottom w:val="single" w:sz="4" w:space="0" w:color="auto"/>
              <w:right w:val="single" w:sz="4" w:space="0" w:color="auto"/>
            </w:tcBorders>
            <w:shd w:val="clear" w:color="auto" w:fill="auto"/>
            <w:noWrap/>
            <w:vAlign w:val="center"/>
            <w:hideMark/>
          </w:tcPr>
          <w:p w14:paraId="5D3CCC99"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238 362</w:t>
            </w:r>
          </w:p>
        </w:tc>
        <w:tc>
          <w:tcPr>
            <w:tcW w:w="599" w:type="pct"/>
            <w:tcBorders>
              <w:top w:val="nil"/>
              <w:left w:val="nil"/>
              <w:bottom w:val="single" w:sz="4" w:space="0" w:color="auto"/>
              <w:right w:val="single" w:sz="4" w:space="0" w:color="auto"/>
            </w:tcBorders>
            <w:shd w:val="clear" w:color="auto" w:fill="auto"/>
            <w:noWrap/>
            <w:vAlign w:val="center"/>
            <w:hideMark/>
          </w:tcPr>
          <w:p w14:paraId="00820033"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335 058</w:t>
            </w:r>
          </w:p>
        </w:tc>
        <w:tc>
          <w:tcPr>
            <w:tcW w:w="599" w:type="pct"/>
            <w:tcBorders>
              <w:top w:val="nil"/>
              <w:left w:val="nil"/>
              <w:bottom w:val="single" w:sz="4" w:space="0" w:color="auto"/>
              <w:right w:val="single" w:sz="4" w:space="0" w:color="auto"/>
            </w:tcBorders>
            <w:shd w:val="clear" w:color="auto" w:fill="auto"/>
            <w:noWrap/>
            <w:vAlign w:val="center"/>
            <w:hideMark/>
          </w:tcPr>
          <w:p w14:paraId="164E463F"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96 697</w:t>
            </w:r>
          </w:p>
        </w:tc>
      </w:tr>
      <w:tr w:rsidR="00914C08" w:rsidRPr="00914C08" w14:paraId="6A4A682F" w14:textId="77777777" w:rsidTr="005C6245">
        <w:trPr>
          <w:trHeight w:val="20"/>
          <w:tblHeader/>
        </w:trPr>
        <w:tc>
          <w:tcPr>
            <w:tcW w:w="1333" w:type="pct"/>
            <w:tcBorders>
              <w:top w:val="nil"/>
              <w:left w:val="single" w:sz="4" w:space="0" w:color="auto"/>
              <w:bottom w:val="single" w:sz="4" w:space="0" w:color="auto"/>
              <w:right w:val="single" w:sz="4" w:space="0" w:color="auto"/>
            </w:tcBorders>
            <w:shd w:val="clear" w:color="auto" w:fill="auto"/>
            <w:noWrap/>
            <w:vAlign w:val="center"/>
            <w:hideMark/>
          </w:tcPr>
          <w:p w14:paraId="46DF6613" w14:textId="77777777" w:rsidR="00914C08" w:rsidRPr="00914C08" w:rsidRDefault="00914C08" w:rsidP="00914C08">
            <w:pPr>
              <w:ind w:firstLineChars="100" w:firstLine="180"/>
              <w:rPr>
                <w:rFonts w:ascii="Myriad Pro" w:hAnsi="Myriad Pro" w:cs="Calibri"/>
                <w:sz w:val="18"/>
                <w:szCs w:val="18"/>
              </w:rPr>
            </w:pPr>
            <w:r w:rsidRPr="00914C08">
              <w:rPr>
                <w:rFonts w:ascii="Myriad Pro" w:hAnsi="Myriad Pro" w:cs="Calibri"/>
                <w:sz w:val="18"/>
                <w:szCs w:val="18"/>
              </w:rPr>
              <w:t>НН</w:t>
            </w:r>
          </w:p>
        </w:tc>
        <w:tc>
          <w:tcPr>
            <w:tcW w:w="599" w:type="pct"/>
            <w:tcBorders>
              <w:top w:val="nil"/>
              <w:left w:val="nil"/>
              <w:bottom w:val="single" w:sz="4" w:space="0" w:color="auto"/>
              <w:right w:val="single" w:sz="4" w:space="0" w:color="auto"/>
            </w:tcBorders>
            <w:shd w:val="clear" w:color="auto" w:fill="auto"/>
            <w:noWrap/>
            <w:vAlign w:val="center"/>
            <w:hideMark/>
          </w:tcPr>
          <w:p w14:paraId="035BB7AE"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81 604</w:t>
            </w:r>
          </w:p>
        </w:tc>
        <w:tc>
          <w:tcPr>
            <w:tcW w:w="599" w:type="pct"/>
            <w:tcBorders>
              <w:top w:val="nil"/>
              <w:left w:val="nil"/>
              <w:bottom w:val="single" w:sz="4" w:space="0" w:color="auto"/>
              <w:right w:val="single" w:sz="4" w:space="0" w:color="auto"/>
            </w:tcBorders>
            <w:shd w:val="clear" w:color="auto" w:fill="auto"/>
            <w:noWrap/>
            <w:vAlign w:val="center"/>
            <w:hideMark/>
          </w:tcPr>
          <w:p w14:paraId="70A23A57"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63 889</w:t>
            </w:r>
          </w:p>
        </w:tc>
        <w:tc>
          <w:tcPr>
            <w:tcW w:w="599" w:type="pct"/>
            <w:tcBorders>
              <w:top w:val="nil"/>
              <w:left w:val="nil"/>
              <w:bottom w:val="single" w:sz="4" w:space="0" w:color="auto"/>
              <w:right w:val="single" w:sz="4" w:space="0" w:color="auto"/>
            </w:tcBorders>
            <w:shd w:val="clear" w:color="auto" w:fill="auto"/>
            <w:noWrap/>
            <w:vAlign w:val="center"/>
            <w:hideMark/>
          </w:tcPr>
          <w:p w14:paraId="1AA51B49"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-17 715</w:t>
            </w:r>
          </w:p>
        </w:tc>
        <w:tc>
          <w:tcPr>
            <w:tcW w:w="674" w:type="pct"/>
            <w:tcBorders>
              <w:top w:val="nil"/>
              <w:left w:val="nil"/>
              <w:bottom w:val="single" w:sz="4" w:space="0" w:color="auto"/>
              <w:right w:val="single" w:sz="4" w:space="0" w:color="auto"/>
            </w:tcBorders>
            <w:shd w:val="clear" w:color="auto" w:fill="auto"/>
            <w:noWrap/>
            <w:vAlign w:val="center"/>
            <w:hideMark/>
          </w:tcPr>
          <w:p w14:paraId="4B1486C7"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379 935</w:t>
            </w:r>
          </w:p>
        </w:tc>
        <w:tc>
          <w:tcPr>
            <w:tcW w:w="599" w:type="pct"/>
            <w:tcBorders>
              <w:top w:val="nil"/>
              <w:left w:val="nil"/>
              <w:bottom w:val="single" w:sz="4" w:space="0" w:color="auto"/>
              <w:right w:val="single" w:sz="4" w:space="0" w:color="auto"/>
            </w:tcBorders>
            <w:shd w:val="clear" w:color="auto" w:fill="auto"/>
            <w:noWrap/>
            <w:vAlign w:val="center"/>
            <w:hideMark/>
          </w:tcPr>
          <w:p w14:paraId="6D83502A"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293 728</w:t>
            </w:r>
          </w:p>
        </w:tc>
        <w:tc>
          <w:tcPr>
            <w:tcW w:w="599" w:type="pct"/>
            <w:tcBorders>
              <w:top w:val="nil"/>
              <w:left w:val="nil"/>
              <w:bottom w:val="single" w:sz="4" w:space="0" w:color="auto"/>
              <w:right w:val="single" w:sz="4" w:space="0" w:color="auto"/>
            </w:tcBorders>
            <w:shd w:val="clear" w:color="auto" w:fill="auto"/>
            <w:noWrap/>
            <w:vAlign w:val="center"/>
            <w:hideMark/>
          </w:tcPr>
          <w:p w14:paraId="61A74D39"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-86 207</w:t>
            </w:r>
          </w:p>
        </w:tc>
      </w:tr>
      <w:tr w:rsidR="00914C08" w:rsidRPr="00914C08" w14:paraId="2229AEF2" w14:textId="77777777" w:rsidTr="005C6245">
        <w:trPr>
          <w:trHeight w:val="20"/>
          <w:tblHeader/>
        </w:trPr>
        <w:tc>
          <w:tcPr>
            <w:tcW w:w="1333" w:type="pct"/>
            <w:tcBorders>
              <w:top w:val="nil"/>
              <w:left w:val="single" w:sz="4" w:space="0" w:color="auto"/>
              <w:bottom w:val="single" w:sz="4" w:space="0" w:color="auto"/>
              <w:right w:val="single" w:sz="4" w:space="0" w:color="auto"/>
            </w:tcBorders>
            <w:shd w:val="clear" w:color="auto" w:fill="auto"/>
            <w:noWrap/>
            <w:vAlign w:val="center"/>
            <w:hideMark/>
          </w:tcPr>
          <w:p w14:paraId="438BC32B" w14:textId="77777777" w:rsidR="00914C08" w:rsidRPr="00914C08" w:rsidRDefault="00914C08" w:rsidP="00914C08">
            <w:pPr>
              <w:rPr>
                <w:rFonts w:ascii="Myriad Pro" w:hAnsi="Myriad Pro" w:cs="Calibri"/>
                <w:b/>
                <w:bCs/>
                <w:sz w:val="18"/>
                <w:szCs w:val="18"/>
              </w:rPr>
            </w:pPr>
            <w:r w:rsidRPr="00914C08">
              <w:rPr>
                <w:rFonts w:ascii="Myriad Pro" w:hAnsi="Myriad Pro" w:cs="Calibri"/>
                <w:b/>
                <w:bCs/>
                <w:sz w:val="18"/>
                <w:szCs w:val="18"/>
              </w:rPr>
              <w:t>Население</w:t>
            </w:r>
          </w:p>
        </w:tc>
        <w:tc>
          <w:tcPr>
            <w:tcW w:w="599" w:type="pct"/>
            <w:tcBorders>
              <w:top w:val="nil"/>
              <w:left w:val="nil"/>
              <w:bottom w:val="single" w:sz="4" w:space="0" w:color="auto"/>
              <w:right w:val="single" w:sz="4" w:space="0" w:color="auto"/>
            </w:tcBorders>
            <w:shd w:val="clear" w:color="auto" w:fill="auto"/>
            <w:noWrap/>
            <w:vAlign w:val="center"/>
            <w:hideMark/>
          </w:tcPr>
          <w:p w14:paraId="63CB1845" w14:textId="77777777" w:rsidR="00914C08" w:rsidRPr="00914C08" w:rsidRDefault="00914C08" w:rsidP="00914C08">
            <w:pPr>
              <w:jc w:val="right"/>
              <w:rPr>
                <w:rFonts w:ascii="Myriad Pro" w:hAnsi="Myriad Pro" w:cs="Calibri"/>
                <w:b/>
                <w:bCs/>
                <w:sz w:val="18"/>
                <w:szCs w:val="18"/>
              </w:rPr>
            </w:pPr>
            <w:r w:rsidRPr="00914C08">
              <w:rPr>
                <w:rFonts w:ascii="Myriad Pro" w:hAnsi="Myriad Pro" w:cs="Calibri"/>
                <w:b/>
                <w:bCs/>
                <w:sz w:val="18"/>
                <w:szCs w:val="18"/>
              </w:rPr>
              <w:t>168 620</w:t>
            </w:r>
          </w:p>
        </w:tc>
        <w:tc>
          <w:tcPr>
            <w:tcW w:w="599" w:type="pct"/>
            <w:tcBorders>
              <w:top w:val="nil"/>
              <w:left w:val="nil"/>
              <w:bottom w:val="single" w:sz="4" w:space="0" w:color="auto"/>
              <w:right w:val="single" w:sz="4" w:space="0" w:color="auto"/>
            </w:tcBorders>
            <w:shd w:val="clear" w:color="auto" w:fill="auto"/>
            <w:noWrap/>
            <w:vAlign w:val="center"/>
            <w:hideMark/>
          </w:tcPr>
          <w:p w14:paraId="016EEC22" w14:textId="77777777" w:rsidR="00914C08" w:rsidRPr="00914C08" w:rsidRDefault="00914C08" w:rsidP="00914C08">
            <w:pPr>
              <w:jc w:val="right"/>
              <w:rPr>
                <w:rFonts w:ascii="Myriad Pro" w:hAnsi="Myriad Pro" w:cs="Calibri"/>
                <w:b/>
                <w:bCs/>
                <w:sz w:val="18"/>
                <w:szCs w:val="18"/>
              </w:rPr>
            </w:pPr>
            <w:r w:rsidRPr="00914C08">
              <w:rPr>
                <w:rFonts w:ascii="Myriad Pro" w:hAnsi="Myriad Pro" w:cs="Calibri"/>
                <w:b/>
                <w:bCs/>
                <w:sz w:val="18"/>
                <w:szCs w:val="18"/>
              </w:rPr>
              <w:t>166 356</w:t>
            </w:r>
          </w:p>
        </w:tc>
        <w:tc>
          <w:tcPr>
            <w:tcW w:w="599" w:type="pct"/>
            <w:tcBorders>
              <w:top w:val="nil"/>
              <w:left w:val="nil"/>
              <w:bottom w:val="single" w:sz="4" w:space="0" w:color="auto"/>
              <w:right w:val="single" w:sz="4" w:space="0" w:color="auto"/>
            </w:tcBorders>
            <w:shd w:val="clear" w:color="auto" w:fill="auto"/>
            <w:noWrap/>
            <w:vAlign w:val="center"/>
            <w:hideMark/>
          </w:tcPr>
          <w:p w14:paraId="17657865" w14:textId="77777777" w:rsidR="00914C08" w:rsidRPr="00914C08" w:rsidRDefault="00914C08" w:rsidP="00914C08">
            <w:pPr>
              <w:jc w:val="right"/>
              <w:rPr>
                <w:rFonts w:ascii="Myriad Pro" w:hAnsi="Myriad Pro" w:cs="Calibri"/>
                <w:b/>
                <w:bCs/>
                <w:sz w:val="18"/>
                <w:szCs w:val="18"/>
              </w:rPr>
            </w:pPr>
            <w:r w:rsidRPr="00914C08">
              <w:rPr>
                <w:rFonts w:ascii="Myriad Pro" w:hAnsi="Myriad Pro" w:cs="Calibri"/>
                <w:b/>
                <w:bCs/>
                <w:sz w:val="18"/>
                <w:szCs w:val="18"/>
              </w:rPr>
              <w:t>-2 264</w:t>
            </w:r>
          </w:p>
        </w:tc>
        <w:tc>
          <w:tcPr>
            <w:tcW w:w="674" w:type="pct"/>
            <w:tcBorders>
              <w:top w:val="nil"/>
              <w:left w:val="nil"/>
              <w:bottom w:val="single" w:sz="4" w:space="0" w:color="auto"/>
              <w:right w:val="single" w:sz="4" w:space="0" w:color="auto"/>
            </w:tcBorders>
            <w:shd w:val="clear" w:color="auto" w:fill="auto"/>
            <w:noWrap/>
            <w:vAlign w:val="center"/>
            <w:hideMark/>
          </w:tcPr>
          <w:p w14:paraId="2AC87C55" w14:textId="77777777" w:rsidR="00914C08" w:rsidRPr="00914C08" w:rsidRDefault="00914C08" w:rsidP="00914C08">
            <w:pPr>
              <w:jc w:val="right"/>
              <w:rPr>
                <w:rFonts w:ascii="Myriad Pro" w:hAnsi="Myriad Pro" w:cs="Calibri"/>
                <w:b/>
                <w:bCs/>
                <w:sz w:val="18"/>
                <w:szCs w:val="18"/>
              </w:rPr>
            </w:pPr>
            <w:r w:rsidRPr="00914C08">
              <w:rPr>
                <w:rFonts w:ascii="Myriad Pro" w:hAnsi="Myriad Pro" w:cs="Calibri"/>
                <w:b/>
                <w:bCs/>
                <w:sz w:val="18"/>
                <w:szCs w:val="18"/>
              </w:rPr>
              <w:t>315 394</w:t>
            </w:r>
          </w:p>
        </w:tc>
        <w:tc>
          <w:tcPr>
            <w:tcW w:w="599" w:type="pct"/>
            <w:tcBorders>
              <w:top w:val="nil"/>
              <w:left w:val="nil"/>
              <w:bottom w:val="single" w:sz="4" w:space="0" w:color="auto"/>
              <w:right w:val="single" w:sz="4" w:space="0" w:color="auto"/>
            </w:tcBorders>
            <w:shd w:val="clear" w:color="auto" w:fill="auto"/>
            <w:noWrap/>
            <w:vAlign w:val="center"/>
            <w:hideMark/>
          </w:tcPr>
          <w:p w14:paraId="68568C5A" w14:textId="77777777" w:rsidR="00914C08" w:rsidRPr="00914C08" w:rsidRDefault="00914C08" w:rsidP="00914C08">
            <w:pPr>
              <w:jc w:val="right"/>
              <w:rPr>
                <w:rFonts w:ascii="Myriad Pro" w:hAnsi="Myriad Pro" w:cs="Calibri"/>
                <w:b/>
                <w:bCs/>
                <w:sz w:val="18"/>
                <w:szCs w:val="18"/>
              </w:rPr>
            </w:pPr>
            <w:r w:rsidRPr="00914C08">
              <w:rPr>
                <w:rFonts w:ascii="Myriad Pro" w:hAnsi="Myriad Pro" w:cs="Calibri"/>
                <w:b/>
                <w:bCs/>
                <w:sz w:val="18"/>
                <w:szCs w:val="18"/>
              </w:rPr>
              <w:t>306 478</w:t>
            </w:r>
          </w:p>
        </w:tc>
        <w:tc>
          <w:tcPr>
            <w:tcW w:w="599" w:type="pct"/>
            <w:tcBorders>
              <w:top w:val="nil"/>
              <w:left w:val="nil"/>
              <w:bottom w:val="single" w:sz="4" w:space="0" w:color="auto"/>
              <w:right w:val="single" w:sz="4" w:space="0" w:color="auto"/>
            </w:tcBorders>
            <w:shd w:val="clear" w:color="auto" w:fill="auto"/>
            <w:noWrap/>
            <w:vAlign w:val="center"/>
            <w:hideMark/>
          </w:tcPr>
          <w:p w14:paraId="5B53351E" w14:textId="77777777" w:rsidR="00914C08" w:rsidRPr="00914C08" w:rsidRDefault="00914C08" w:rsidP="00914C08">
            <w:pPr>
              <w:jc w:val="right"/>
              <w:rPr>
                <w:rFonts w:ascii="Myriad Pro" w:hAnsi="Myriad Pro" w:cs="Calibri"/>
                <w:b/>
                <w:bCs/>
                <w:sz w:val="18"/>
                <w:szCs w:val="18"/>
              </w:rPr>
            </w:pPr>
            <w:r w:rsidRPr="00914C08">
              <w:rPr>
                <w:rFonts w:ascii="Myriad Pro" w:hAnsi="Myriad Pro" w:cs="Calibri"/>
                <w:b/>
                <w:bCs/>
                <w:sz w:val="18"/>
                <w:szCs w:val="18"/>
              </w:rPr>
              <w:t>-8 915</w:t>
            </w:r>
          </w:p>
        </w:tc>
      </w:tr>
      <w:tr w:rsidR="00914C08" w:rsidRPr="00914C08" w14:paraId="4852F513" w14:textId="77777777" w:rsidTr="005C6245">
        <w:trPr>
          <w:trHeight w:val="20"/>
          <w:tblHeader/>
        </w:trPr>
        <w:tc>
          <w:tcPr>
            <w:tcW w:w="1333" w:type="pct"/>
            <w:tcBorders>
              <w:top w:val="nil"/>
              <w:left w:val="single" w:sz="4" w:space="0" w:color="auto"/>
              <w:bottom w:val="single" w:sz="4" w:space="0" w:color="auto"/>
              <w:right w:val="single" w:sz="4" w:space="0" w:color="auto"/>
            </w:tcBorders>
            <w:shd w:val="clear" w:color="auto" w:fill="auto"/>
            <w:noWrap/>
            <w:vAlign w:val="center"/>
            <w:hideMark/>
          </w:tcPr>
          <w:p w14:paraId="342934BC" w14:textId="77777777" w:rsidR="00914C08" w:rsidRPr="00914C08" w:rsidRDefault="00914C08" w:rsidP="00914C08">
            <w:pPr>
              <w:rPr>
                <w:rFonts w:ascii="Myriad Pro" w:hAnsi="Myriad Pro" w:cs="Calibri"/>
                <w:sz w:val="18"/>
                <w:szCs w:val="18"/>
              </w:rPr>
            </w:pPr>
            <w:r w:rsidRPr="00914C08">
              <w:rPr>
                <w:rFonts w:ascii="Myriad Pro" w:hAnsi="Myriad Pro" w:cs="Calibri"/>
                <w:sz w:val="18"/>
                <w:szCs w:val="18"/>
              </w:rPr>
              <w:t>Население городское</w:t>
            </w:r>
          </w:p>
        </w:tc>
        <w:tc>
          <w:tcPr>
            <w:tcW w:w="599" w:type="pct"/>
            <w:tcBorders>
              <w:top w:val="nil"/>
              <w:left w:val="nil"/>
              <w:bottom w:val="single" w:sz="4" w:space="0" w:color="auto"/>
              <w:right w:val="single" w:sz="4" w:space="0" w:color="auto"/>
            </w:tcBorders>
            <w:shd w:val="clear" w:color="auto" w:fill="auto"/>
            <w:noWrap/>
            <w:vAlign w:val="center"/>
            <w:hideMark/>
          </w:tcPr>
          <w:p w14:paraId="2BD8DA54"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89 688</w:t>
            </w:r>
          </w:p>
        </w:tc>
        <w:tc>
          <w:tcPr>
            <w:tcW w:w="599" w:type="pct"/>
            <w:tcBorders>
              <w:top w:val="nil"/>
              <w:left w:val="nil"/>
              <w:bottom w:val="single" w:sz="4" w:space="0" w:color="auto"/>
              <w:right w:val="single" w:sz="4" w:space="0" w:color="auto"/>
            </w:tcBorders>
            <w:shd w:val="clear" w:color="auto" w:fill="auto"/>
            <w:noWrap/>
            <w:vAlign w:val="center"/>
            <w:hideMark/>
          </w:tcPr>
          <w:p w14:paraId="393C8DAD"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83 888</w:t>
            </w:r>
          </w:p>
        </w:tc>
        <w:tc>
          <w:tcPr>
            <w:tcW w:w="599" w:type="pct"/>
            <w:tcBorders>
              <w:top w:val="nil"/>
              <w:left w:val="nil"/>
              <w:bottom w:val="single" w:sz="4" w:space="0" w:color="auto"/>
              <w:right w:val="single" w:sz="4" w:space="0" w:color="auto"/>
            </w:tcBorders>
            <w:shd w:val="clear" w:color="auto" w:fill="auto"/>
            <w:noWrap/>
            <w:vAlign w:val="center"/>
            <w:hideMark/>
          </w:tcPr>
          <w:p w14:paraId="6313F26C"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-5 800</w:t>
            </w:r>
          </w:p>
        </w:tc>
        <w:tc>
          <w:tcPr>
            <w:tcW w:w="674" w:type="pct"/>
            <w:tcBorders>
              <w:top w:val="nil"/>
              <w:left w:val="nil"/>
              <w:bottom w:val="single" w:sz="4" w:space="0" w:color="auto"/>
              <w:right w:val="single" w:sz="4" w:space="0" w:color="auto"/>
            </w:tcBorders>
            <w:shd w:val="clear" w:color="auto" w:fill="auto"/>
            <w:noWrap/>
            <w:vAlign w:val="center"/>
            <w:hideMark/>
          </w:tcPr>
          <w:p w14:paraId="0F480B81"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213 297</w:t>
            </w:r>
          </w:p>
        </w:tc>
        <w:tc>
          <w:tcPr>
            <w:tcW w:w="599" w:type="pct"/>
            <w:tcBorders>
              <w:top w:val="nil"/>
              <w:left w:val="nil"/>
              <w:bottom w:val="single" w:sz="4" w:space="0" w:color="auto"/>
              <w:right w:val="single" w:sz="4" w:space="0" w:color="auto"/>
            </w:tcBorders>
            <w:shd w:val="clear" w:color="auto" w:fill="auto"/>
            <w:noWrap/>
            <w:vAlign w:val="center"/>
            <w:hideMark/>
          </w:tcPr>
          <w:p w14:paraId="59EE076A"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199 687</w:t>
            </w:r>
          </w:p>
        </w:tc>
        <w:tc>
          <w:tcPr>
            <w:tcW w:w="599" w:type="pct"/>
            <w:tcBorders>
              <w:top w:val="nil"/>
              <w:left w:val="nil"/>
              <w:bottom w:val="single" w:sz="4" w:space="0" w:color="auto"/>
              <w:right w:val="single" w:sz="4" w:space="0" w:color="auto"/>
            </w:tcBorders>
            <w:shd w:val="clear" w:color="auto" w:fill="auto"/>
            <w:noWrap/>
            <w:vAlign w:val="center"/>
            <w:hideMark/>
          </w:tcPr>
          <w:p w14:paraId="1B9F4627"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-13 611</w:t>
            </w:r>
          </w:p>
        </w:tc>
      </w:tr>
      <w:tr w:rsidR="00914C08" w:rsidRPr="00914C08" w14:paraId="525DA56B" w14:textId="77777777" w:rsidTr="005C6245">
        <w:trPr>
          <w:trHeight w:val="20"/>
          <w:tblHeader/>
        </w:trPr>
        <w:tc>
          <w:tcPr>
            <w:tcW w:w="1333" w:type="pct"/>
            <w:tcBorders>
              <w:top w:val="nil"/>
              <w:left w:val="single" w:sz="4" w:space="0" w:color="auto"/>
              <w:bottom w:val="single" w:sz="4" w:space="0" w:color="auto"/>
              <w:right w:val="single" w:sz="4" w:space="0" w:color="auto"/>
            </w:tcBorders>
            <w:shd w:val="clear" w:color="auto" w:fill="auto"/>
            <w:noWrap/>
            <w:vAlign w:val="center"/>
            <w:hideMark/>
          </w:tcPr>
          <w:p w14:paraId="3190A881" w14:textId="77777777" w:rsidR="00914C08" w:rsidRPr="00914C08" w:rsidRDefault="00914C08" w:rsidP="00914C08">
            <w:pPr>
              <w:rPr>
                <w:rFonts w:ascii="Myriad Pro" w:hAnsi="Myriad Pro" w:cs="Calibri"/>
                <w:sz w:val="18"/>
                <w:szCs w:val="18"/>
              </w:rPr>
            </w:pPr>
            <w:r w:rsidRPr="00914C08">
              <w:rPr>
                <w:rFonts w:ascii="Myriad Pro" w:hAnsi="Myriad Pro" w:cs="Calibri"/>
                <w:sz w:val="18"/>
                <w:szCs w:val="18"/>
              </w:rPr>
              <w:t>Население сельское</w:t>
            </w:r>
          </w:p>
        </w:tc>
        <w:tc>
          <w:tcPr>
            <w:tcW w:w="599" w:type="pct"/>
            <w:tcBorders>
              <w:top w:val="nil"/>
              <w:left w:val="nil"/>
              <w:bottom w:val="single" w:sz="4" w:space="0" w:color="auto"/>
              <w:right w:val="nil"/>
            </w:tcBorders>
            <w:shd w:val="clear" w:color="auto" w:fill="auto"/>
            <w:noWrap/>
            <w:vAlign w:val="center"/>
            <w:hideMark/>
          </w:tcPr>
          <w:p w14:paraId="159D2519"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78 932</w:t>
            </w:r>
          </w:p>
        </w:tc>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48A4E774"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82 469</w:t>
            </w:r>
          </w:p>
        </w:tc>
        <w:tc>
          <w:tcPr>
            <w:tcW w:w="599" w:type="pct"/>
            <w:tcBorders>
              <w:top w:val="nil"/>
              <w:left w:val="nil"/>
              <w:bottom w:val="single" w:sz="4" w:space="0" w:color="auto"/>
              <w:right w:val="single" w:sz="4" w:space="0" w:color="auto"/>
            </w:tcBorders>
            <w:shd w:val="clear" w:color="auto" w:fill="auto"/>
            <w:noWrap/>
            <w:vAlign w:val="center"/>
            <w:hideMark/>
          </w:tcPr>
          <w:p w14:paraId="79502FE5"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3 537</w:t>
            </w:r>
          </w:p>
        </w:tc>
        <w:tc>
          <w:tcPr>
            <w:tcW w:w="674" w:type="pct"/>
            <w:tcBorders>
              <w:top w:val="nil"/>
              <w:left w:val="nil"/>
              <w:bottom w:val="single" w:sz="4" w:space="0" w:color="auto"/>
              <w:right w:val="single" w:sz="4" w:space="0" w:color="auto"/>
            </w:tcBorders>
            <w:shd w:val="clear" w:color="auto" w:fill="auto"/>
            <w:noWrap/>
            <w:vAlign w:val="center"/>
            <w:hideMark/>
          </w:tcPr>
          <w:p w14:paraId="144A4D78"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102 096</w:t>
            </w:r>
          </w:p>
        </w:tc>
        <w:tc>
          <w:tcPr>
            <w:tcW w:w="599" w:type="pct"/>
            <w:tcBorders>
              <w:top w:val="nil"/>
              <w:left w:val="nil"/>
              <w:bottom w:val="single" w:sz="4" w:space="0" w:color="auto"/>
              <w:right w:val="single" w:sz="4" w:space="0" w:color="auto"/>
            </w:tcBorders>
            <w:shd w:val="clear" w:color="auto" w:fill="auto"/>
            <w:noWrap/>
            <w:vAlign w:val="center"/>
            <w:hideMark/>
          </w:tcPr>
          <w:p w14:paraId="018AB004"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106 792</w:t>
            </w:r>
          </w:p>
        </w:tc>
        <w:tc>
          <w:tcPr>
            <w:tcW w:w="599" w:type="pct"/>
            <w:tcBorders>
              <w:top w:val="nil"/>
              <w:left w:val="nil"/>
              <w:bottom w:val="single" w:sz="4" w:space="0" w:color="auto"/>
              <w:right w:val="single" w:sz="4" w:space="0" w:color="auto"/>
            </w:tcBorders>
            <w:shd w:val="clear" w:color="auto" w:fill="auto"/>
            <w:noWrap/>
            <w:vAlign w:val="center"/>
            <w:hideMark/>
          </w:tcPr>
          <w:p w14:paraId="408F3E81" w14:textId="77777777" w:rsidR="00914C08" w:rsidRPr="00914C08" w:rsidRDefault="00914C08" w:rsidP="00914C08">
            <w:pPr>
              <w:jc w:val="right"/>
              <w:rPr>
                <w:rFonts w:ascii="Myriad Pro" w:hAnsi="Myriad Pro" w:cs="Calibri"/>
                <w:sz w:val="18"/>
                <w:szCs w:val="18"/>
              </w:rPr>
            </w:pPr>
            <w:r w:rsidRPr="00914C08">
              <w:rPr>
                <w:rFonts w:ascii="Myriad Pro" w:hAnsi="Myriad Pro" w:cs="Calibri"/>
                <w:sz w:val="18"/>
                <w:szCs w:val="18"/>
              </w:rPr>
              <w:t>4 696</w:t>
            </w:r>
          </w:p>
        </w:tc>
      </w:tr>
    </w:tbl>
    <w:p w14:paraId="6D9FD4E8" w14:textId="77777777" w:rsidR="008A64AD" w:rsidRDefault="008A64AD" w:rsidP="001F035C">
      <w:pPr>
        <w:spacing w:line="360" w:lineRule="auto"/>
        <w:contextualSpacing/>
        <w:jc w:val="both"/>
        <w:rPr>
          <w:rFonts w:ascii="Myriad Pro" w:eastAsia="Calibri" w:hAnsi="Myriad Pro"/>
          <w:iCs/>
          <w:color w:val="000000" w:themeColor="text1"/>
          <w:sz w:val="26"/>
          <w:szCs w:val="26"/>
          <w:highlight w:val="yellow"/>
        </w:rPr>
      </w:pPr>
    </w:p>
    <w:p w14:paraId="27B7BCB9" w14:textId="77777777" w:rsidR="00231420" w:rsidRDefault="002076E2" w:rsidP="00231420">
      <w:pPr>
        <w:spacing w:line="360" w:lineRule="auto"/>
        <w:ind w:firstLine="567"/>
        <w:contextualSpacing/>
        <w:jc w:val="both"/>
        <w:rPr>
          <w:rFonts w:ascii="Myriad Pro" w:eastAsia="Calibri" w:hAnsi="Myriad Pro"/>
          <w:iCs/>
          <w:color w:val="000000" w:themeColor="text1"/>
          <w:sz w:val="26"/>
          <w:szCs w:val="26"/>
        </w:rPr>
      </w:pPr>
      <w:r>
        <w:rPr>
          <w:rFonts w:ascii="Myriad Pro" w:eastAsia="Calibri" w:hAnsi="Myriad Pro"/>
          <w:iCs/>
          <w:color w:val="000000" w:themeColor="text1"/>
          <w:sz w:val="26"/>
          <w:szCs w:val="26"/>
        </w:rPr>
        <w:t xml:space="preserve">Тарифно-балансовые решения на 2017 год в отношении </w:t>
      </w:r>
      <w:r w:rsidRPr="004429F0">
        <w:rPr>
          <w:rFonts w:ascii="Myriad Pro" w:eastAsia="Calibri" w:hAnsi="Myriad Pro"/>
          <w:iCs/>
          <w:color w:val="000000" w:themeColor="text1"/>
          <w:sz w:val="26"/>
          <w:szCs w:val="26"/>
        </w:rPr>
        <w:t>филиала ПАО «МРСК Юга»-«</w:t>
      </w:r>
      <w:proofErr w:type="spellStart"/>
      <w:r w:rsidRPr="004429F0">
        <w:rPr>
          <w:rFonts w:ascii="Myriad Pro" w:eastAsia="Calibri" w:hAnsi="Myriad Pro"/>
          <w:iCs/>
          <w:color w:val="000000" w:themeColor="text1"/>
          <w:sz w:val="26"/>
          <w:szCs w:val="26"/>
        </w:rPr>
        <w:t>Калмэнерго</w:t>
      </w:r>
      <w:proofErr w:type="spellEnd"/>
      <w:r w:rsidRPr="004429F0">
        <w:rPr>
          <w:rFonts w:ascii="Myriad Pro" w:eastAsia="Calibri" w:hAnsi="Myriad Pro"/>
          <w:iCs/>
          <w:color w:val="000000" w:themeColor="text1"/>
          <w:sz w:val="26"/>
          <w:szCs w:val="26"/>
        </w:rPr>
        <w:t xml:space="preserve">» </w:t>
      </w:r>
      <w:r>
        <w:rPr>
          <w:rFonts w:ascii="Myriad Pro" w:eastAsia="Calibri" w:hAnsi="Myriad Pro"/>
          <w:iCs/>
          <w:color w:val="000000" w:themeColor="text1"/>
          <w:sz w:val="26"/>
          <w:szCs w:val="26"/>
        </w:rPr>
        <w:t>были приняты РСТ РК без учета консолидации электросетевого имущества ОАО «Калм</w:t>
      </w:r>
      <w:r w:rsidR="00D65CED">
        <w:rPr>
          <w:rFonts w:ascii="Myriad Pro" w:eastAsia="Calibri" w:hAnsi="Myriad Pro"/>
          <w:iCs/>
          <w:color w:val="000000" w:themeColor="text1"/>
          <w:sz w:val="26"/>
          <w:szCs w:val="26"/>
        </w:rPr>
        <w:t>ыцкая Энергетическая Компания</w:t>
      </w:r>
      <w:r>
        <w:rPr>
          <w:rFonts w:ascii="Myriad Pro" w:eastAsia="Calibri" w:hAnsi="Myriad Pro"/>
          <w:iCs/>
          <w:color w:val="000000" w:themeColor="text1"/>
          <w:sz w:val="26"/>
          <w:szCs w:val="26"/>
        </w:rPr>
        <w:t xml:space="preserve">», произведенной с 31.12.2016 г. </w:t>
      </w:r>
      <w:r w:rsidR="00D65CED">
        <w:rPr>
          <w:rFonts w:ascii="Myriad Pro" w:eastAsia="Calibri" w:hAnsi="Myriad Pro"/>
          <w:iCs/>
          <w:color w:val="000000" w:themeColor="text1"/>
          <w:sz w:val="26"/>
          <w:szCs w:val="26"/>
        </w:rPr>
        <w:t xml:space="preserve">Для ОАО «Калмыцкая Энергетическая Компания» приказом РСТ РК от 29.12.2016 № 107-п/э была утверждена НВВ без учета потерь и индивидуальные тарифы для взаиморасчетов с </w:t>
      </w:r>
      <w:r w:rsidR="00D65CED" w:rsidRPr="004429F0">
        <w:rPr>
          <w:rFonts w:ascii="Myriad Pro" w:eastAsia="Calibri" w:hAnsi="Myriad Pro"/>
          <w:iCs/>
          <w:color w:val="000000" w:themeColor="text1"/>
          <w:sz w:val="26"/>
          <w:szCs w:val="26"/>
        </w:rPr>
        <w:t>филиал</w:t>
      </w:r>
      <w:r w:rsidR="00D65CED">
        <w:rPr>
          <w:rFonts w:ascii="Myriad Pro" w:eastAsia="Calibri" w:hAnsi="Myriad Pro"/>
          <w:iCs/>
          <w:color w:val="000000" w:themeColor="text1"/>
          <w:sz w:val="26"/>
          <w:szCs w:val="26"/>
        </w:rPr>
        <w:t>ом</w:t>
      </w:r>
      <w:r w:rsidR="00D65CED" w:rsidRPr="004429F0">
        <w:rPr>
          <w:rFonts w:ascii="Myriad Pro" w:eastAsia="Calibri" w:hAnsi="Myriad Pro"/>
          <w:iCs/>
          <w:color w:val="000000" w:themeColor="text1"/>
          <w:sz w:val="26"/>
          <w:szCs w:val="26"/>
        </w:rPr>
        <w:t xml:space="preserve"> ПАО «МРСК Юга»-«</w:t>
      </w:r>
      <w:proofErr w:type="spellStart"/>
      <w:r w:rsidR="00D65CED" w:rsidRPr="004429F0">
        <w:rPr>
          <w:rFonts w:ascii="Myriad Pro" w:eastAsia="Calibri" w:hAnsi="Myriad Pro"/>
          <w:iCs/>
          <w:color w:val="000000" w:themeColor="text1"/>
          <w:sz w:val="26"/>
          <w:szCs w:val="26"/>
        </w:rPr>
        <w:t>Калмэнерго</w:t>
      </w:r>
      <w:proofErr w:type="spellEnd"/>
      <w:r w:rsidR="00D65CED" w:rsidRPr="004429F0">
        <w:rPr>
          <w:rFonts w:ascii="Myriad Pro" w:eastAsia="Calibri" w:hAnsi="Myriad Pro"/>
          <w:iCs/>
          <w:color w:val="000000" w:themeColor="text1"/>
          <w:sz w:val="26"/>
          <w:szCs w:val="26"/>
        </w:rPr>
        <w:t>»</w:t>
      </w:r>
      <w:r w:rsidR="00D65CED">
        <w:rPr>
          <w:rFonts w:ascii="Myriad Pro" w:eastAsia="Calibri" w:hAnsi="Myriad Pro"/>
          <w:iCs/>
          <w:color w:val="000000" w:themeColor="text1"/>
          <w:sz w:val="26"/>
          <w:szCs w:val="26"/>
        </w:rPr>
        <w:t xml:space="preserve">. По факту в 2017 году полезный отпуск конечным потребителям производился только </w:t>
      </w:r>
      <w:r w:rsidR="00D65CED" w:rsidRPr="004429F0">
        <w:rPr>
          <w:rFonts w:ascii="Myriad Pro" w:eastAsia="Calibri" w:hAnsi="Myriad Pro"/>
          <w:iCs/>
          <w:color w:val="000000" w:themeColor="text1"/>
          <w:sz w:val="26"/>
          <w:szCs w:val="26"/>
        </w:rPr>
        <w:t>филиал</w:t>
      </w:r>
      <w:r w:rsidR="00D65CED">
        <w:rPr>
          <w:rFonts w:ascii="Myriad Pro" w:eastAsia="Calibri" w:hAnsi="Myriad Pro"/>
          <w:iCs/>
          <w:color w:val="000000" w:themeColor="text1"/>
          <w:sz w:val="26"/>
          <w:szCs w:val="26"/>
        </w:rPr>
        <w:t>ом</w:t>
      </w:r>
      <w:r w:rsidR="00D65CED" w:rsidRPr="004429F0">
        <w:rPr>
          <w:rFonts w:ascii="Myriad Pro" w:eastAsia="Calibri" w:hAnsi="Myriad Pro"/>
          <w:iCs/>
          <w:color w:val="000000" w:themeColor="text1"/>
          <w:sz w:val="26"/>
          <w:szCs w:val="26"/>
        </w:rPr>
        <w:t xml:space="preserve"> ПАО «МРСК Юга»-«</w:t>
      </w:r>
      <w:proofErr w:type="spellStart"/>
      <w:r w:rsidR="00D65CED" w:rsidRPr="004429F0">
        <w:rPr>
          <w:rFonts w:ascii="Myriad Pro" w:eastAsia="Calibri" w:hAnsi="Myriad Pro"/>
          <w:iCs/>
          <w:color w:val="000000" w:themeColor="text1"/>
          <w:sz w:val="26"/>
          <w:szCs w:val="26"/>
        </w:rPr>
        <w:t>Калмэнерго</w:t>
      </w:r>
      <w:proofErr w:type="spellEnd"/>
      <w:r w:rsidR="00D65CED" w:rsidRPr="004429F0">
        <w:rPr>
          <w:rFonts w:ascii="Myriad Pro" w:eastAsia="Calibri" w:hAnsi="Myriad Pro"/>
          <w:iCs/>
          <w:color w:val="000000" w:themeColor="text1"/>
          <w:sz w:val="26"/>
          <w:szCs w:val="26"/>
        </w:rPr>
        <w:t>»</w:t>
      </w:r>
      <w:r w:rsidR="00D65CED">
        <w:rPr>
          <w:rFonts w:ascii="Myriad Pro" w:eastAsia="Calibri" w:hAnsi="Myriad Pro"/>
          <w:iCs/>
          <w:color w:val="000000" w:themeColor="text1"/>
          <w:sz w:val="26"/>
          <w:szCs w:val="26"/>
        </w:rPr>
        <w:t xml:space="preserve">. </w:t>
      </w:r>
      <w:r>
        <w:rPr>
          <w:rFonts w:ascii="Myriad Pro" w:eastAsia="Calibri" w:hAnsi="Myriad Pro"/>
          <w:iCs/>
          <w:color w:val="000000" w:themeColor="text1"/>
          <w:sz w:val="26"/>
          <w:szCs w:val="26"/>
        </w:rPr>
        <w:t xml:space="preserve">НВВ </w:t>
      </w:r>
      <w:r w:rsidRPr="004429F0">
        <w:rPr>
          <w:rFonts w:ascii="Myriad Pro" w:eastAsia="Calibri" w:hAnsi="Myriad Pro"/>
          <w:iCs/>
          <w:color w:val="000000" w:themeColor="text1"/>
          <w:sz w:val="26"/>
          <w:szCs w:val="26"/>
        </w:rPr>
        <w:t>филиала ПАО «МРСК Юга»-«</w:t>
      </w:r>
      <w:proofErr w:type="spellStart"/>
      <w:r w:rsidRPr="004429F0">
        <w:rPr>
          <w:rFonts w:ascii="Myriad Pro" w:eastAsia="Calibri" w:hAnsi="Myriad Pro"/>
          <w:iCs/>
          <w:color w:val="000000" w:themeColor="text1"/>
          <w:sz w:val="26"/>
          <w:szCs w:val="26"/>
        </w:rPr>
        <w:t>Калмэнерго</w:t>
      </w:r>
      <w:proofErr w:type="spellEnd"/>
      <w:r w:rsidRPr="004429F0">
        <w:rPr>
          <w:rFonts w:ascii="Myriad Pro" w:eastAsia="Calibri" w:hAnsi="Myriad Pro"/>
          <w:iCs/>
          <w:color w:val="000000" w:themeColor="text1"/>
          <w:sz w:val="26"/>
          <w:szCs w:val="26"/>
        </w:rPr>
        <w:t>»</w:t>
      </w:r>
      <w:r>
        <w:rPr>
          <w:rFonts w:ascii="Myriad Pro" w:eastAsia="Calibri" w:hAnsi="Myriad Pro"/>
          <w:iCs/>
          <w:color w:val="000000" w:themeColor="text1"/>
          <w:sz w:val="26"/>
          <w:szCs w:val="26"/>
        </w:rPr>
        <w:t xml:space="preserve"> на 2017 год была утверждена в размере 1 079 611 тыс. руб.</w:t>
      </w:r>
      <w:r w:rsidR="00231420" w:rsidRPr="00231420">
        <w:rPr>
          <w:rFonts w:ascii="Myriad Pro" w:eastAsia="Calibri" w:hAnsi="Myriad Pro"/>
          <w:iCs/>
          <w:color w:val="000000" w:themeColor="text1"/>
          <w:sz w:val="26"/>
          <w:szCs w:val="26"/>
        </w:rPr>
        <w:t xml:space="preserve"> </w:t>
      </w:r>
      <w:r w:rsidR="00231420">
        <w:rPr>
          <w:rFonts w:ascii="Myriad Pro" w:eastAsia="Calibri" w:hAnsi="Myriad Pro"/>
          <w:iCs/>
          <w:color w:val="000000" w:themeColor="text1"/>
          <w:sz w:val="26"/>
          <w:szCs w:val="26"/>
        </w:rPr>
        <w:t>(НВВ на содержание сетей 913 554 тыс. руб., НВВ на компенсацию потерь 166 057 тыс. руб.)</w:t>
      </w:r>
    </w:p>
    <w:p w14:paraId="4ECFC32C" w14:textId="77777777" w:rsidR="00E71BE7" w:rsidRDefault="00E71BE7" w:rsidP="00E71BE7">
      <w:pPr>
        <w:spacing w:line="360" w:lineRule="auto"/>
        <w:ind w:firstLine="567"/>
        <w:contextualSpacing/>
        <w:jc w:val="both"/>
        <w:rPr>
          <w:rFonts w:ascii="Myriad Pro" w:eastAsia="Calibri" w:hAnsi="Myriad Pro"/>
          <w:iCs/>
          <w:color w:val="000000" w:themeColor="text1"/>
          <w:sz w:val="26"/>
          <w:szCs w:val="26"/>
        </w:rPr>
      </w:pPr>
      <w:r w:rsidRPr="000972D7">
        <w:rPr>
          <w:rFonts w:ascii="Myriad Pro" w:eastAsia="Calibri" w:hAnsi="Myriad Pro"/>
          <w:iCs/>
          <w:color w:val="000000" w:themeColor="text1"/>
          <w:sz w:val="26"/>
          <w:szCs w:val="26"/>
        </w:rPr>
        <w:t xml:space="preserve">Фактическая товарная выручка </w:t>
      </w:r>
      <w:r>
        <w:rPr>
          <w:rFonts w:ascii="Myriad Pro" w:eastAsia="Calibri" w:hAnsi="Myriad Pro"/>
          <w:iCs/>
          <w:color w:val="000000" w:themeColor="text1"/>
          <w:sz w:val="26"/>
          <w:szCs w:val="26"/>
        </w:rPr>
        <w:t xml:space="preserve">филиала </w:t>
      </w:r>
      <w:r w:rsidRPr="000972D7">
        <w:rPr>
          <w:rFonts w:ascii="Myriad Pro" w:eastAsia="Calibri" w:hAnsi="Myriad Pro"/>
          <w:iCs/>
          <w:color w:val="000000" w:themeColor="text1"/>
          <w:sz w:val="26"/>
          <w:szCs w:val="26"/>
        </w:rPr>
        <w:t>ПАО «МРСК Юга»-«</w:t>
      </w:r>
      <w:proofErr w:type="spellStart"/>
      <w:r w:rsidRPr="000972D7">
        <w:rPr>
          <w:rFonts w:ascii="Myriad Pro" w:eastAsia="Calibri" w:hAnsi="Myriad Pro"/>
          <w:iCs/>
          <w:color w:val="000000" w:themeColor="text1"/>
          <w:sz w:val="26"/>
          <w:szCs w:val="26"/>
        </w:rPr>
        <w:t>Калмэнерго</w:t>
      </w:r>
      <w:proofErr w:type="spellEnd"/>
      <w:r w:rsidRPr="000972D7">
        <w:rPr>
          <w:rFonts w:ascii="Myriad Pro" w:eastAsia="Calibri" w:hAnsi="Myriad Pro"/>
          <w:iCs/>
          <w:color w:val="000000" w:themeColor="text1"/>
          <w:sz w:val="26"/>
          <w:szCs w:val="26"/>
        </w:rPr>
        <w:t>» за вычетом нагрузочных потерь за 2017 год составила 1 188 746 тыс. руб.</w:t>
      </w:r>
      <w:r>
        <w:rPr>
          <w:rFonts w:ascii="Myriad Pro" w:eastAsia="Calibri" w:hAnsi="Myriad Pro"/>
          <w:iCs/>
          <w:color w:val="000000" w:themeColor="text1"/>
          <w:sz w:val="26"/>
          <w:szCs w:val="26"/>
        </w:rPr>
        <w:t xml:space="preserve"> </w:t>
      </w:r>
    </w:p>
    <w:p w14:paraId="137F5125" w14:textId="77777777" w:rsidR="001F035C" w:rsidRPr="005C6245" w:rsidRDefault="001F035C" w:rsidP="005C6245">
      <w:pPr>
        <w:spacing w:line="360" w:lineRule="auto"/>
        <w:ind w:firstLine="567"/>
        <w:contextualSpacing/>
        <w:jc w:val="both"/>
        <w:rPr>
          <w:rFonts w:ascii="Myriad Pro" w:eastAsia="Calibri" w:hAnsi="Myriad Pro"/>
          <w:iCs/>
          <w:color w:val="000000" w:themeColor="text1"/>
          <w:sz w:val="26"/>
          <w:szCs w:val="26"/>
        </w:rPr>
      </w:pPr>
      <w:r w:rsidRPr="005C6245">
        <w:rPr>
          <w:rFonts w:ascii="Myriad Pro" w:eastAsia="Calibri" w:hAnsi="Myriad Pro"/>
          <w:iCs/>
          <w:color w:val="000000" w:themeColor="text1"/>
          <w:sz w:val="26"/>
          <w:szCs w:val="26"/>
        </w:rPr>
        <w:t xml:space="preserve">Фактическая товарная выручка </w:t>
      </w:r>
      <w:r w:rsidR="007408CE" w:rsidRPr="004429F0">
        <w:rPr>
          <w:rFonts w:ascii="Myriad Pro" w:eastAsia="Calibri" w:hAnsi="Myriad Pro"/>
          <w:iCs/>
          <w:color w:val="000000" w:themeColor="text1"/>
          <w:sz w:val="26"/>
          <w:szCs w:val="26"/>
        </w:rPr>
        <w:t>филиала ПАО «МРСК Юга»-«</w:t>
      </w:r>
      <w:proofErr w:type="spellStart"/>
      <w:r w:rsidR="007408CE" w:rsidRPr="004429F0">
        <w:rPr>
          <w:rFonts w:ascii="Myriad Pro" w:eastAsia="Calibri" w:hAnsi="Myriad Pro"/>
          <w:iCs/>
          <w:color w:val="000000" w:themeColor="text1"/>
          <w:sz w:val="26"/>
          <w:szCs w:val="26"/>
        </w:rPr>
        <w:t>Калмэнерго</w:t>
      </w:r>
      <w:proofErr w:type="spellEnd"/>
      <w:r w:rsidR="007408CE" w:rsidRPr="004429F0">
        <w:rPr>
          <w:rFonts w:ascii="Myriad Pro" w:eastAsia="Calibri" w:hAnsi="Myriad Pro"/>
          <w:iCs/>
          <w:color w:val="000000" w:themeColor="text1"/>
          <w:sz w:val="26"/>
          <w:szCs w:val="26"/>
        </w:rPr>
        <w:t xml:space="preserve">» </w:t>
      </w:r>
      <w:r w:rsidRPr="005C6245">
        <w:rPr>
          <w:rFonts w:ascii="Myriad Pro" w:eastAsia="Calibri" w:hAnsi="Myriad Pro"/>
          <w:iCs/>
          <w:color w:val="000000" w:themeColor="text1"/>
          <w:sz w:val="26"/>
          <w:szCs w:val="26"/>
        </w:rPr>
        <w:t xml:space="preserve">с учетом восстановленных нагрузочных потерь </w:t>
      </w:r>
      <w:r w:rsidR="007408CE">
        <w:rPr>
          <w:rFonts w:ascii="Myriad Pro" w:eastAsia="Calibri" w:hAnsi="Myriad Pro"/>
          <w:iCs/>
          <w:color w:val="000000" w:themeColor="text1"/>
          <w:sz w:val="26"/>
          <w:szCs w:val="26"/>
        </w:rPr>
        <w:t xml:space="preserve">(25 221 тыс. руб.) </w:t>
      </w:r>
      <w:r w:rsidRPr="005C6245">
        <w:rPr>
          <w:rFonts w:ascii="Myriad Pro" w:eastAsia="Calibri" w:hAnsi="Myriad Pro"/>
          <w:iCs/>
          <w:color w:val="000000" w:themeColor="text1"/>
          <w:sz w:val="26"/>
          <w:szCs w:val="26"/>
        </w:rPr>
        <w:t xml:space="preserve">за 2017 год составила </w:t>
      </w:r>
      <w:r w:rsidR="007408CE" w:rsidRPr="005C6245">
        <w:rPr>
          <w:rFonts w:ascii="Myriad Pro" w:eastAsia="Calibri" w:hAnsi="Myriad Pro"/>
          <w:iCs/>
          <w:color w:val="000000" w:themeColor="text1"/>
          <w:sz w:val="26"/>
          <w:szCs w:val="26"/>
        </w:rPr>
        <w:t>1 213 967</w:t>
      </w:r>
      <w:r w:rsidRPr="005C6245">
        <w:rPr>
          <w:rFonts w:ascii="Myriad Pro" w:eastAsia="Calibri" w:hAnsi="Myriad Pro"/>
          <w:iCs/>
          <w:color w:val="000000" w:themeColor="text1"/>
          <w:sz w:val="26"/>
          <w:szCs w:val="26"/>
        </w:rPr>
        <w:t xml:space="preserve"> тыс. руб.¸ в том числе категориям потребителей:</w:t>
      </w:r>
    </w:p>
    <w:p w14:paraId="1658A9F9" w14:textId="77777777" w:rsidR="001F035C" w:rsidRPr="005C6245" w:rsidRDefault="001F035C" w:rsidP="005C6245">
      <w:pPr>
        <w:pStyle w:val="a3"/>
        <w:numPr>
          <w:ilvl w:val="0"/>
          <w:numId w:val="34"/>
        </w:numPr>
        <w:spacing w:after="0" w:line="360" w:lineRule="auto"/>
        <w:jc w:val="both"/>
        <w:rPr>
          <w:rFonts w:ascii="Myriad Pro" w:hAnsi="Myriad Pro"/>
          <w:iCs/>
          <w:color w:val="000000" w:themeColor="text1"/>
          <w:sz w:val="26"/>
          <w:szCs w:val="26"/>
        </w:rPr>
      </w:pPr>
      <w:proofErr w:type="spellStart"/>
      <w:r w:rsidRPr="005C6245">
        <w:rPr>
          <w:rFonts w:ascii="Myriad Pro" w:hAnsi="Myriad Pro"/>
          <w:iCs/>
          <w:color w:val="000000" w:themeColor="text1"/>
          <w:sz w:val="26"/>
          <w:szCs w:val="26"/>
        </w:rPr>
        <w:t>одноставочные</w:t>
      </w:r>
      <w:proofErr w:type="spellEnd"/>
      <w:r w:rsidRPr="005C6245">
        <w:rPr>
          <w:rFonts w:ascii="Myriad Pro" w:hAnsi="Myriad Pro"/>
          <w:iCs/>
          <w:color w:val="000000" w:themeColor="text1"/>
          <w:sz w:val="26"/>
          <w:szCs w:val="26"/>
        </w:rPr>
        <w:t xml:space="preserve"> потребители – </w:t>
      </w:r>
      <w:r w:rsidR="007408CE" w:rsidRPr="005C6245">
        <w:rPr>
          <w:rFonts w:ascii="Myriad Pro" w:hAnsi="Myriad Pro"/>
          <w:iCs/>
          <w:color w:val="000000" w:themeColor="text1"/>
          <w:sz w:val="26"/>
          <w:szCs w:val="26"/>
        </w:rPr>
        <w:t>974 713</w:t>
      </w:r>
      <w:r w:rsidRPr="005C6245">
        <w:rPr>
          <w:rFonts w:ascii="Myriad Pro" w:hAnsi="Myriad Pro"/>
          <w:iCs/>
          <w:color w:val="000000" w:themeColor="text1"/>
          <w:sz w:val="26"/>
          <w:szCs w:val="26"/>
        </w:rPr>
        <w:t xml:space="preserve"> тыс. руб.;</w:t>
      </w:r>
    </w:p>
    <w:p w14:paraId="627D6B67" w14:textId="77777777" w:rsidR="00E71BE7" w:rsidRPr="005C6245" w:rsidRDefault="001F035C" w:rsidP="005C6245">
      <w:pPr>
        <w:pStyle w:val="a3"/>
        <w:numPr>
          <w:ilvl w:val="0"/>
          <w:numId w:val="34"/>
        </w:numPr>
        <w:spacing w:after="0" w:line="360" w:lineRule="auto"/>
        <w:jc w:val="both"/>
        <w:rPr>
          <w:rFonts w:ascii="Myriad Pro" w:hAnsi="Myriad Pro"/>
          <w:iCs/>
          <w:color w:val="000000" w:themeColor="text1"/>
          <w:sz w:val="26"/>
          <w:szCs w:val="26"/>
        </w:rPr>
      </w:pPr>
      <w:proofErr w:type="spellStart"/>
      <w:r w:rsidRPr="005C6245">
        <w:rPr>
          <w:rFonts w:ascii="Myriad Pro" w:hAnsi="Myriad Pro"/>
          <w:iCs/>
          <w:color w:val="000000" w:themeColor="text1"/>
          <w:sz w:val="26"/>
          <w:szCs w:val="26"/>
        </w:rPr>
        <w:t>двухставочные</w:t>
      </w:r>
      <w:proofErr w:type="spellEnd"/>
      <w:r w:rsidRPr="005C6245">
        <w:rPr>
          <w:rFonts w:ascii="Myriad Pro" w:hAnsi="Myriad Pro"/>
          <w:iCs/>
          <w:color w:val="000000" w:themeColor="text1"/>
          <w:sz w:val="26"/>
          <w:szCs w:val="26"/>
        </w:rPr>
        <w:t xml:space="preserve"> потребители – </w:t>
      </w:r>
      <w:r w:rsidR="007408CE" w:rsidRPr="005C6245">
        <w:rPr>
          <w:rFonts w:ascii="Myriad Pro" w:hAnsi="Myriad Pro"/>
          <w:iCs/>
          <w:color w:val="000000" w:themeColor="text1"/>
          <w:sz w:val="26"/>
          <w:szCs w:val="26"/>
        </w:rPr>
        <w:t>239 253</w:t>
      </w:r>
      <w:r w:rsidRPr="005C6245">
        <w:rPr>
          <w:rFonts w:ascii="Myriad Pro" w:hAnsi="Myriad Pro"/>
          <w:iCs/>
          <w:color w:val="000000" w:themeColor="text1"/>
          <w:sz w:val="26"/>
          <w:szCs w:val="26"/>
        </w:rPr>
        <w:t xml:space="preserve"> тыс. руб.</w:t>
      </w:r>
    </w:p>
    <w:p w14:paraId="008E463C" w14:textId="77777777" w:rsidR="00FE0B67" w:rsidRDefault="00E71BE7">
      <w:pPr>
        <w:spacing w:line="360" w:lineRule="auto"/>
        <w:ind w:firstLine="567"/>
        <w:jc w:val="both"/>
        <w:rPr>
          <w:rFonts w:ascii="Myriad Pro" w:hAnsi="Myriad Pro"/>
          <w:iCs/>
          <w:color w:val="000000" w:themeColor="text1"/>
          <w:sz w:val="26"/>
          <w:szCs w:val="26"/>
        </w:rPr>
      </w:pPr>
      <w:r>
        <w:rPr>
          <w:rFonts w:ascii="Myriad Pro" w:hAnsi="Myriad Pro"/>
          <w:iCs/>
          <w:color w:val="000000" w:themeColor="text1"/>
          <w:sz w:val="26"/>
          <w:szCs w:val="26"/>
        </w:rPr>
        <w:t>П</w:t>
      </w:r>
      <w:r w:rsidRPr="005C6245">
        <w:rPr>
          <w:rFonts w:ascii="Myriad Pro" w:hAnsi="Myriad Pro"/>
          <w:iCs/>
          <w:color w:val="000000" w:themeColor="text1"/>
          <w:sz w:val="26"/>
          <w:szCs w:val="26"/>
        </w:rPr>
        <w:t>ревы</w:t>
      </w:r>
      <w:r>
        <w:rPr>
          <w:rFonts w:ascii="Myriad Pro" w:hAnsi="Myriad Pro"/>
          <w:iCs/>
          <w:color w:val="000000" w:themeColor="text1"/>
          <w:sz w:val="26"/>
          <w:szCs w:val="26"/>
        </w:rPr>
        <w:t xml:space="preserve">шение фактической выручки за 2017 год над </w:t>
      </w:r>
      <w:r w:rsidRPr="005C6245">
        <w:rPr>
          <w:rFonts w:ascii="Myriad Pro" w:hAnsi="Myriad Pro"/>
          <w:iCs/>
          <w:color w:val="000000" w:themeColor="text1"/>
          <w:sz w:val="26"/>
          <w:szCs w:val="26"/>
        </w:rPr>
        <w:t>планов</w:t>
      </w:r>
      <w:r>
        <w:rPr>
          <w:rFonts w:ascii="Myriad Pro" w:hAnsi="Myriad Pro"/>
          <w:iCs/>
          <w:color w:val="000000" w:themeColor="text1"/>
          <w:sz w:val="26"/>
          <w:szCs w:val="26"/>
        </w:rPr>
        <w:t>ой</w:t>
      </w:r>
      <w:r w:rsidRPr="005C6245">
        <w:rPr>
          <w:rFonts w:ascii="Myriad Pro" w:hAnsi="Myriad Pro"/>
          <w:iCs/>
          <w:color w:val="000000" w:themeColor="text1"/>
          <w:sz w:val="26"/>
          <w:szCs w:val="26"/>
        </w:rPr>
        <w:t xml:space="preserve"> величин</w:t>
      </w:r>
      <w:r>
        <w:rPr>
          <w:rFonts w:ascii="Myriad Pro" w:hAnsi="Myriad Pro"/>
          <w:iCs/>
          <w:color w:val="000000" w:themeColor="text1"/>
          <w:sz w:val="26"/>
          <w:szCs w:val="26"/>
        </w:rPr>
        <w:t>ой</w:t>
      </w:r>
      <w:r w:rsidRPr="005C6245">
        <w:rPr>
          <w:rFonts w:ascii="Myriad Pro" w:hAnsi="Myriad Pro"/>
          <w:iCs/>
          <w:color w:val="000000" w:themeColor="text1"/>
          <w:sz w:val="26"/>
          <w:szCs w:val="26"/>
        </w:rPr>
        <w:t xml:space="preserve"> НВВ на </w:t>
      </w:r>
      <w:r>
        <w:rPr>
          <w:rFonts w:ascii="Myriad Pro" w:hAnsi="Myriad Pro"/>
          <w:iCs/>
          <w:color w:val="000000" w:themeColor="text1"/>
          <w:sz w:val="26"/>
          <w:szCs w:val="26"/>
        </w:rPr>
        <w:t xml:space="preserve">134 356 </w:t>
      </w:r>
      <w:r w:rsidRPr="005C6245">
        <w:rPr>
          <w:rFonts w:ascii="Myriad Pro" w:hAnsi="Myriad Pro"/>
          <w:iCs/>
          <w:color w:val="000000" w:themeColor="text1"/>
          <w:sz w:val="26"/>
          <w:szCs w:val="26"/>
        </w:rPr>
        <w:t>тыс. руб.</w:t>
      </w:r>
      <w:r>
        <w:rPr>
          <w:rFonts w:ascii="Myriad Pro" w:hAnsi="Myriad Pro"/>
          <w:iCs/>
          <w:color w:val="000000" w:themeColor="text1"/>
          <w:sz w:val="26"/>
          <w:szCs w:val="26"/>
        </w:rPr>
        <w:t xml:space="preserve"> </w:t>
      </w:r>
      <w:r w:rsidR="00E77717">
        <w:rPr>
          <w:rFonts w:ascii="Myriad Pro" w:hAnsi="Myriad Pro"/>
          <w:iCs/>
          <w:color w:val="000000" w:themeColor="text1"/>
          <w:sz w:val="26"/>
          <w:szCs w:val="26"/>
        </w:rPr>
        <w:t xml:space="preserve">(1 213 967 – 1 079 611) </w:t>
      </w:r>
      <w:r>
        <w:rPr>
          <w:rFonts w:ascii="Myriad Pro" w:hAnsi="Myriad Pro"/>
          <w:iCs/>
          <w:color w:val="000000" w:themeColor="text1"/>
          <w:sz w:val="26"/>
          <w:szCs w:val="26"/>
        </w:rPr>
        <w:t xml:space="preserve">обусловлено </w:t>
      </w:r>
      <w:r w:rsidR="003F1A98">
        <w:rPr>
          <w:rFonts w:ascii="Myriad Pro" w:hAnsi="Myriad Pro"/>
          <w:iCs/>
          <w:color w:val="000000" w:themeColor="text1"/>
          <w:sz w:val="26"/>
          <w:szCs w:val="26"/>
        </w:rPr>
        <w:t xml:space="preserve">главным образом за счет </w:t>
      </w:r>
      <w:r w:rsidR="00FE0B67">
        <w:rPr>
          <w:rFonts w:ascii="Myriad Pro" w:hAnsi="Myriad Pro"/>
          <w:iCs/>
          <w:color w:val="000000" w:themeColor="text1"/>
          <w:sz w:val="26"/>
          <w:szCs w:val="26"/>
        </w:rPr>
        <w:t>полезного отпуска потребител</w:t>
      </w:r>
      <w:r w:rsidR="003F1A98">
        <w:rPr>
          <w:rFonts w:ascii="Myriad Pro" w:hAnsi="Myriad Pro"/>
          <w:iCs/>
          <w:color w:val="000000" w:themeColor="text1"/>
          <w:sz w:val="26"/>
          <w:szCs w:val="26"/>
        </w:rPr>
        <w:t>ям</w:t>
      </w:r>
      <w:r w:rsidR="00FE0B67">
        <w:rPr>
          <w:rFonts w:ascii="Myriad Pro" w:hAnsi="Myriad Pro"/>
          <w:iCs/>
          <w:color w:val="000000" w:themeColor="text1"/>
          <w:sz w:val="26"/>
          <w:szCs w:val="26"/>
        </w:rPr>
        <w:t>, ранее присоединенны</w:t>
      </w:r>
      <w:r w:rsidR="003F1A98">
        <w:rPr>
          <w:rFonts w:ascii="Myriad Pro" w:hAnsi="Myriad Pro"/>
          <w:iCs/>
          <w:color w:val="000000" w:themeColor="text1"/>
          <w:sz w:val="26"/>
          <w:szCs w:val="26"/>
        </w:rPr>
        <w:t>м</w:t>
      </w:r>
      <w:r w:rsidR="00FE0B67">
        <w:rPr>
          <w:rFonts w:ascii="Myriad Pro" w:hAnsi="Myriad Pro"/>
          <w:iCs/>
          <w:color w:val="000000" w:themeColor="text1"/>
          <w:sz w:val="26"/>
          <w:szCs w:val="26"/>
        </w:rPr>
        <w:t xml:space="preserve"> к электрическим сетям ОАО «Калмыцкая Энергетическая Компания»</w:t>
      </w:r>
      <w:r w:rsidR="003F1A98">
        <w:rPr>
          <w:rFonts w:ascii="Myriad Pro" w:hAnsi="Myriad Pro"/>
          <w:iCs/>
          <w:color w:val="000000" w:themeColor="text1"/>
          <w:sz w:val="26"/>
          <w:szCs w:val="26"/>
        </w:rPr>
        <w:t>.</w:t>
      </w:r>
    </w:p>
    <w:p w14:paraId="6D2909EA" w14:textId="77777777" w:rsidR="003F1A98" w:rsidRDefault="00E77717" w:rsidP="00D048F6">
      <w:pPr>
        <w:spacing w:line="360" w:lineRule="auto"/>
        <w:ind w:firstLine="567"/>
        <w:jc w:val="both"/>
        <w:rPr>
          <w:rFonts w:ascii="Myriad Pro" w:hAnsi="Myriad Pro"/>
          <w:iCs/>
          <w:color w:val="000000" w:themeColor="text1"/>
          <w:sz w:val="26"/>
          <w:szCs w:val="26"/>
        </w:rPr>
      </w:pPr>
      <w:r>
        <w:rPr>
          <w:rFonts w:ascii="Myriad Pro" w:hAnsi="Myriad Pro"/>
          <w:iCs/>
          <w:color w:val="000000" w:themeColor="text1"/>
          <w:sz w:val="26"/>
          <w:szCs w:val="26"/>
        </w:rPr>
        <w:lastRenderedPageBreak/>
        <w:t xml:space="preserve">Отклонение фактической котловой товарной выручки за 2017 год по сравнению с </w:t>
      </w:r>
      <w:r w:rsidRPr="002A52AB">
        <w:rPr>
          <w:rFonts w:ascii="Myriad Pro" w:hAnsi="Myriad Pro"/>
          <w:iCs/>
          <w:color w:val="000000" w:themeColor="text1"/>
          <w:sz w:val="26"/>
          <w:szCs w:val="26"/>
        </w:rPr>
        <w:t>планов</w:t>
      </w:r>
      <w:r>
        <w:rPr>
          <w:rFonts w:ascii="Myriad Pro" w:hAnsi="Myriad Pro"/>
          <w:iCs/>
          <w:color w:val="000000" w:themeColor="text1"/>
          <w:sz w:val="26"/>
          <w:szCs w:val="26"/>
        </w:rPr>
        <w:t>ой</w:t>
      </w:r>
      <w:r w:rsidRPr="002A52AB">
        <w:rPr>
          <w:rFonts w:ascii="Myriad Pro" w:hAnsi="Myriad Pro"/>
          <w:iCs/>
          <w:color w:val="000000" w:themeColor="text1"/>
          <w:sz w:val="26"/>
          <w:szCs w:val="26"/>
        </w:rPr>
        <w:t xml:space="preserve"> величин</w:t>
      </w:r>
      <w:r>
        <w:rPr>
          <w:rFonts w:ascii="Myriad Pro" w:hAnsi="Myriad Pro"/>
          <w:iCs/>
          <w:color w:val="000000" w:themeColor="text1"/>
          <w:sz w:val="26"/>
          <w:szCs w:val="26"/>
        </w:rPr>
        <w:t>ой</w:t>
      </w:r>
      <w:r w:rsidRPr="002A52AB">
        <w:rPr>
          <w:rFonts w:ascii="Myriad Pro" w:hAnsi="Myriad Pro"/>
          <w:iCs/>
          <w:color w:val="000000" w:themeColor="text1"/>
          <w:sz w:val="26"/>
          <w:szCs w:val="26"/>
        </w:rPr>
        <w:t xml:space="preserve"> </w:t>
      </w:r>
      <w:r>
        <w:rPr>
          <w:rFonts w:ascii="Myriad Pro" w:hAnsi="Myriad Pro"/>
          <w:iCs/>
          <w:color w:val="000000" w:themeColor="text1"/>
          <w:sz w:val="26"/>
          <w:szCs w:val="26"/>
        </w:rPr>
        <w:t xml:space="preserve">котловой </w:t>
      </w:r>
      <w:r w:rsidRPr="002A52AB">
        <w:rPr>
          <w:rFonts w:ascii="Myriad Pro" w:hAnsi="Myriad Pro"/>
          <w:iCs/>
          <w:color w:val="000000" w:themeColor="text1"/>
          <w:sz w:val="26"/>
          <w:szCs w:val="26"/>
        </w:rPr>
        <w:t xml:space="preserve">НВВ </w:t>
      </w:r>
      <w:r w:rsidR="001D470B">
        <w:rPr>
          <w:rFonts w:ascii="Myriad Pro" w:hAnsi="Myriad Pro"/>
          <w:iCs/>
          <w:color w:val="000000" w:themeColor="text1"/>
          <w:sz w:val="26"/>
          <w:szCs w:val="26"/>
        </w:rPr>
        <w:t xml:space="preserve">региона </w:t>
      </w:r>
      <w:r w:rsidR="004F4030">
        <w:rPr>
          <w:rFonts w:ascii="Myriad Pro" w:hAnsi="Myriad Pro"/>
          <w:iCs/>
          <w:color w:val="000000" w:themeColor="text1"/>
          <w:sz w:val="26"/>
          <w:szCs w:val="26"/>
        </w:rPr>
        <w:t>на</w:t>
      </w:r>
      <w:r w:rsidRPr="002A52AB">
        <w:rPr>
          <w:rFonts w:ascii="Myriad Pro" w:hAnsi="Myriad Pro"/>
          <w:iCs/>
          <w:color w:val="000000" w:themeColor="text1"/>
          <w:sz w:val="26"/>
          <w:szCs w:val="26"/>
        </w:rPr>
        <w:t xml:space="preserve"> </w:t>
      </w:r>
      <w:r>
        <w:rPr>
          <w:rFonts w:ascii="Myriad Pro" w:hAnsi="Myriad Pro"/>
          <w:iCs/>
          <w:color w:val="000000" w:themeColor="text1"/>
          <w:sz w:val="26"/>
          <w:szCs w:val="26"/>
        </w:rPr>
        <w:t xml:space="preserve">1 242 </w:t>
      </w:r>
      <w:r w:rsidRPr="002A52AB">
        <w:rPr>
          <w:rFonts w:ascii="Myriad Pro" w:hAnsi="Myriad Pro"/>
          <w:iCs/>
          <w:color w:val="000000" w:themeColor="text1"/>
          <w:sz w:val="26"/>
          <w:szCs w:val="26"/>
        </w:rPr>
        <w:t>тыс. руб.</w:t>
      </w:r>
      <w:r>
        <w:rPr>
          <w:rFonts w:ascii="Myriad Pro" w:hAnsi="Myriad Pro"/>
          <w:iCs/>
          <w:color w:val="000000" w:themeColor="text1"/>
          <w:sz w:val="26"/>
          <w:szCs w:val="26"/>
        </w:rPr>
        <w:t xml:space="preserve"> </w:t>
      </w:r>
      <w:r w:rsidR="004F4030">
        <w:rPr>
          <w:rFonts w:ascii="Myriad Pro" w:hAnsi="Myriad Pro"/>
          <w:iCs/>
          <w:color w:val="000000" w:themeColor="text1"/>
          <w:sz w:val="26"/>
          <w:szCs w:val="26"/>
        </w:rPr>
        <w:t xml:space="preserve">(1 213 967 – 1 212 725) </w:t>
      </w:r>
      <w:r>
        <w:rPr>
          <w:rFonts w:ascii="Myriad Pro" w:hAnsi="Myriad Pro"/>
          <w:iCs/>
          <w:color w:val="000000" w:themeColor="text1"/>
          <w:sz w:val="26"/>
          <w:szCs w:val="26"/>
        </w:rPr>
        <w:t xml:space="preserve">обусловлено </w:t>
      </w:r>
      <w:r w:rsidR="006317FE">
        <w:rPr>
          <w:rFonts w:ascii="Myriad Pro" w:hAnsi="Myriad Pro"/>
          <w:iCs/>
          <w:color w:val="000000" w:themeColor="text1"/>
          <w:sz w:val="26"/>
          <w:szCs w:val="26"/>
        </w:rPr>
        <w:t>увеличением объема полезного отпуска электроэнергии на уровне напряжения ВН (ЗАО «КТК-Р»)</w:t>
      </w:r>
      <w:r w:rsidR="006F0061">
        <w:rPr>
          <w:rFonts w:ascii="Myriad Pro" w:hAnsi="Myriad Pro"/>
          <w:iCs/>
          <w:color w:val="000000" w:themeColor="text1"/>
          <w:sz w:val="26"/>
          <w:szCs w:val="26"/>
        </w:rPr>
        <w:t xml:space="preserve"> и перераспределением структуры полезного отпуска по уровням напряжения</w:t>
      </w:r>
      <w:r w:rsidR="006317FE">
        <w:rPr>
          <w:rFonts w:ascii="Myriad Pro" w:hAnsi="Myriad Pro"/>
          <w:iCs/>
          <w:color w:val="000000" w:themeColor="text1"/>
          <w:sz w:val="26"/>
          <w:szCs w:val="26"/>
        </w:rPr>
        <w:t xml:space="preserve">. </w:t>
      </w:r>
    </w:p>
    <w:p w14:paraId="5A6E56F6" w14:textId="77777777" w:rsidR="002C288A" w:rsidRDefault="002C288A" w:rsidP="005C6245">
      <w:pPr>
        <w:spacing w:line="360" w:lineRule="auto"/>
        <w:jc w:val="center"/>
        <w:rPr>
          <w:rFonts w:ascii="Myriad Pro" w:hAnsi="Myriad Pro"/>
          <w:b/>
          <w:bCs/>
          <w:iCs/>
          <w:color w:val="000000" w:themeColor="text1"/>
          <w:sz w:val="26"/>
          <w:szCs w:val="26"/>
        </w:rPr>
      </w:pPr>
    </w:p>
    <w:p w14:paraId="560AF19C" w14:textId="77777777" w:rsidR="000D243C" w:rsidRPr="005C6245" w:rsidRDefault="00B814B8" w:rsidP="005C6245">
      <w:pPr>
        <w:spacing w:line="360" w:lineRule="auto"/>
        <w:jc w:val="center"/>
        <w:rPr>
          <w:rFonts w:ascii="Myriad Pro" w:hAnsi="Myriad Pro"/>
          <w:b/>
          <w:bCs/>
          <w:iCs/>
          <w:color w:val="000000" w:themeColor="text1"/>
          <w:sz w:val="26"/>
          <w:szCs w:val="26"/>
        </w:rPr>
      </w:pPr>
      <w:r w:rsidRPr="005C6245">
        <w:rPr>
          <w:rFonts w:ascii="Myriad Pro" w:hAnsi="Myriad Pro"/>
          <w:b/>
          <w:bCs/>
          <w:iCs/>
          <w:color w:val="000000" w:themeColor="text1"/>
          <w:sz w:val="26"/>
          <w:szCs w:val="26"/>
        </w:rPr>
        <w:t>Котловой полезный отпуск конечным потребителям и выручка за 2018 год</w:t>
      </w:r>
    </w:p>
    <w:tbl>
      <w:tblPr>
        <w:tblW w:w="5000" w:type="pct"/>
        <w:tblLook w:val="04A0" w:firstRow="1" w:lastRow="0" w:firstColumn="1" w:lastColumn="0" w:noHBand="0" w:noVBand="1"/>
      </w:tblPr>
      <w:tblGrid>
        <w:gridCol w:w="2782"/>
        <w:gridCol w:w="1094"/>
        <w:gridCol w:w="1093"/>
        <w:gridCol w:w="1095"/>
        <w:gridCol w:w="1093"/>
        <w:gridCol w:w="1093"/>
        <w:gridCol w:w="1095"/>
      </w:tblGrid>
      <w:tr w:rsidR="00494A14" w:rsidRPr="006019E5" w14:paraId="42E95020" w14:textId="77777777" w:rsidTr="002C288A">
        <w:trPr>
          <w:trHeight w:val="300"/>
          <w:tblHeader/>
        </w:trPr>
        <w:tc>
          <w:tcPr>
            <w:tcW w:w="14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E3CA21" w14:textId="77777777" w:rsidR="006019E5" w:rsidRPr="005C6245" w:rsidRDefault="006019E5" w:rsidP="006019E5">
            <w:pPr>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Наименование группы потребителей/уровня напряжения</w:t>
            </w:r>
          </w:p>
        </w:tc>
        <w:tc>
          <w:tcPr>
            <w:tcW w:w="175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CE59BC" w14:textId="77777777" w:rsidR="006019E5" w:rsidRPr="005C6245" w:rsidRDefault="006019E5" w:rsidP="006019E5">
            <w:pPr>
              <w:jc w:val="center"/>
              <w:rPr>
                <w:rFonts w:ascii="Myriad Pro" w:hAnsi="Myriad Pro" w:cs="Calibri"/>
                <w:color w:val="FFFFFF" w:themeColor="background1"/>
                <w:sz w:val="20"/>
                <w:szCs w:val="20"/>
              </w:rPr>
            </w:pPr>
            <w:r w:rsidRPr="005C6245">
              <w:rPr>
                <w:rFonts w:ascii="Myriad Pro" w:hAnsi="Myriad Pro" w:cs="Calibri"/>
                <w:color w:val="FFFFFF" w:themeColor="background1"/>
                <w:sz w:val="20"/>
                <w:szCs w:val="20"/>
              </w:rPr>
              <w:t>Полезный отпуск, тыс. к/</w:t>
            </w:r>
            <w:proofErr w:type="spellStart"/>
            <w:r w:rsidRPr="005C6245">
              <w:rPr>
                <w:rFonts w:ascii="Myriad Pro" w:hAnsi="Myriad Pro" w:cs="Calibri"/>
                <w:color w:val="FFFFFF" w:themeColor="background1"/>
                <w:sz w:val="20"/>
                <w:szCs w:val="20"/>
              </w:rPr>
              <w:t>Втч</w:t>
            </w:r>
            <w:proofErr w:type="spellEnd"/>
          </w:p>
        </w:tc>
        <w:tc>
          <w:tcPr>
            <w:tcW w:w="175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5563FB" w14:textId="77777777" w:rsidR="006019E5" w:rsidRPr="005C6245" w:rsidRDefault="006019E5" w:rsidP="006019E5">
            <w:pPr>
              <w:jc w:val="center"/>
              <w:rPr>
                <w:rFonts w:ascii="Myriad Pro" w:hAnsi="Myriad Pro" w:cs="Calibri"/>
                <w:color w:val="FFFFFF" w:themeColor="background1"/>
                <w:sz w:val="20"/>
                <w:szCs w:val="20"/>
              </w:rPr>
            </w:pPr>
            <w:r>
              <w:rPr>
                <w:rFonts w:ascii="Myriad Pro" w:hAnsi="Myriad Pro" w:cs="Calibri"/>
                <w:color w:val="FFFFFF" w:themeColor="background1"/>
                <w:sz w:val="20"/>
                <w:szCs w:val="20"/>
              </w:rPr>
              <w:t>В</w:t>
            </w:r>
            <w:r w:rsidRPr="005C6245">
              <w:rPr>
                <w:rFonts w:ascii="Myriad Pro" w:hAnsi="Myriad Pro" w:cs="Calibri"/>
                <w:color w:val="FFFFFF" w:themeColor="background1"/>
                <w:sz w:val="20"/>
                <w:szCs w:val="20"/>
              </w:rPr>
              <w:t>ыручка, тыс. руб.</w:t>
            </w:r>
            <w:r>
              <w:rPr>
                <w:rFonts w:ascii="Myriad Pro" w:hAnsi="Myriad Pro" w:cs="Calibri"/>
                <w:color w:val="FFFFFF" w:themeColor="background1"/>
                <w:sz w:val="20"/>
                <w:szCs w:val="20"/>
              </w:rPr>
              <w:t xml:space="preserve"> без НДС</w:t>
            </w:r>
          </w:p>
        </w:tc>
      </w:tr>
      <w:tr w:rsidR="006019E5" w:rsidRPr="006019E5" w14:paraId="78F9DCF0" w14:textId="77777777" w:rsidTr="002C288A">
        <w:trPr>
          <w:trHeight w:val="300"/>
          <w:tblHeader/>
        </w:trPr>
        <w:tc>
          <w:tcPr>
            <w:tcW w:w="14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B3C175" w14:textId="77777777" w:rsidR="006019E5" w:rsidRPr="005C6245" w:rsidRDefault="006019E5" w:rsidP="006019E5">
            <w:pPr>
              <w:rPr>
                <w:rFonts w:ascii="Myriad Pro" w:hAnsi="Myriad Pro" w:cs="Calibri"/>
                <w:color w:val="FFFFFF" w:themeColor="background1"/>
                <w:sz w:val="20"/>
                <w:szCs w:val="20"/>
              </w:rPr>
            </w:pP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115337" w14:textId="77777777" w:rsidR="006019E5" w:rsidRPr="005C6245" w:rsidRDefault="006019E5" w:rsidP="006019E5">
            <w:pPr>
              <w:jc w:val="center"/>
              <w:rPr>
                <w:rFonts w:ascii="Calibri" w:hAnsi="Calibri" w:cs="Calibri"/>
                <w:color w:val="FFFFFF" w:themeColor="background1"/>
              </w:rPr>
            </w:pPr>
            <w:r w:rsidRPr="005C6245">
              <w:rPr>
                <w:rFonts w:ascii="Calibri" w:hAnsi="Calibri" w:cs="Calibri"/>
                <w:color w:val="FFFFFF" w:themeColor="background1"/>
              </w:rPr>
              <w:t>план</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B210D0" w14:textId="77777777" w:rsidR="006019E5" w:rsidRPr="005C6245" w:rsidRDefault="006019E5" w:rsidP="006019E5">
            <w:pPr>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факт</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3BDF5E" w14:textId="77777777" w:rsidR="006019E5" w:rsidRPr="005C6245" w:rsidRDefault="006019E5" w:rsidP="006019E5">
            <w:pPr>
              <w:jc w:val="center"/>
              <w:rPr>
                <w:rFonts w:ascii="Myriad Pro" w:hAnsi="Myriad Pro" w:cs="Calibri"/>
                <w:color w:val="FFFFFF" w:themeColor="background1"/>
                <w:sz w:val="18"/>
                <w:szCs w:val="18"/>
              </w:rPr>
            </w:pPr>
            <w:proofErr w:type="spellStart"/>
            <w:r w:rsidRPr="005C6245">
              <w:rPr>
                <w:rFonts w:ascii="Myriad Pro" w:hAnsi="Myriad Pro" w:cs="Calibri"/>
                <w:color w:val="FFFFFF" w:themeColor="background1"/>
                <w:sz w:val="18"/>
                <w:szCs w:val="18"/>
              </w:rPr>
              <w:t>откл</w:t>
            </w:r>
            <w:proofErr w:type="spellEnd"/>
            <w:r w:rsidRPr="005C6245">
              <w:rPr>
                <w:rFonts w:ascii="Myriad Pro" w:hAnsi="Myriad Pro" w:cs="Calibri"/>
                <w:color w:val="FFFFFF" w:themeColor="background1"/>
                <w:sz w:val="18"/>
                <w:szCs w:val="18"/>
              </w:rPr>
              <w:t>.</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F4F0E4" w14:textId="77777777" w:rsidR="006019E5" w:rsidRPr="005C6245" w:rsidRDefault="006019E5" w:rsidP="006019E5">
            <w:pPr>
              <w:jc w:val="center"/>
              <w:rPr>
                <w:rFonts w:ascii="Calibri" w:hAnsi="Calibri" w:cs="Calibri"/>
                <w:color w:val="FFFFFF" w:themeColor="background1"/>
              </w:rPr>
            </w:pPr>
            <w:r w:rsidRPr="005C6245">
              <w:rPr>
                <w:rFonts w:ascii="Calibri" w:hAnsi="Calibri" w:cs="Calibri"/>
                <w:color w:val="FFFFFF" w:themeColor="background1"/>
              </w:rPr>
              <w:t>план</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CA2933" w14:textId="77777777" w:rsidR="006019E5" w:rsidRPr="005C6245" w:rsidRDefault="006019E5" w:rsidP="006019E5">
            <w:pPr>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факт</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9B8994" w14:textId="77777777" w:rsidR="006019E5" w:rsidRPr="005C6245" w:rsidRDefault="006019E5" w:rsidP="006019E5">
            <w:pPr>
              <w:jc w:val="center"/>
              <w:rPr>
                <w:rFonts w:ascii="Myriad Pro" w:hAnsi="Myriad Pro" w:cs="Calibri"/>
                <w:color w:val="FFFFFF" w:themeColor="background1"/>
                <w:sz w:val="18"/>
                <w:szCs w:val="18"/>
              </w:rPr>
            </w:pPr>
            <w:proofErr w:type="spellStart"/>
            <w:r w:rsidRPr="005C6245">
              <w:rPr>
                <w:rFonts w:ascii="Myriad Pro" w:hAnsi="Myriad Pro" w:cs="Calibri"/>
                <w:color w:val="FFFFFF" w:themeColor="background1"/>
                <w:sz w:val="18"/>
                <w:szCs w:val="18"/>
              </w:rPr>
              <w:t>откл</w:t>
            </w:r>
            <w:proofErr w:type="spellEnd"/>
            <w:r w:rsidRPr="005C6245">
              <w:rPr>
                <w:rFonts w:ascii="Myriad Pro" w:hAnsi="Myriad Pro" w:cs="Calibri"/>
                <w:color w:val="FFFFFF" w:themeColor="background1"/>
                <w:sz w:val="18"/>
                <w:szCs w:val="18"/>
              </w:rPr>
              <w:t>.</w:t>
            </w:r>
          </w:p>
        </w:tc>
      </w:tr>
      <w:tr w:rsidR="006019E5" w:rsidRPr="006019E5" w14:paraId="6DC5E9D4" w14:textId="77777777" w:rsidTr="002C288A">
        <w:trPr>
          <w:trHeight w:val="300"/>
          <w:tblHeader/>
        </w:trPr>
        <w:tc>
          <w:tcPr>
            <w:tcW w:w="14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9DCBCA" w14:textId="77777777" w:rsidR="006019E5" w:rsidRPr="005C6245" w:rsidRDefault="006019E5" w:rsidP="006019E5">
            <w:pPr>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1</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9FCDBD" w14:textId="77777777" w:rsidR="006019E5" w:rsidRPr="005C6245" w:rsidRDefault="006019E5" w:rsidP="006019E5">
            <w:pPr>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2</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A49ED5" w14:textId="77777777" w:rsidR="006019E5" w:rsidRPr="005C6245" w:rsidRDefault="006019E5" w:rsidP="006019E5">
            <w:pPr>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3</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6E1CAE" w14:textId="77777777" w:rsidR="006019E5" w:rsidRPr="005C6245" w:rsidRDefault="006019E5" w:rsidP="006019E5">
            <w:pPr>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4</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4F2E1A" w14:textId="77777777" w:rsidR="006019E5" w:rsidRPr="005C6245" w:rsidRDefault="006019E5" w:rsidP="006019E5">
            <w:pPr>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5</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A8950F" w14:textId="77777777" w:rsidR="006019E5" w:rsidRPr="005C6245" w:rsidRDefault="006019E5" w:rsidP="006019E5">
            <w:pPr>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6</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6B0C5B" w14:textId="77777777" w:rsidR="006019E5" w:rsidRPr="005C6245" w:rsidRDefault="006019E5" w:rsidP="006019E5">
            <w:pPr>
              <w:jc w:val="center"/>
              <w:rPr>
                <w:rFonts w:ascii="Myriad Pro" w:hAnsi="Myriad Pro" w:cs="Calibri"/>
                <w:color w:val="FFFFFF" w:themeColor="background1"/>
                <w:sz w:val="18"/>
                <w:szCs w:val="18"/>
              </w:rPr>
            </w:pPr>
            <w:r w:rsidRPr="005C6245">
              <w:rPr>
                <w:rFonts w:ascii="Myriad Pro" w:hAnsi="Myriad Pro" w:cs="Calibri"/>
                <w:color w:val="FFFFFF" w:themeColor="background1"/>
                <w:sz w:val="18"/>
                <w:szCs w:val="18"/>
              </w:rPr>
              <w:t>7</w:t>
            </w:r>
          </w:p>
        </w:tc>
      </w:tr>
      <w:tr w:rsidR="006019E5" w:rsidRPr="006019E5" w14:paraId="2A731B62" w14:textId="77777777" w:rsidTr="002C288A">
        <w:trPr>
          <w:trHeight w:val="300"/>
          <w:tblHeader/>
        </w:trPr>
        <w:tc>
          <w:tcPr>
            <w:tcW w:w="148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CA863FF" w14:textId="77777777" w:rsidR="006019E5" w:rsidRPr="006019E5" w:rsidRDefault="006019E5" w:rsidP="006019E5">
            <w:pPr>
              <w:rPr>
                <w:rFonts w:ascii="Myriad Pro" w:hAnsi="Myriad Pro" w:cs="Calibri"/>
                <w:b/>
                <w:bCs/>
                <w:sz w:val="18"/>
                <w:szCs w:val="18"/>
              </w:rPr>
            </w:pPr>
            <w:r w:rsidRPr="006019E5">
              <w:rPr>
                <w:rFonts w:ascii="Myriad Pro" w:hAnsi="Myriad Pro" w:cs="Calibri"/>
                <w:b/>
                <w:bCs/>
                <w:sz w:val="18"/>
                <w:szCs w:val="18"/>
              </w:rPr>
              <w:t>Всего</w:t>
            </w:r>
          </w:p>
        </w:tc>
        <w:tc>
          <w:tcPr>
            <w:tcW w:w="58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1122C0" w14:textId="77777777" w:rsidR="006019E5" w:rsidRPr="006019E5" w:rsidRDefault="006019E5" w:rsidP="006019E5">
            <w:pPr>
              <w:jc w:val="right"/>
              <w:rPr>
                <w:rFonts w:ascii="Myriad Pro" w:hAnsi="Myriad Pro" w:cs="Calibri"/>
                <w:b/>
                <w:bCs/>
                <w:sz w:val="18"/>
                <w:szCs w:val="18"/>
              </w:rPr>
            </w:pPr>
            <w:r w:rsidRPr="006019E5">
              <w:rPr>
                <w:rFonts w:ascii="Myriad Pro" w:hAnsi="Myriad Pro" w:cs="Calibri"/>
                <w:b/>
                <w:bCs/>
                <w:sz w:val="18"/>
                <w:szCs w:val="18"/>
              </w:rPr>
              <w:t>535 348</w:t>
            </w:r>
          </w:p>
        </w:tc>
        <w:tc>
          <w:tcPr>
            <w:tcW w:w="58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36EF5EC" w14:textId="77777777" w:rsidR="006019E5" w:rsidRPr="006019E5" w:rsidRDefault="006019E5" w:rsidP="006019E5">
            <w:pPr>
              <w:jc w:val="right"/>
              <w:rPr>
                <w:rFonts w:ascii="Myriad Pro" w:hAnsi="Myriad Pro" w:cs="Calibri"/>
                <w:b/>
                <w:bCs/>
                <w:sz w:val="18"/>
                <w:szCs w:val="18"/>
              </w:rPr>
            </w:pPr>
            <w:r w:rsidRPr="006019E5">
              <w:rPr>
                <w:rFonts w:ascii="Myriad Pro" w:hAnsi="Myriad Pro" w:cs="Calibri"/>
                <w:b/>
                <w:bCs/>
                <w:sz w:val="18"/>
                <w:szCs w:val="18"/>
              </w:rPr>
              <w:t>598 685</w:t>
            </w:r>
          </w:p>
        </w:tc>
        <w:tc>
          <w:tcPr>
            <w:tcW w:w="58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2DD0DDD" w14:textId="77777777" w:rsidR="006019E5" w:rsidRPr="006019E5" w:rsidRDefault="006019E5" w:rsidP="006019E5">
            <w:pPr>
              <w:jc w:val="right"/>
              <w:rPr>
                <w:rFonts w:ascii="Myriad Pro" w:hAnsi="Myriad Pro" w:cs="Calibri"/>
                <w:b/>
                <w:bCs/>
                <w:sz w:val="18"/>
                <w:szCs w:val="18"/>
              </w:rPr>
            </w:pPr>
            <w:r w:rsidRPr="006019E5">
              <w:rPr>
                <w:rFonts w:ascii="Myriad Pro" w:hAnsi="Myriad Pro" w:cs="Calibri"/>
                <w:b/>
                <w:bCs/>
                <w:sz w:val="18"/>
                <w:szCs w:val="18"/>
              </w:rPr>
              <w:t>63 337</w:t>
            </w:r>
          </w:p>
        </w:tc>
        <w:tc>
          <w:tcPr>
            <w:tcW w:w="58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569BACB" w14:textId="77777777" w:rsidR="006019E5" w:rsidRPr="006019E5" w:rsidRDefault="006019E5" w:rsidP="006019E5">
            <w:pPr>
              <w:jc w:val="right"/>
              <w:rPr>
                <w:rFonts w:ascii="Myriad Pro" w:hAnsi="Myriad Pro" w:cs="Calibri"/>
                <w:b/>
                <w:bCs/>
                <w:sz w:val="18"/>
                <w:szCs w:val="18"/>
              </w:rPr>
            </w:pPr>
            <w:r w:rsidRPr="006019E5">
              <w:rPr>
                <w:rFonts w:ascii="Myriad Pro" w:hAnsi="Myriad Pro" w:cs="Calibri"/>
                <w:b/>
                <w:bCs/>
                <w:sz w:val="18"/>
                <w:szCs w:val="18"/>
              </w:rPr>
              <w:t>1 667 073</w:t>
            </w:r>
          </w:p>
        </w:tc>
        <w:tc>
          <w:tcPr>
            <w:tcW w:w="58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42FB99D" w14:textId="77777777" w:rsidR="006019E5" w:rsidRPr="006019E5" w:rsidRDefault="006019E5" w:rsidP="006019E5">
            <w:pPr>
              <w:jc w:val="right"/>
              <w:rPr>
                <w:rFonts w:ascii="Myriad Pro" w:hAnsi="Myriad Pro" w:cs="Calibri"/>
                <w:b/>
                <w:bCs/>
                <w:sz w:val="18"/>
                <w:szCs w:val="18"/>
              </w:rPr>
            </w:pPr>
            <w:r w:rsidRPr="006019E5">
              <w:rPr>
                <w:rFonts w:ascii="Myriad Pro" w:hAnsi="Myriad Pro" w:cs="Calibri"/>
                <w:b/>
                <w:bCs/>
                <w:sz w:val="18"/>
                <w:szCs w:val="18"/>
              </w:rPr>
              <w:t>1 435 312</w:t>
            </w:r>
          </w:p>
        </w:tc>
        <w:tc>
          <w:tcPr>
            <w:tcW w:w="58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5F09AE4" w14:textId="77777777" w:rsidR="006019E5" w:rsidRPr="006019E5" w:rsidRDefault="006019E5" w:rsidP="006019E5">
            <w:pPr>
              <w:jc w:val="right"/>
              <w:rPr>
                <w:rFonts w:ascii="Myriad Pro" w:hAnsi="Myriad Pro" w:cs="Calibri"/>
                <w:b/>
                <w:bCs/>
                <w:sz w:val="18"/>
                <w:szCs w:val="18"/>
              </w:rPr>
            </w:pPr>
            <w:r w:rsidRPr="006019E5">
              <w:rPr>
                <w:rFonts w:ascii="Myriad Pro" w:hAnsi="Myriad Pro" w:cs="Calibri"/>
                <w:b/>
                <w:bCs/>
                <w:sz w:val="18"/>
                <w:szCs w:val="18"/>
              </w:rPr>
              <w:t>-231 760</w:t>
            </w:r>
          </w:p>
        </w:tc>
      </w:tr>
      <w:tr w:rsidR="006019E5" w:rsidRPr="006019E5" w14:paraId="66F85F20" w14:textId="77777777" w:rsidTr="005C6245">
        <w:trPr>
          <w:trHeight w:val="300"/>
          <w:tblHeader/>
        </w:trPr>
        <w:tc>
          <w:tcPr>
            <w:tcW w:w="1488" w:type="pct"/>
            <w:tcBorders>
              <w:top w:val="nil"/>
              <w:left w:val="single" w:sz="4" w:space="0" w:color="auto"/>
              <w:bottom w:val="single" w:sz="4" w:space="0" w:color="auto"/>
              <w:right w:val="single" w:sz="4" w:space="0" w:color="auto"/>
            </w:tcBorders>
            <w:shd w:val="clear" w:color="auto" w:fill="auto"/>
            <w:noWrap/>
            <w:vAlign w:val="center"/>
            <w:hideMark/>
          </w:tcPr>
          <w:p w14:paraId="1CEE5080" w14:textId="77777777" w:rsidR="006019E5" w:rsidRPr="006019E5" w:rsidRDefault="006019E5" w:rsidP="006019E5">
            <w:pPr>
              <w:rPr>
                <w:rFonts w:ascii="Myriad Pro" w:hAnsi="Myriad Pro" w:cs="Calibri"/>
                <w:b/>
                <w:bCs/>
                <w:sz w:val="18"/>
                <w:szCs w:val="18"/>
              </w:rPr>
            </w:pPr>
            <w:r w:rsidRPr="006019E5">
              <w:rPr>
                <w:rFonts w:ascii="Myriad Pro" w:hAnsi="Myriad Pro" w:cs="Calibri"/>
                <w:b/>
                <w:bCs/>
                <w:sz w:val="18"/>
                <w:szCs w:val="18"/>
              </w:rPr>
              <w:t>Прочие потребители</w:t>
            </w:r>
          </w:p>
        </w:tc>
        <w:tc>
          <w:tcPr>
            <w:tcW w:w="585" w:type="pct"/>
            <w:tcBorders>
              <w:top w:val="nil"/>
              <w:left w:val="nil"/>
              <w:bottom w:val="single" w:sz="4" w:space="0" w:color="auto"/>
              <w:right w:val="single" w:sz="4" w:space="0" w:color="auto"/>
            </w:tcBorders>
            <w:shd w:val="clear" w:color="auto" w:fill="auto"/>
            <w:noWrap/>
            <w:vAlign w:val="center"/>
            <w:hideMark/>
          </w:tcPr>
          <w:p w14:paraId="7D93066D" w14:textId="77777777" w:rsidR="006019E5" w:rsidRPr="006019E5" w:rsidRDefault="006019E5" w:rsidP="006019E5">
            <w:pPr>
              <w:jc w:val="right"/>
              <w:rPr>
                <w:rFonts w:ascii="Myriad Pro" w:hAnsi="Myriad Pro" w:cs="Calibri"/>
                <w:b/>
                <w:bCs/>
                <w:sz w:val="18"/>
                <w:szCs w:val="18"/>
              </w:rPr>
            </w:pPr>
            <w:r w:rsidRPr="006019E5">
              <w:rPr>
                <w:rFonts w:ascii="Myriad Pro" w:hAnsi="Myriad Pro" w:cs="Calibri"/>
                <w:b/>
                <w:bCs/>
                <w:sz w:val="18"/>
                <w:szCs w:val="18"/>
              </w:rPr>
              <w:t>368 018</w:t>
            </w:r>
          </w:p>
        </w:tc>
        <w:tc>
          <w:tcPr>
            <w:tcW w:w="585" w:type="pct"/>
            <w:tcBorders>
              <w:top w:val="nil"/>
              <w:left w:val="nil"/>
              <w:bottom w:val="single" w:sz="4" w:space="0" w:color="auto"/>
              <w:right w:val="single" w:sz="4" w:space="0" w:color="auto"/>
            </w:tcBorders>
            <w:shd w:val="clear" w:color="auto" w:fill="auto"/>
            <w:noWrap/>
            <w:vAlign w:val="center"/>
            <w:hideMark/>
          </w:tcPr>
          <w:p w14:paraId="0C6A9231" w14:textId="77777777" w:rsidR="006019E5" w:rsidRPr="006019E5" w:rsidRDefault="006019E5" w:rsidP="006019E5">
            <w:pPr>
              <w:jc w:val="right"/>
              <w:rPr>
                <w:rFonts w:ascii="Myriad Pro" w:hAnsi="Myriad Pro" w:cs="Calibri"/>
                <w:b/>
                <w:bCs/>
                <w:sz w:val="18"/>
                <w:szCs w:val="18"/>
              </w:rPr>
            </w:pPr>
            <w:r w:rsidRPr="006019E5">
              <w:rPr>
                <w:rFonts w:ascii="Myriad Pro" w:hAnsi="Myriad Pro" w:cs="Calibri"/>
                <w:b/>
                <w:bCs/>
                <w:sz w:val="18"/>
                <w:szCs w:val="18"/>
              </w:rPr>
              <w:t>412 197</w:t>
            </w:r>
          </w:p>
        </w:tc>
        <w:tc>
          <w:tcPr>
            <w:tcW w:w="585" w:type="pct"/>
            <w:tcBorders>
              <w:top w:val="nil"/>
              <w:left w:val="nil"/>
              <w:bottom w:val="single" w:sz="4" w:space="0" w:color="auto"/>
              <w:right w:val="single" w:sz="4" w:space="0" w:color="auto"/>
            </w:tcBorders>
            <w:shd w:val="clear" w:color="auto" w:fill="auto"/>
            <w:noWrap/>
            <w:vAlign w:val="center"/>
            <w:hideMark/>
          </w:tcPr>
          <w:p w14:paraId="6F770863" w14:textId="77777777" w:rsidR="006019E5" w:rsidRPr="006019E5" w:rsidRDefault="006019E5" w:rsidP="006019E5">
            <w:pPr>
              <w:jc w:val="right"/>
              <w:rPr>
                <w:rFonts w:ascii="Myriad Pro" w:hAnsi="Myriad Pro" w:cs="Calibri"/>
                <w:b/>
                <w:bCs/>
                <w:sz w:val="18"/>
                <w:szCs w:val="18"/>
              </w:rPr>
            </w:pPr>
            <w:r w:rsidRPr="006019E5">
              <w:rPr>
                <w:rFonts w:ascii="Myriad Pro" w:hAnsi="Myriad Pro" w:cs="Calibri"/>
                <w:b/>
                <w:bCs/>
                <w:sz w:val="18"/>
                <w:szCs w:val="18"/>
              </w:rPr>
              <w:t>44 179</w:t>
            </w:r>
          </w:p>
        </w:tc>
        <w:tc>
          <w:tcPr>
            <w:tcW w:w="585" w:type="pct"/>
            <w:tcBorders>
              <w:top w:val="nil"/>
              <w:left w:val="nil"/>
              <w:bottom w:val="single" w:sz="4" w:space="0" w:color="auto"/>
              <w:right w:val="single" w:sz="4" w:space="0" w:color="auto"/>
            </w:tcBorders>
            <w:shd w:val="clear" w:color="auto" w:fill="auto"/>
            <w:noWrap/>
            <w:vAlign w:val="center"/>
            <w:hideMark/>
          </w:tcPr>
          <w:p w14:paraId="4489ACB5" w14:textId="77777777" w:rsidR="006019E5" w:rsidRPr="006019E5" w:rsidRDefault="006019E5" w:rsidP="006019E5">
            <w:pPr>
              <w:jc w:val="right"/>
              <w:rPr>
                <w:rFonts w:ascii="Myriad Pro" w:hAnsi="Myriad Pro" w:cs="Calibri"/>
                <w:b/>
                <w:bCs/>
                <w:sz w:val="18"/>
                <w:szCs w:val="18"/>
              </w:rPr>
            </w:pPr>
            <w:r w:rsidRPr="006019E5">
              <w:rPr>
                <w:rFonts w:ascii="Myriad Pro" w:hAnsi="Myriad Pro" w:cs="Calibri"/>
                <w:b/>
                <w:bCs/>
                <w:sz w:val="18"/>
                <w:szCs w:val="18"/>
              </w:rPr>
              <w:t>1 334 990</w:t>
            </w:r>
          </w:p>
        </w:tc>
        <w:tc>
          <w:tcPr>
            <w:tcW w:w="585" w:type="pct"/>
            <w:tcBorders>
              <w:top w:val="nil"/>
              <w:left w:val="nil"/>
              <w:bottom w:val="single" w:sz="4" w:space="0" w:color="auto"/>
              <w:right w:val="single" w:sz="4" w:space="0" w:color="auto"/>
            </w:tcBorders>
            <w:shd w:val="clear" w:color="auto" w:fill="auto"/>
            <w:noWrap/>
            <w:vAlign w:val="center"/>
            <w:hideMark/>
          </w:tcPr>
          <w:p w14:paraId="70B38793" w14:textId="77777777" w:rsidR="006019E5" w:rsidRPr="006019E5" w:rsidRDefault="006019E5" w:rsidP="006019E5">
            <w:pPr>
              <w:jc w:val="right"/>
              <w:rPr>
                <w:rFonts w:ascii="Myriad Pro" w:hAnsi="Myriad Pro" w:cs="Calibri"/>
                <w:b/>
                <w:bCs/>
                <w:sz w:val="18"/>
                <w:szCs w:val="18"/>
              </w:rPr>
            </w:pPr>
            <w:r w:rsidRPr="006019E5">
              <w:rPr>
                <w:rFonts w:ascii="Myriad Pro" w:hAnsi="Myriad Pro" w:cs="Calibri"/>
                <w:b/>
                <w:bCs/>
                <w:sz w:val="18"/>
                <w:szCs w:val="18"/>
              </w:rPr>
              <w:t>1 062 103</w:t>
            </w:r>
          </w:p>
        </w:tc>
        <w:tc>
          <w:tcPr>
            <w:tcW w:w="585" w:type="pct"/>
            <w:tcBorders>
              <w:top w:val="nil"/>
              <w:left w:val="nil"/>
              <w:bottom w:val="single" w:sz="4" w:space="0" w:color="auto"/>
              <w:right w:val="single" w:sz="4" w:space="0" w:color="auto"/>
            </w:tcBorders>
            <w:shd w:val="clear" w:color="auto" w:fill="auto"/>
            <w:noWrap/>
            <w:vAlign w:val="center"/>
            <w:hideMark/>
          </w:tcPr>
          <w:p w14:paraId="3264FADB" w14:textId="77777777" w:rsidR="006019E5" w:rsidRPr="006019E5" w:rsidRDefault="006019E5" w:rsidP="006019E5">
            <w:pPr>
              <w:jc w:val="right"/>
              <w:rPr>
                <w:rFonts w:ascii="Myriad Pro" w:hAnsi="Myriad Pro" w:cs="Calibri"/>
                <w:b/>
                <w:bCs/>
                <w:sz w:val="18"/>
                <w:szCs w:val="18"/>
              </w:rPr>
            </w:pPr>
            <w:r w:rsidRPr="006019E5">
              <w:rPr>
                <w:rFonts w:ascii="Myriad Pro" w:hAnsi="Myriad Pro" w:cs="Calibri"/>
                <w:b/>
                <w:bCs/>
                <w:sz w:val="18"/>
                <w:szCs w:val="18"/>
              </w:rPr>
              <w:t>-272 887</w:t>
            </w:r>
          </w:p>
        </w:tc>
      </w:tr>
      <w:tr w:rsidR="006019E5" w:rsidRPr="006019E5" w14:paraId="59FB0B40" w14:textId="77777777" w:rsidTr="005C6245">
        <w:trPr>
          <w:trHeight w:val="300"/>
          <w:tblHeader/>
        </w:trPr>
        <w:tc>
          <w:tcPr>
            <w:tcW w:w="1488" w:type="pct"/>
            <w:tcBorders>
              <w:top w:val="nil"/>
              <w:left w:val="single" w:sz="4" w:space="0" w:color="auto"/>
              <w:bottom w:val="single" w:sz="4" w:space="0" w:color="auto"/>
              <w:right w:val="single" w:sz="4" w:space="0" w:color="auto"/>
            </w:tcBorders>
            <w:shd w:val="clear" w:color="auto" w:fill="auto"/>
            <w:noWrap/>
            <w:vAlign w:val="center"/>
            <w:hideMark/>
          </w:tcPr>
          <w:p w14:paraId="616637F9" w14:textId="77777777" w:rsidR="006019E5" w:rsidRPr="006019E5" w:rsidRDefault="006019E5" w:rsidP="006019E5">
            <w:pPr>
              <w:ind w:firstLineChars="100" w:firstLine="180"/>
              <w:rPr>
                <w:rFonts w:ascii="Myriad Pro" w:hAnsi="Myriad Pro" w:cs="Calibri"/>
                <w:sz w:val="18"/>
                <w:szCs w:val="18"/>
              </w:rPr>
            </w:pPr>
            <w:r w:rsidRPr="006019E5">
              <w:rPr>
                <w:rFonts w:ascii="Myriad Pro" w:hAnsi="Myriad Pro" w:cs="Calibri"/>
                <w:sz w:val="18"/>
                <w:szCs w:val="18"/>
              </w:rPr>
              <w:t>ВН</w:t>
            </w:r>
          </w:p>
        </w:tc>
        <w:tc>
          <w:tcPr>
            <w:tcW w:w="585" w:type="pct"/>
            <w:tcBorders>
              <w:top w:val="nil"/>
              <w:left w:val="nil"/>
              <w:bottom w:val="single" w:sz="4" w:space="0" w:color="auto"/>
              <w:right w:val="single" w:sz="4" w:space="0" w:color="auto"/>
            </w:tcBorders>
            <w:shd w:val="clear" w:color="auto" w:fill="auto"/>
            <w:noWrap/>
            <w:vAlign w:val="center"/>
            <w:hideMark/>
          </w:tcPr>
          <w:p w14:paraId="297E3422"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169 735</w:t>
            </w:r>
          </w:p>
        </w:tc>
        <w:tc>
          <w:tcPr>
            <w:tcW w:w="585" w:type="pct"/>
            <w:tcBorders>
              <w:top w:val="nil"/>
              <w:left w:val="nil"/>
              <w:bottom w:val="single" w:sz="4" w:space="0" w:color="auto"/>
              <w:right w:val="single" w:sz="4" w:space="0" w:color="auto"/>
            </w:tcBorders>
            <w:shd w:val="clear" w:color="auto" w:fill="auto"/>
            <w:noWrap/>
            <w:vAlign w:val="center"/>
            <w:hideMark/>
          </w:tcPr>
          <w:p w14:paraId="69A2CCAC"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263 472</w:t>
            </w:r>
          </w:p>
        </w:tc>
        <w:tc>
          <w:tcPr>
            <w:tcW w:w="585" w:type="pct"/>
            <w:tcBorders>
              <w:top w:val="nil"/>
              <w:left w:val="nil"/>
              <w:bottom w:val="single" w:sz="4" w:space="0" w:color="auto"/>
              <w:right w:val="single" w:sz="4" w:space="0" w:color="auto"/>
            </w:tcBorders>
            <w:shd w:val="clear" w:color="auto" w:fill="auto"/>
            <w:noWrap/>
            <w:vAlign w:val="center"/>
            <w:hideMark/>
          </w:tcPr>
          <w:p w14:paraId="2592D7E6"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93 738</w:t>
            </w:r>
          </w:p>
        </w:tc>
        <w:tc>
          <w:tcPr>
            <w:tcW w:w="585" w:type="pct"/>
            <w:tcBorders>
              <w:top w:val="nil"/>
              <w:left w:val="nil"/>
              <w:bottom w:val="single" w:sz="4" w:space="0" w:color="auto"/>
              <w:right w:val="single" w:sz="4" w:space="0" w:color="auto"/>
            </w:tcBorders>
            <w:shd w:val="clear" w:color="auto" w:fill="auto"/>
            <w:noWrap/>
            <w:vAlign w:val="center"/>
            <w:hideMark/>
          </w:tcPr>
          <w:p w14:paraId="0D715E3C"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453 713</w:t>
            </w:r>
          </w:p>
        </w:tc>
        <w:tc>
          <w:tcPr>
            <w:tcW w:w="585" w:type="pct"/>
            <w:tcBorders>
              <w:top w:val="nil"/>
              <w:left w:val="nil"/>
              <w:bottom w:val="single" w:sz="4" w:space="0" w:color="auto"/>
              <w:right w:val="single" w:sz="4" w:space="0" w:color="auto"/>
            </w:tcBorders>
            <w:shd w:val="clear" w:color="auto" w:fill="auto"/>
            <w:noWrap/>
            <w:vAlign w:val="center"/>
            <w:hideMark/>
          </w:tcPr>
          <w:p w14:paraId="5138E8CE"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434 040</w:t>
            </w:r>
          </w:p>
        </w:tc>
        <w:tc>
          <w:tcPr>
            <w:tcW w:w="585" w:type="pct"/>
            <w:tcBorders>
              <w:top w:val="nil"/>
              <w:left w:val="nil"/>
              <w:bottom w:val="single" w:sz="4" w:space="0" w:color="auto"/>
              <w:right w:val="single" w:sz="4" w:space="0" w:color="auto"/>
            </w:tcBorders>
            <w:shd w:val="clear" w:color="auto" w:fill="auto"/>
            <w:noWrap/>
            <w:vAlign w:val="center"/>
            <w:hideMark/>
          </w:tcPr>
          <w:p w14:paraId="0F480BD8"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-19 673</w:t>
            </w:r>
          </w:p>
        </w:tc>
      </w:tr>
      <w:tr w:rsidR="006019E5" w:rsidRPr="006019E5" w14:paraId="51CA63FC" w14:textId="77777777" w:rsidTr="005C6245">
        <w:trPr>
          <w:trHeight w:val="300"/>
          <w:tblHeader/>
        </w:trPr>
        <w:tc>
          <w:tcPr>
            <w:tcW w:w="1488" w:type="pct"/>
            <w:tcBorders>
              <w:top w:val="nil"/>
              <w:left w:val="single" w:sz="4" w:space="0" w:color="auto"/>
              <w:bottom w:val="single" w:sz="4" w:space="0" w:color="auto"/>
              <w:right w:val="single" w:sz="4" w:space="0" w:color="auto"/>
            </w:tcBorders>
            <w:shd w:val="clear" w:color="auto" w:fill="auto"/>
            <w:noWrap/>
            <w:vAlign w:val="center"/>
            <w:hideMark/>
          </w:tcPr>
          <w:p w14:paraId="0EEB6F6B" w14:textId="77777777" w:rsidR="006019E5" w:rsidRPr="006019E5" w:rsidRDefault="006019E5" w:rsidP="006019E5">
            <w:pPr>
              <w:ind w:firstLineChars="100" w:firstLine="180"/>
              <w:rPr>
                <w:rFonts w:ascii="Myriad Pro" w:hAnsi="Myriad Pro" w:cs="Calibri"/>
                <w:sz w:val="18"/>
                <w:szCs w:val="18"/>
              </w:rPr>
            </w:pPr>
            <w:r w:rsidRPr="006019E5">
              <w:rPr>
                <w:rFonts w:ascii="Myriad Pro" w:hAnsi="Myriad Pro" w:cs="Calibri"/>
                <w:sz w:val="18"/>
                <w:szCs w:val="18"/>
              </w:rPr>
              <w:t>СН1</w:t>
            </w:r>
          </w:p>
        </w:tc>
        <w:tc>
          <w:tcPr>
            <w:tcW w:w="585" w:type="pct"/>
            <w:tcBorders>
              <w:top w:val="nil"/>
              <w:left w:val="nil"/>
              <w:bottom w:val="single" w:sz="4" w:space="0" w:color="auto"/>
              <w:right w:val="single" w:sz="4" w:space="0" w:color="auto"/>
            </w:tcBorders>
            <w:shd w:val="clear" w:color="auto" w:fill="auto"/>
            <w:noWrap/>
            <w:vAlign w:val="center"/>
            <w:hideMark/>
          </w:tcPr>
          <w:p w14:paraId="791E1530"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16 843</w:t>
            </w:r>
          </w:p>
        </w:tc>
        <w:tc>
          <w:tcPr>
            <w:tcW w:w="585" w:type="pct"/>
            <w:tcBorders>
              <w:top w:val="nil"/>
              <w:left w:val="nil"/>
              <w:bottom w:val="single" w:sz="4" w:space="0" w:color="auto"/>
              <w:right w:val="single" w:sz="4" w:space="0" w:color="auto"/>
            </w:tcBorders>
            <w:shd w:val="clear" w:color="auto" w:fill="auto"/>
            <w:noWrap/>
            <w:vAlign w:val="center"/>
            <w:hideMark/>
          </w:tcPr>
          <w:p w14:paraId="121FD0EB"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13 091</w:t>
            </w:r>
          </w:p>
        </w:tc>
        <w:tc>
          <w:tcPr>
            <w:tcW w:w="585" w:type="pct"/>
            <w:tcBorders>
              <w:top w:val="nil"/>
              <w:left w:val="nil"/>
              <w:bottom w:val="single" w:sz="4" w:space="0" w:color="auto"/>
              <w:right w:val="single" w:sz="4" w:space="0" w:color="auto"/>
            </w:tcBorders>
            <w:shd w:val="clear" w:color="auto" w:fill="auto"/>
            <w:noWrap/>
            <w:vAlign w:val="center"/>
            <w:hideMark/>
          </w:tcPr>
          <w:p w14:paraId="699E9239"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-3 751</w:t>
            </w:r>
          </w:p>
        </w:tc>
        <w:tc>
          <w:tcPr>
            <w:tcW w:w="585" w:type="pct"/>
            <w:tcBorders>
              <w:top w:val="nil"/>
              <w:left w:val="nil"/>
              <w:bottom w:val="single" w:sz="4" w:space="0" w:color="auto"/>
              <w:right w:val="single" w:sz="4" w:space="0" w:color="auto"/>
            </w:tcBorders>
            <w:shd w:val="clear" w:color="auto" w:fill="auto"/>
            <w:noWrap/>
            <w:vAlign w:val="center"/>
            <w:hideMark/>
          </w:tcPr>
          <w:p w14:paraId="035C8029"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61 510</w:t>
            </w:r>
          </w:p>
        </w:tc>
        <w:tc>
          <w:tcPr>
            <w:tcW w:w="585" w:type="pct"/>
            <w:tcBorders>
              <w:top w:val="nil"/>
              <w:left w:val="nil"/>
              <w:bottom w:val="single" w:sz="4" w:space="0" w:color="auto"/>
              <w:right w:val="single" w:sz="4" w:space="0" w:color="auto"/>
            </w:tcBorders>
            <w:shd w:val="clear" w:color="auto" w:fill="auto"/>
            <w:noWrap/>
            <w:vAlign w:val="center"/>
            <w:hideMark/>
          </w:tcPr>
          <w:p w14:paraId="0EAD4425"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46 058</w:t>
            </w:r>
          </w:p>
        </w:tc>
        <w:tc>
          <w:tcPr>
            <w:tcW w:w="585" w:type="pct"/>
            <w:tcBorders>
              <w:top w:val="nil"/>
              <w:left w:val="nil"/>
              <w:bottom w:val="single" w:sz="4" w:space="0" w:color="auto"/>
              <w:right w:val="single" w:sz="4" w:space="0" w:color="auto"/>
            </w:tcBorders>
            <w:shd w:val="clear" w:color="auto" w:fill="auto"/>
            <w:noWrap/>
            <w:vAlign w:val="center"/>
            <w:hideMark/>
          </w:tcPr>
          <w:p w14:paraId="281BE91A"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-15 452</w:t>
            </w:r>
          </w:p>
        </w:tc>
      </w:tr>
      <w:tr w:rsidR="006019E5" w:rsidRPr="006019E5" w14:paraId="69D98492" w14:textId="77777777" w:rsidTr="005C6245">
        <w:trPr>
          <w:trHeight w:val="300"/>
          <w:tblHeader/>
        </w:trPr>
        <w:tc>
          <w:tcPr>
            <w:tcW w:w="1488" w:type="pct"/>
            <w:tcBorders>
              <w:top w:val="nil"/>
              <w:left w:val="single" w:sz="4" w:space="0" w:color="auto"/>
              <w:bottom w:val="single" w:sz="4" w:space="0" w:color="auto"/>
              <w:right w:val="single" w:sz="4" w:space="0" w:color="auto"/>
            </w:tcBorders>
            <w:shd w:val="clear" w:color="auto" w:fill="auto"/>
            <w:noWrap/>
            <w:vAlign w:val="center"/>
            <w:hideMark/>
          </w:tcPr>
          <w:p w14:paraId="5C6A96B5" w14:textId="77777777" w:rsidR="006019E5" w:rsidRPr="006019E5" w:rsidRDefault="006019E5" w:rsidP="006019E5">
            <w:pPr>
              <w:ind w:firstLineChars="100" w:firstLine="180"/>
              <w:rPr>
                <w:rFonts w:ascii="Myriad Pro" w:hAnsi="Myriad Pro" w:cs="Calibri"/>
                <w:sz w:val="18"/>
                <w:szCs w:val="18"/>
              </w:rPr>
            </w:pPr>
            <w:r w:rsidRPr="006019E5">
              <w:rPr>
                <w:rFonts w:ascii="Myriad Pro" w:hAnsi="Myriad Pro" w:cs="Calibri"/>
                <w:sz w:val="18"/>
                <w:szCs w:val="18"/>
              </w:rPr>
              <w:t>СН2</w:t>
            </w:r>
          </w:p>
        </w:tc>
        <w:tc>
          <w:tcPr>
            <w:tcW w:w="585" w:type="pct"/>
            <w:tcBorders>
              <w:top w:val="nil"/>
              <w:left w:val="nil"/>
              <w:bottom w:val="single" w:sz="4" w:space="0" w:color="auto"/>
              <w:right w:val="single" w:sz="4" w:space="0" w:color="auto"/>
            </w:tcBorders>
            <w:shd w:val="clear" w:color="auto" w:fill="auto"/>
            <w:noWrap/>
            <w:vAlign w:val="center"/>
            <w:hideMark/>
          </w:tcPr>
          <w:p w14:paraId="002487A2"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63 905</w:t>
            </w:r>
          </w:p>
        </w:tc>
        <w:tc>
          <w:tcPr>
            <w:tcW w:w="585" w:type="pct"/>
            <w:tcBorders>
              <w:top w:val="nil"/>
              <w:left w:val="nil"/>
              <w:bottom w:val="single" w:sz="4" w:space="0" w:color="auto"/>
              <w:right w:val="single" w:sz="4" w:space="0" w:color="auto"/>
            </w:tcBorders>
            <w:shd w:val="clear" w:color="auto" w:fill="auto"/>
            <w:noWrap/>
            <w:vAlign w:val="center"/>
            <w:hideMark/>
          </w:tcPr>
          <w:p w14:paraId="1473F838"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68 542</w:t>
            </w:r>
          </w:p>
        </w:tc>
        <w:tc>
          <w:tcPr>
            <w:tcW w:w="585" w:type="pct"/>
            <w:tcBorders>
              <w:top w:val="nil"/>
              <w:left w:val="nil"/>
              <w:bottom w:val="single" w:sz="4" w:space="0" w:color="auto"/>
              <w:right w:val="single" w:sz="4" w:space="0" w:color="auto"/>
            </w:tcBorders>
            <w:shd w:val="clear" w:color="auto" w:fill="auto"/>
            <w:noWrap/>
            <w:vAlign w:val="center"/>
            <w:hideMark/>
          </w:tcPr>
          <w:p w14:paraId="40062FD2"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4 637</w:t>
            </w:r>
          </w:p>
        </w:tc>
        <w:tc>
          <w:tcPr>
            <w:tcW w:w="585" w:type="pct"/>
            <w:tcBorders>
              <w:top w:val="nil"/>
              <w:left w:val="nil"/>
              <w:bottom w:val="single" w:sz="4" w:space="0" w:color="auto"/>
              <w:right w:val="single" w:sz="4" w:space="0" w:color="auto"/>
            </w:tcBorders>
            <w:shd w:val="clear" w:color="auto" w:fill="auto"/>
            <w:noWrap/>
            <w:vAlign w:val="center"/>
            <w:hideMark/>
          </w:tcPr>
          <w:p w14:paraId="48656B54"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247 321</w:t>
            </w:r>
          </w:p>
        </w:tc>
        <w:tc>
          <w:tcPr>
            <w:tcW w:w="585" w:type="pct"/>
            <w:tcBorders>
              <w:top w:val="nil"/>
              <w:left w:val="nil"/>
              <w:bottom w:val="single" w:sz="4" w:space="0" w:color="auto"/>
              <w:right w:val="single" w:sz="4" w:space="0" w:color="auto"/>
            </w:tcBorders>
            <w:shd w:val="clear" w:color="auto" w:fill="auto"/>
            <w:noWrap/>
            <w:vAlign w:val="center"/>
            <w:hideMark/>
          </w:tcPr>
          <w:p w14:paraId="75D351F9"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259 608</w:t>
            </w:r>
          </w:p>
        </w:tc>
        <w:tc>
          <w:tcPr>
            <w:tcW w:w="585" w:type="pct"/>
            <w:tcBorders>
              <w:top w:val="nil"/>
              <w:left w:val="nil"/>
              <w:bottom w:val="single" w:sz="4" w:space="0" w:color="auto"/>
              <w:right w:val="single" w:sz="4" w:space="0" w:color="auto"/>
            </w:tcBorders>
            <w:shd w:val="clear" w:color="auto" w:fill="auto"/>
            <w:noWrap/>
            <w:vAlign w:val="center"/>
            <w:hideMark/>
          </w:tcPr>
          <w:p w14:paraId="46FCC334"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12 287</w:t>
            </w:r>
          </w:p>
        </w:tc>
      </w:tr>
      <w:tr w:rsidR="006019E5" w:rsidRPr="006019E5" w14:paraId="640C492C" w14:textId="77777777" w:rsidTr="005C6245">
        <w:trPr>
          <w:trHeight w:val="300"/>
          <w:tblHeader/>
        </w:trPr>
        <w:tc>
          <w:tcPr>
            <w:tcW w:w="1488" w:type="pct"/>
            <w:tcBorders>
              <w:top w:val="nil"/>
              <w:left w:val="single" w:sz="4" w:space="0" w:color="auto"/>
              <w:bottom w:val="single" w:sz="4" w:space="0" w:color="auto"/>
              <w:right w:val="single" w:sz="4" w:space="0" w:color="auto"/>
            </w:tcBorders>
            <w:shd w:val="clear" w:color="auto" w:fill="auto"/>
            <w:noWrap/>
            <w:vAlign w:val="center"/>
            <w:hideMark/>
          </w:tcPr>
          <w:p w14:paraId="58BFB758" w14:textId="77777777" w:rsidR="006019E5" w:rsidRPr="006019E5" w:rsidRDefault="006019E5" w:rsidP="006019E5">
            <w:pPr>
              <w:ind w:firstLineChars="100" w:firstLine="180"/>
              <w:rPr>
                <w:rFonts w:ascii="Myriad Pro" w:hAnsi="Myriad Pro" w:cs="Calibri"/>
                <w:sz w:val="18"/>
                <w:szCs w:val="18"/>
              </w:rPr>
            </w:pPr>
            <w:r w:rsidRPr="006019E5">
              <w:rPr>
                <w:rFonts w:ascii="Myriad Pro" w:hAnsi="Myriad Pro" w:cs="Calibri"/>
                <w:sz w:val="18"/>
                <w:szCs w:val="18"/>
              </w:rPr>
              <w:t>НН</w:t>
            </w:r>
          </w:p>
        </w:tc>
        <w:tc>
          <w:tcPr>
            <w:tcW w:w="585" w:type="pct"/>
            <w:tcBorders>
              <w:top w:val="nil"/>
              <w:left w:val="nil"/>
              <w:bottom w:val="single" w:sz="4" w:space="0" w:color="auto"/>
              <w:right w:val="single" w:sz="4" w:space="0" w:color="auto"/>
            </w:tcBorders>
            <w:shd w:val="clear" w:color="auto" w:fill="auto"/>
            <w:noWrap/>
            <w:vAlign w:val="center"/>
            <w:hideMark/>
          </w:tcPr>
          <w:p w14:paraId="4DE990CC"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117 536</w:t>
            </w:r>
          </w:p>
        </w:tc>
        <w:tc>
          <w:tcPr>
            <w:tcW w:w="585" w:type="pct"/>
            <w:tcBorders>
              <w:top w:val="nil"/>
              <w:left w:val="nil"/>
              <w:bottom w:val="single" w:sz="4" w:space="0" w:color="auto"/>
              <w:right w:val="single" w:sz="4" w:space="0" w:color="auto"/>
            </w:tcBorders>
            <w:shd w:val="clear" w:color="auto" w:fill="auto"/>
            <w:noWrap/>
            <w:vAlign w:val="center"/>
            <w:hideMark/>
          </w:tcPr>
          <w:p w14:paraId="1464B62F"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67 092</w:t>
            </w:r>
          </w:p>
        </w:tc>
        <w:tc>
          <w:tcPr>
            <w:tcW w:w="585" w:type="pct"/>
            <w:tcBorders>
              <w:top w:val="nil"/>
              <w:left w:val="nil"/>
              <w:bottom w:val="single" w:sz="4" w:space="0" w:color="auto"/>
              <w:right w:val="single" w:sz="4" w:space="0" w:color="auto"/>
            </w:tcBorders>
            <w:shd w:val="clear" w:color="auto" w:fill="auto"/>
            <w:noWrap/>
            <w:vAlign w:val="center"/>
            <w:hideMark/>
          </w:tcPr>
          <w:p w14:paraId="76ADD4E7"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-50 444</w:t>
            </w:r>
          </w:p>
        </w:tc>
        <w:tc>
          <w:tcPr>
            <w:tcW w:w="585" w:type="pct"/>
            <w:tcBorders>
              <w:top w:val="nil"/>
              <w:left w:val="nil"/>
              <w:bottom w:val="single" w:sz="4" w:space="0" w:color="auto"/>
              <w:right w:val="single" w:sz="4" w:space="0" w:color="auto"/>
            </w:tcBorders>
            <w:shd w:val="clear" w:color="auto" w:fill="auto"/>
            <w:noWrap/>
            <w:vAlign w:val="center"/>
            <w:hideMark/>
          </w:tcPr>
          <w:p w14:paraId="05CDAC17"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572 447</w:t>
            </w:r>
          </w:p>
        </w:tc>
        <w:tc>
          <w:tcPr>
            <w:tcW w:w="585" w:type="pct"/>
            <w:tcBorders>
              <w:top w:val="nil"/>
              <w:left w:val="nil"/>
              <w:bottom w:val="single" w:sz="4" w:space="0" w:color="auto"/>
              <w:right w:val="single" w:sz="4" w:space="0" w:color="auto"/>
            </w:tcBorders>
            <w:shd w:val="clear" w:color="auto" w:fill="auto"/>
            <w:noWrap/>
            <w:vAlign w:val="center"/>
            <w:hideMark/>
          </w:tcPr>
          <w:p w14:paraId="3E4F9FBC"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322 397</w:t>
            </w:r>
          </w:p>
        </w:tc>
        <w:tc>
          <w:tcPr>
            <w:tcW w:w="585" w:type="pct"/>
            <w:tcBorders>
              <w:top w:val="nil"/>
              <w:left w:val="nil"/>
              <w:bottom w:val="single" w:sz="4" w:space="0" w:color="auto"/>
              <w:right w:val="single" w:sz="4" w:space="0" w:color="auto"/>
            </w:tcBorders>
            <w:shd w:val="clear" w:color="auto" w:fill="auto"/>
            <w:noWrap/>
            <w:vAlign w:val="center"/>
            <w:hideMark/>
          </w:tcPr>
          <w:p w14:paraId="0FAFBDAD"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-250 050</w:t>
            </w:r>
          </w:p>
        </w:tc>
      </w:tr>
      <w:tr w:rsidR="006019E5" w:rsidRPr="006019E5" w14:paraId="1F05CCC5" w14:textId="77777777" w:rsidTr="005C6245">
        <w:trPr>
          <w:trHeight w:val="300"/>
          <w:tblHeader/>
        </w:trPr>
        <w:tc>
          <w:tcPr>
            <w:tcW w:w="1488" w:type="pct"/>
            <w:tcBorders>
              <w:top w:val="nil"/>
              <w:left w:val="single" w:sz="4" w:space="0" w:color="auto"/>
              <w:bottom w:val="single" w:sz="4" w:space="0" w:color="auto"/>
              <w:right w:val="single" w:sz="4" w:space="0" w:color="auto"/>
            </w:tcBorders>
            <w:shd w:val="clear" w:color="auto" w:fill="auto"/>
            <w:noWrap/>
            <w:vAlign w:val="center"/>
            <w:hideMark/>
          </w:tcPr>
          <w:p w14:paraId="46600715" w14:textId="77777777" w:rsidR="006019E5" w:rsidRPr="006019E5" w:rsidRDefault="006019E5" w:rsidP="006019E5">
            <w:pPr>
              <w:rPr>
                <w:rFonts w:ascii="Myriad Pro" w:hAnsi="Myriad Pro" w:cs="Calibri"/>
                <w:b/>
                <w:bCs/>
                <w:sz w:val="18"/>
                <w:szCs w:val="18"/>
              </w:rPr>
            </w:pPr>
            <w:r w:rsidRPr="006019E5">
              <w:rPr>
                <w:rFonts w:ascii="Myriad Pro" w:hAnsi="Myriad Pro" w:cs="Calibri"/>
                <w:b/>
                <w:bCs/>
                <w:sz w:val="18"/>
                <w:szCs w:val="18"/>
              </w:rPr>
              <w:t>Население</w:t>
            </w:r>
          </w:p>
        </w:tc>
        <w:tc>
          <w:tcPr>
            <w:tcW w:w="585" w:type="pct"/>
            <w:tcBorders>
              <w:top w:val="nil"/>
              <w:left w:val="nil"/>
              <w:bottom w:val="single" w:sz="4" w:space="0" w:color="auto"/>
              <w:right w:val="single" w:sz="4" w:space="0" w:color="auto"/>
            </w:tcBorders>
            <w:shd w:val="clear" w:color="auto" w:fill="auto"/>
            <w:noWrap/>
            <w:vAlign w:val="center"/>
            <w:hideMark/>
          </w:tcPr>
          <w:p w14:paraId="6CFC9242" w14:textId="77777777" w:rsidR="006019E5" w:rsidRPr="006019E5" w:rsidRDefault="006019E5" w:rsidP="006019E5">
            <w:pPr>
              <w:jc w:val="right"/>
              <w:rPr>
                <w:rFonts w:ascii="Myriad Pro" w:hAnsi="Myriad Pro" w:cs="Calibri"/>
                <w:b/>
                <w:bCs/>
                <w:sz w:val="18"/>
                <w:szCs w:val="18"/>
              </w:rPr>
            </w:pPr>
            <w:r w:rsidRPr="006019E5">
              <w:rPr>
                <w:rFonts w:ascii="Myriad Pro" w:hAnsi="Myriad Pro" w:cs="Calibri"/>
                <w:b/>
                <w:bCs/>
                <w:sz w:val="18"/>
                <w:szCs w:val="18"/>
              </w:rPr>
              <w:t>167 330</w:t>
            </w:r>
          </w:p>
        </w:tc>
        <w:tc>
          <w:tcPr>
            <w:tcW w:w="585" w:type="pct"/>
            <w:tcBorders>
              <w:top w:val="nil"/>
              <w:left w:val="nil"/>
              <w:bottom w:val="single" w:sz="4" w:space="0" w:color="auto"/>
              <w:right w:val="single" w:sz="4" w:space="0" w:color="auto"/>
            </w:tcBorders>
            <w:shd w:val="clear" w:color="auto" w:fill="auto"/>
            <w:noWrap/>
            <w:vAlign w:val="center"/>
            <w:hideMark/>
          </w:tcPr>
          <w:p w14:paraId="3083E1D1" w14:textId="77777777" w:rsidR="006019E5" w:rsidRPr="006019E5" w:rsidRDefault="006019E5" w:rsidP="006019E5">
            <w:pPr>
              <w:jc w:val="right"/>
              <w:rPr>
                <w:rFonts w:ascii="Myriad Pro" w:hAnsi="Myriad Pro" w:cs="Calibri"/>
                <w:b/>
                <w:bCs/>
                <w:sz w:val="18"/>
                <w:szCs w:val="18"/>
              </w:rPr>
            </w:pPr>
            <w:r w:rsidRPr="006019E5">
              <w:rPr>
                <w:rFonts w:ascii="Myriad Pro" w:hAnsi="Myriad Pro" w:cs="Calibri"/>
                <w:b/>
                <w:bCs/>
                <w:sz w:val="18"/>
                <w:szCs w:val="18"/>
              </w:rPr>
              <w:t>186 488</w:t>
            </w:r>
          </w:p>
        </w:tc>
        <w:tc>
          <w:tcPr>
            <w:tcW w:w="585" w:type="pct"/>
            <w:tcBorders>
              <w:top w:val="nil"/>
              <w:left w:val="nil"/>
              <w:bottom w:val="single" w:sz="4" w:space="0" w:color="auto"/>
              <w:right w:val="single" w:sz="4" w:space="0" w:color="auto"/>
            </w:tcBorders>
            <w:shd w:val="clear" w:color="auto" w:fill="auto"/>
            <w:noWrap/>
            <w:vAlign w:val="center"/>
            <w:hideMark/>
          </w:tcPr>
          <w:p w14:paraId="4E7AE1DF" w14:textId="77777777" w:rsidR="006019E5" w:rsidRPr="006019E5" w:rsidRDefault="006019E5" w:rsidP="006019E5">
            <w:pPr>
              <w:jc w:val="right"/>
              <w:rPr>
                <w:rFonts w:ascii="Myriad Pro" w:hAnsi="Myriad Pro" w:cs="Calibri"/>
                <w:b/>
                <w:bCs/>
                <w:sz w:val="18"/>
                <w:szCs w:val="18"/>
              </w:rPr>
            </w:pPr>
            <w:r w:rsidRPr="006019E5">
              <w:rPr>
                <w:rFonts w:ascii="Myriad Pro" w:hAnsi="Myriad Pro" w:cs="Calibri"/>
                <w:b/>
                <w:bCs/>
                <w:sz w:val="18"/>
                <w:szCs w:val="18"/>
              </w:rPr>
              <w:t>19 158</w:t>
            </w:r>
          </w:p>
        </w:tc>
        <w:tc>
          <w:tcPr>
            <w:tcW w:w="585" w:type="pct"/>
            <w:tcBorders>
              <w:top w:val="nil"/>
              <w:left w:val="nil"/>
              <w:bottom w:val="single" w:sz="4" w:space="0" w:color="auto"/>
              <w:right w:val="single" w:sz="4" w:space="0" w:color="auto"/>
            </w:tcBorders>
            <w:shd w:val="clear" w:color="auto" w:fill="auto"/>
            <w:noWrap/>
            <w:vAlign w:val="center"/>
            <w:hideMark/>
          </w:tcPr>
          <w:p w14:paraId="5B3804C6" w14:textId="77777777" w:rsidR="006019E5" w:rsidRPr="006019E5" w:rsidRDefault="006019E5" w:rsidP="006019E5">
            <w:pPr>
              <w:jc w:val="right"/>
              <w:rPr>
                <w:rFonts w:ascii="Myriad Pro" w:hAnsi="Myriad Pro" w:cs="Calibri"/>
                <w:b/>
                <w:bCs/>
                <w:sz w:val="18"/>
                <w:szCs w:val="18"/>
              </w:rPr>
            </w:pPr>
            <w:r w:rsidRPr="006019E5">
              <w:rPr>
                <w:rFonts w:ascii="Myriad Pro" w:hAnsi="Myriad Pro" w:cs="Calibri"/>
                <w:b/>
                <w:bCs/>
                <w:sz w:val="18"/>
                <w:szCs w:val="18"/>
              </w:rPr>
              <w:t>332 082</w:t>
            </w:r>
          </w:p>
        </w:tc>
        <w:tc>
          <w:tcPr>
            <w:tcW w:w="585" w:type="pct"/>
            <w:tcBorders>
              <w:top w:val="nil"/>
              <w:left w:val="nil"/>
              <w:bottom w:val="single" w:sz="4" w:space="0" w:color="auto"/>
              <w:right w:val="single" w:sz="4" w:space="0" w:color="auto"/>
            </w:tcBorders>
            <w:shd w:val="clear" w:color="auto" w:fill="auto"/>
            <w:noWrap/>
            <w:vAlign w:val="center"/>
            <w:hideMark/>
          </w:tcPr>
          <w:p w14:paraId="0F1BF4D4" w14:textId="77777777" w:rsidR="006019E5" w:rsidRPr="006019E5" w:rsidRDefault="006019E5" w:rsidP="006019E5">
            <w:pPr>
              <w:jc w:val="right"/>
              <w:rPr>
                <w:rFonts w:ascii="Myriad Pro" w:hAnsi="Myriad Pro" w:cs="Calibri"/>
                <w:b/>
                <w:bCs/>
                <w:sz w:val="18"/>
                <w:szCs w:val="18"/>
              </w:rPr>
            </w:pPr>
            <w:r w:rsidRPr="006019E5">
              <w:rPr>
                <w:rFonts w:ascii="Myriad Pro" w:hAnsi="Myriad Pro" w:cs="Calibri"/>
                <w:b/>
                <w:bCs/>
                <w:sz w:val="18"/>
                <w:szCs w:val="18"/>
              </w:rPr>
              <w:t>373 209</w:t>
            </w:r>
          </w:p>
        </w:tc>
        <w:tc>
          <w:tcPr>
            <w:tcW w:w="585" w:type="pct"/>
            <w:tcBorders>
              <w:top w:val="nil"/>
              <w:left w:val="nil"/>
              <w:bottom w:val="single" w:sz="4" w:space="0" w:color="auto"/>
              <w:right w:val="single" w:sz="4" w:space="0" w:color="auto"/>
            </w:tcBorders>
            <w:shd w:val="clear" w:color="auto" w:fill="auto"/>
            <w:noWrap/>
            <w:vAlign w:val="center"/>
            <w:hideMark/>
          </w:tcPr>
          <w:p w14:paraId="3E8C14C6" w14:textId="77777777" w:rsidR="006019E5" w:rsidRPr="006019E5" w:rsidRDefault="006019E5" w:rsidP="006019E5">
            <w:pPr>
              <w:jc w:val="right"/>
              <w:rPr>
                <w:rFonts w:ascii="Myriad Pro" w:hAnsi="Myriad Pro" w:cs="Calibri"/>
                <w:b/>
                <w:bCs/>
                <w:sz w:val="18"/>
                <w:szCs w:val="18"/>
              </w:rPr>
            </w:pPr>
            <w:r w:rsidRPr="006019E5">
              <w:rPr>
                <w:rFonts w:ascii="Myriad Pro" w:hAnsi="Myriad Pro" w:cs="Calibri"/>
                <w:b/>
                <w:bCs/>
                <w:sz w:val="18"/>
                <w:szCs w:val="18"/>
              </w:rPr>
              <w:t>41 127</w:t>
            </w:r>
          </w:p>
        </w:tc>
      </w:tr>
      <w:tr w:rsidR="006019E5" w:rsidRPr="006019E5" w14:paraId="21EDC93C" w14:textId="77777777" w:rsidTr="005C6245">
        <w:trPr>
          <w:trHeight w:val="300"/>
          <w:tblHeader/>
        </w:trPr>
        <w:tc>
          <w:tcPr>
            <w:tcW w:w="1488" w:type="pct"/>
            <w:tcBorders>
              <w:top w:val="nil"/>
              <w:left w:val="single" w:sz="4" w:space="0" w:color="auto"/>
              <w:bottom w:val="single" w:sz="4" w:space="0" w:color="auto"/>
              <w:right w:val="single" w:sz="4" w:space="0" w:color="auto"/>
            </w:tcBorders>
            <w:shd w:val="clear" w:color="auto" w:fill="auto"/>
            <w:noWrap/>
            <w:vAlign w:val="center"/>
            <w:hideMark/>
          </w:tcPr>
          <w:p w14:paraId="3C8D5711" w14:textId="77777777" w:rsidR="006019E5" w:rsidRPr="006019E5" w:rsidRDefault="006019E5" w:rsidP="006019E5">
            <w:pPr>
              <w:rPr>
                <w:rFonts w:ascii="Myriad Pro" w:hAnsi="Myriad Pro" w:cs="Calibri"/>
                <w:sz w:val="18"/>
                <w:szCs w:val="18"/>
              </w:rPr>
            </w:pPr>
            <w:r w:rsidRPr="006019E5">
              <w:rPr>
                <w:rFonts w:ascii="Myriad Pro" w:hAnsi="Myriad Pro" w:cs="Calibri"/>
                <w:sz w:val="18"/>
                <w:szCs w:val="18"/>
              </w:rPr>
              <w:t>Население городское</w:t>
            </w:r>
          </w:p>
        </w:tc>
        <w:tc>
          <w:tcPr>
            <w:tcW w:w="585" w:type="pct"/>
            <w:tcBorders>
              <w:top w:val="nil"/>
              <w:left w:val="nil"/>
              <w:bottom w:val="single" w:sz="4" w:space="0" w:color="auto"/>
              <w:right w:val="single" w:sz="4" w:space="0" w:color="auto"/>
            </w:tcBorders>
            <w:shd w:val="clear" w:color="auto" w:fill="auto"/>
            <w:noWrap/>
            <w:vAlign w:val="center"/>
            <w:hideMark/>
          </w:tcPr>
          <w:p w14:paraId="1551F52E"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88 729</w:t>
            </w:r>
          </w:p>
        </w:tc>
        <w:tc>
          <w:tcPr>
            <w:tcW w:w="585" w:type="pct"/>
            <w:tcBorders>
              <w:top w:val="nil"/>
              <w:left w:val="nil"/>
              <w:bottom w:val="single" w:sz="4" w:space="0" w:color="auto"/>
              <w:right w:val="single" w:sz="4" w:space="0" w:color="auto"/>
            </w:tcBorders>
            <w:shd w:val="clear" w:color="auto" w:fill="auto"/>
            <w:noWrap/>
            <w:vAlign w:val="center"/>
            <w:hideMark/>
          </w:tcPr>
          <w:p w14:paraId="04379C90"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102 427</w:t>
            </w:r>
          </w:p>
        </w:tc>
        <w:tc>
          <w:tcPr>
            <w:tcW w:w="585" w:type="pct"/>
            <w:tcBorders>
              <w:top w:val="nil"/>
              <w:left w:val="nil"/>
              <w:bottom w:val="single" w:sz="4" w:space="0" w:color="auto"/>
              <w:right w:val="single" w:sz="4" w:space="0" w:color="auto"/>
            </w:tcBorders>
            <w:shd w:val="clear" w:color="auto" w:fill="auto"/>
            <w:noWrap/>
            <w:vAlign w:val="center"/>
            <w:hideMark/>
          </w:tcPr>
          <w:p w14:paraId="647DF24A"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13 698</w:t>
            </w:r>
          </w:p>
        </w:tc>
        <w:tc>
          <w:tcPr>
            <w:tcW w:w="585" w:type="pct"/>
            <w:tcBorders>
              <w:top w:val="nil"/>
              <w:left w:val="nil"/>
              <w:bottom w:val="single" w:sz="4" w:space="0" w:color="auto"/>
              <w:right w:val="single" w:sz="4" w:space="0" w:color="auto"/>
            </w:tcBorders>
            <w:shd w:val="clear" w:color="auto" w:fill="auto"/>
            <w:noWrap/>
            <w:vAlign w:val="center"/>
            <w:hideMark/>
          </w:tcPr>
          <w:p w14:paraId="4EC4E0A4"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223 541</w:t>
            </w:r>
          </w:p>
        </w:tc>
        <w:tc>
          <w:tcPr>
            <w:tcW w:w="585" w:type="pct"/>
            <w:tcBorders>
              <w:top w:val="nil"/>
              <w:left w:val="nil"/>
              <w:bottom w:val="single" w:sz="4" w:space="0" w:color="auto"/>
              <w:right w:val="single" w:sz="4" w:space="0" w:color="auto"/>
            </w:tcBorders>
            <w:shd w:val="clear" w:color="auto" w:fill="auto"/>
            <w:noWrap/>
            <w:vAlign w:val="center"/>
            <w:hideMark/>
          </w:tcPr>
          <w:p w14:paraId="71EAD2A9"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257 153</w:t>
            </w:r>
          </w:p>
        </w:tc>
        <w:tc>
          <w:tcPr>
            <w:tcW w:w="585" w:type="pct"/>
            <w:tcBorders>
              <w:top w:val="nil"/>
              <w:left w:val="nil"/>
              <w:bottom w:val="single" w:sz="4" w:space="0" w:color="auto"/>
              <w:right w:val="single" w:sz="4" w:space="0" w:color="auto"/>
            </w:tcBorders>
            <w:shd w:val="clear" w:color="auto" w:fill="auto"/>
            <w:noWrap/>
            <w:vAlign w:val="center"/>
            <w:hideMark/>
          </w:tcPr>
          <w:p w14:paraId="58A08A7D"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33 612</w:t>
            </w:r>
          </w:p>
        </w:tc>
      </w:tr>
      <w:tr w:rsidR="006019E5" w:rsidRPr="006019E5" w14:paraId="23807328" w14:textId="77777777" w:rsidTr="005C6245">
        <w:trPr>
          <w:trHeight w:val="300"/>
          <w:tblHeader/>
        </w:trPr>
        <w:tc>
          <w:tcPr>
            <w:tcW w:w="1488" w:type="pct"/>
            <w:tcBorders>
              <w:top w:val="nil"/>
              <w:left w:val="single" w:sz="4" w:space="0" w:color="auto"/>
              <w:bottom w:val="single" w:sz="4" w:space="0" w:color="auto"/>
              <w:right w:val="single" w:sz="4" w:space="0" w:color="auto"/>
            </w:tcBorders>
            <w:shd w:val="clear" w:color="auto" w:fill="auto"/>
            <w:noWrap/>
            <w:vAlign w:val="center"/>
            <w:hideMark/>
          </w:tcPr>
          <w:p w14:paraId="3A4DC4E2" w14:textId="77777777" w:rsidR="006019E5" w:rsidRPr="006019E5" w:rsidRDefault="006019E5" w:rsidP="006019E5">
            <w:pPr>
              <w:rPr>
                <w:rFonts w:ascii="Myriad Pro" w:hAnsi="Myriad Pro" w:cs="Calibri"/>
                <w:sz w:val="18"/>
                <w:szCs w:val="18"/>
              </w:rPr>
            </w:pPr>
            <w:r w:rsidRPr="006019E5">
              <w:rPr>
                <w:rFonts w:ascii="Myriad Pro" w:hAnsi="Myriad Pro" w:cs="Calibri"/>
                <w:sz w:val="18"/>
                <w:szCs w:val="18"/>
              </w:rPr>
              <w:t>Население сельское</w:t>
            </w:r>
          </w:p>
        </w:tc>
        <w:tc>
          <w:tcPr>
            <w:tcW w:w="585" w:type="pct"/>
            <w:tcBorders>
              <w:top w:val="nil"/>
              <w:left w:val="nil"/>
              <w:bottom w:val="single" w:sz="4" w:space="0" w:color="auto"/>
              <w:right w:val="nil"/>
            </w:tcBorders>
            <w:shd w:val="clear" w:color="auto" w:fill="auto"/>
            <w:noWrap/>
            <w:vAlign w:val="center"/>
            <w:hideMark/>
          </w:tcPr>
          <w:p w14:paraId="5486F3E2"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78 601</w:t>
            </w:r>
          </w:p>
        </w:tc>
        <w:tc>
          <w:tcPr>
            <w:tcW w:w="585" w:type="pct"/>
            <w:tcBorders>
              <w:top w:val="nil"/>
              <w:left w:val="single" w:sz="4" w:space="0" w:color="auto"/>
              <w:bottom w:val="single" w:sz="4" w:space="0" w:color="auto"/>
              <w:right w:val="single" w:sz="4" w:space="0" w:color="auto"/>
            </w:tcBorders>
            <w:shd w:val="clear" w:color="auto" w:fill="auto"/>
            <w:noWrap/>
            <w:vAlign w:val="center"/>
            <w:hideMark/>
          </w:tcPr>
          <w:p w14:paraId="58470083"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84 061</w:t>
            </w:r>
          </w:p>
        </w:tc>
        <w:tc>
          <w:tcPr>
            <w:tcW w:w="585" w:type="pct"/>
            <w:tcBorders>
              <w:top w:val="nil"/>
              <w:left w:val="nil"/>
              <w:bottom w:val="single" w:sz="4" w:space="0" w:color="auto"/>
              <w:right w:val="single" w:sz="4" w:space="0" w:color="auto"/>
            </w:tcBorders>
            <w:shd w:val="clear" w:color="auto" w:fill="auto"/>
            <w:noWrap/>
            <w:vAlign w:val="center"/>
            <w:hideMark/>
          </w:tcPr>
          <w:p w14:paraId="36EB9282"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5 460</w:t>
            </w:r>
          </w:p>
        </w:tc>
        <w:tc>
          <w:tcPr>
            <w:tcW w:w="585" w:type="pct"/>
            <w:tcBorders>
              <w:top w:val="nil"/>
              <w:left w:val="nil"/>
              <w:bottom w:val="single" w:sz="4" w:space="0" w:color="auto"/>
              <w:right w:val="single" w:sz="4" w:space="0" w:color="auto"/>
            </w:tcBorders>
            <w:shd w:val="clear" w:color="auto" w:fill="auto"/>
            <w:noWrap/>
            <w:vAlign w:val="center"/>
            <w:hideMark/>
          </w:tcPr>
          <w:p w14:paraId="066054CE"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108 541</w:t>
            </w:r>
          </w:p>
        </w:tc>
        <w:tc>
          <w:tcPr>
            <w:tcW w:w="585" w:type="pct"/>
            <w:tcBorders>
              <w:top w:val="nil"/>
              <w:left w:val="nil"/>
              <w:bottom w:val="single" w:sz="4" w:space="0" w:color="auto"/>
              <w:right w:val="single" w:sz="4" w:space="0" w:color="auto"/>
            </w:tcBorders>
            <w:shd w:val="clear" w:color="auto" w:fill="auto"/>
            <w:noWrap/>
            <w:vAlign w:val="center"/>
            <w:hideMark/>
          </w:tcPr>
          <w:p w14:paraId="38A21291"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116 057</w:t>
            </w:r>
          </w:p>
        </w:tc>
        <w:tc>
          <w:tcPr>
            <w:tcW w:w="585" w:type="pct"/>
            <w:tcBorders>
              <w:top w:val="nil"/>
              <w:left w:val="nil"/>
              <w:bottom w:val="single" w:sz="4" w:space="0" w:color="auto"/>
              <w:right w:val="single" w:sz="4" w:space="0" w:color="auto"/>
            </w:tcBorders>
            <w:shd w:val="clear" w:color="auto" w:fill="auto"/>
            <w:noWrap/>
            <w:vAlign w:val="center"/>
            <w:hideMark/>
          </w:tcPr>
          <w:p w14:paraId="3CAF1333" w14:textId="77777777" w:rsidR="006019E5" w:rsidRPr="006019E5" w:rsidRDefault="006019E5" w:rsidP="006019E5">
            <w:pPr>
              <w:jc w:val="right"/>
              <w:rPr>
                <w:rFonts w:ascii="Myriad Pro" w:hAnsi="Myriad Pro" w:cs="Calibri"/>
                <w:sz w:val="18"/>
                <w:szCs w:val="18"/>
              </w:rPr>
            </w:pPr>
            <w:r w:rsidRPr="006019E5">
              <w:rPr>
                <w:rFonts w:ascii="Myriad Pro" w:hAnsi="Myriad Pro" w:cs="Calibri"/>
                <w:sz w:val="18"/>
                <w:szCs w:val="18"/>
              </w:rPr>
              <w:t>7 515</w:t>
            </w:r>
          </w:p>
        </w:tc>
      </w:tr>
    </w:tbl>
    <w:p w14:paraId="11CE8107" w14:textId="77777777" w:rsidR="00B814B8" w:rsidRPr="005C6245" w:rsidRDefault="00B814B8" w:rsidP="005C6245">
      <w:pPr>
        <w:spacing w:line="360" w:lineRule="auto"/>
        <w:jc w:val="both"/>
        <w:rPr>
          <w:rFonts w:ascii="Myriad Pro" w:hAnsi="Myriad Pro"/>
          <w:iCs/>
          <w:color w:val="000000" w:themeColor="text1"/>
          <w:sz w:val="26"/>
          <w:szCs w:val="26"/>
        </w:rPr>
      </w:pPr>
    </w:p>
    <w:p w14:paraId="3A38A590" w14:textId="77777777" w:rsidR="00F742DC" w:rsidRDefault="00F742DC" w:rsidP="00F742DC">
      <w:pPr>
        <w:spacing w:line="360" w:lineRule="auto"/>
        <w:ind w:firstLine="567"/>
        <w:contextualSpacing/>
        <w:jc w:val="both"/>
        <w:rPr>
          <w:rFonts w:ascii="Myriad Pro" w:eastAsia="Calibri" w:hAnsi="Myriad Pro"/>
          <w:iCs/>
          <w:color w:val="000000" w:themeColor="text1"/>
          <w:sz w:val="26"/>
          <w:szCs w:val="26"/>
        </w:rPr>
      </w:pPr>
      <w:r>
        <w:rPr>
          <w:rFonts w:ascii="Myriad Pro" w:eastAsia="Calibri" w:hAnsi="Myriad Pro"/>
          <w:iCs/>
          <w:color w:val="000000" w:themeColor="text1"/>
          <w:sz w:val="26"/>
          <w:szCs w:val="26"/>
        </w:rPr>
        <w:t xml:space="preserve">НВВ </w:t>
      </w:r>
      <w:r w:rsidRPr="004429F0">
        <w:rPr>
          <w:rFonts w:ascii="Myriad Pro" w:eastAsia="Calibri" w:hAnsi="Myriad Pro"/>
          <w:iCs/>
          <w:color w:val="000000" w:themeColor="text1"/>
          <w:sz w:val="26"/>
          <w:szCs w:val="26"/>
        </w:rPr>
        <w:t>филиала ПАО «МРСК Юга»-«</w:t>
      </w:r>
      <w:proofErr w:type="spellStart"/>
      <w:r w:rsidRPr="004429F0">
        <w:rPr>
          <w:rFonts w:ascii="Myriad Pro" w:eastAsia="Calibri" w:hAnsi="Myriad Pro"/>
          <w:iCs/>
          <w:color w:val="000000" w:themeColor="text1"/>
          <w:sz w:val="26"/>
          <w:szCs w:val="26"/>
        </w:rPr>
        <w:t>Калмэнерго</w:t>
      </w:r>
      <w:proofErr w:type="spellEnd"/>
      <w:r w:rsidRPr="004429F0">
        <w:rPr>
          <w:rFonts w:ascii="Myriad Pro" w:eastAsia="Calibri" w:hAnsi="Myriad Pro"/>
          <w:iCs/>
          <w:color w:val="000000" w:themeColor="text1"/>
          <w:sz w:val="26"/>
          <w:szCs w:val="26"/>
        </w:rPr>
        <w:t>»</w:t>
      </w:r>
      <w:r>
        <w:rPr>
          <w:rFonts w:ascii="Myriad Pro" w:eastAsia="Calibri" w:hAnsi="Myriad Pro"/>
          <w:iCs/>
          <w:color w:val="000000" w:themeColor="text1"/>
          <w:sz w:val="26"/>
          <w:szCs w:val="26"/>
        </w:rPr>
        <w:t xml:space="preserve"> на 2018 год была утверждена РСТ РК в размере </w:t>
      </w:r>
      <w:r w:rsidR="0090499D" w:rsidRPr="0090499D">
        <w:rPr>
          <w:rFonts w:ascii="Myriad Pro" w:eastAsia="Calibri" w:hAnsi="Myriad Pro"/>
          <w:iCs/>
          <w:color w:val="000000" w:themeColor="text1"/>
          <w:sz w:val="26"/>
          <w:szCs w:val="26"/>
        </w:rPr>
        <w:t>1 667 073</w:t>
      </w:r>
      <w:r w:rsidR="00EA3B46">
        <w:rPr>
          <w:rFonts w:ascii="Myriad Pro" w:eastAsia="Calibri" w:hAnsi="Myriad Pro"/>
          <w:iCs/>
          <w:color w:val="000000" w:themeColor="text1"/>
          <w:sz w:val="26"/>
          <w:szCs w:val="26"/>
        </w:rPr>
        <w:t xml:space="preserve"> </w:t>
      </w:r>
      <w:r>
        <w:rPr>
          <w:rFonts w:ascii="Myriad Pro" w:eastAsia="Calibri" w:hAnsi="Myriad Pro"/>
          <w:iCs/>
          <w:color w:val="000000" w:themeColor="text1"/>
          <w:sz w:val="26"/>
          <w:szCs w:val="26"/>
        </w:rPr>
        <w:t>тыс. руб. (НВВ на содержание сетей 1 367 024 тыс. руб., НВВ на компенсацию потерь 300 049 тыс. руб.)</w:t>
      </w:r>
    </w:p>
    <w:p w14:paraId="2A344BBF" w14:textId="77777777" w:rsidR="00494A14" w:rsidRPr="002F347A" w:rsidRDefault="00494A14">
      <w:pPr>
        <w:spacing w:line="360" w:lineRule="auto"/>
        <w:ind w:firstLine="567"/>
        <w:contextualSpacing/>
        <w:jc w:val="both"/>
        <w:rPr>
          <w:rFonts w:ascii="Myriad Pro" w:eastAsia="Calibri" w:hAnsi="Myriad Pro"/>
          <w:iCs/>
          <w:color w:val="000000" w:themeColor="text1"/>
          <w:sz w:val="26"/>
          <w:szCs w:val="26"/>
        </w:rPr>
      </w:pPr>
      <w:r w:rsidRPr="000972D7">
        <w:rPr>
          <w:rFonts w:ascii="Myriad Pro" w:eastAsia="Calibri" w:hAnsi="Myriad Pro"/>
          <w:iCs/>
          <w:color w:val="000000" w:themeColor="text1"/>
          <w:sz w:val="26"/>
          <w:szCs w:val="26"/>
        </w:rPr>
        <w:t xml:space="preserve">Фактическая товарная выручка </w:t>
      </w:r>
      <w:r>
        <w:rPr>
          <w:rFonts w:ascii="Myriad Pro" w:eastAsia="Calibri" w:hAnsi="Myriad Pro"/>
          <w:iCs/>
          <w:color w:val="000000" w:themeColor="text1"/>
          <w:sz w:val="26"/>
          <w:szCs w:val="26"/>
        </w:rPr>
        <w:t xml:space="preserve">филиала </w:t>
      </w:r>
      <w:r w:rsidRPr="000972D7">
        <w:rPr>
          <w:rFonts w:ascii="Myriad Pro" w:eastAsia="Calibri" w:hAnsi="Myriad Pro"/>
          <w:iCs/>
          <w:color w:val="000000" w:themeColor="text1"/>
          <w:sz w:val="26"/>
          <w:szCs w:val="26"/>
        </w:rPr>
        <w:t>ПАО «МРСК Юга»-«</w:t>
      </w:r>
      <w:proofErr w:type="spellStart"/>
      <w:r w:rsidRPr="000972D7">
        <w:rPr>
          <w:rFonts w:ascii="Myriad Pro" w:eastAsia="Calibri" w:hAnsi="Myriad Pro"/>
          <w:iCs/>
          <w:color w:val="000000" w:themeColor="text1"/>
          <w:sz w:val="26"/>
          <w:szCs w:val="26"/>
        </w:rPr>
        <w:t>Калмэнерго</w:t>
      </w:r>
      <w:proofErr w:type="spellEnd"/>
      <w:r w:rsidRPr="000972D7">
        <w:rPr>
          <w:rFonts w:ascii="Myriad Pro" w:eastAsia="Calibri" w:hAnsi="Myriad Pro"/>
          <w:iCs/>
          <w:color w:val="000000" w:themeColor="text1"/>
          <w:sz w:val="26"/>
          <w:szCs w:val="26"/>
        </w:rPr>
        <w:t>» за</w:t>
      </w:r>
      <w:r>
        <w:rPr>
          <w:rFonts w:ascii="Myriad Pro" w:eastAsia="Calibri" w:hAnsi="Myriad Pro"/>
          <w:iCs/>
          <w:color w:val="000000" w:themeColor="text1"/>
          <w:sz w:val="26"/>
          <w:szCs w:val="26"/>
        </w:rPr>
        <w:t xml:space="preserve"> </w:t>
      </w:r>
      <w:r w:rsidRPr="000972D7">
        <w:rPr>
          <w:rFonts w:ascii="Myriad Pro" w:eastAsia="Calibri" w:hAnsi="Myriad Pro"/>
          <w:iCs/>
          <w:color w:val="000000" w:themeColor="text1"/>
          <w:sz w:val="26"/>
          <w:szCs w:val="26"/>
        </w:rPr>
        <w:t>201</w:t>
      </w:r>
      <w:r w:rsidR="00C41DAD">
        <w:rPr>
          <w:rFonts w:ascii="Myriad Pro" w:eastAsia="Calibri" w:hAnsi="Myriad Pro"/>
          <w:iCs/>
          <w:color w:val="000000" w:themeColor="text1"/>
          <w:sz w:val="26"/>
          <w:szCs w:val="26"/>
        </w:rPr>
        <w:t>8</w:t>
      </w:r>
      <w:r w:rsidRPr="000972D7">
        <w:rPr>
          <w:rFonts w:ascii="Myriad Pro" w:eastAsia="Calibri" w:hAnsi="Myriad Pro"/>
          <w:iCs/>
          <w:color w:val="000000" w:themeColor="text1"/>
          <w:sz w:val="26"/>
          <w:szCs w:val="26"/>
        </w:rPr>
        <w:t xml:space="preserve"> год составила </w:t>
      </w:r>
      <w:r w:rsidR="0090499D" w:rsidRPr="0090499D">
        <w:rPr>
          <w:rFonts w:ascii="Myriad Pro" w:eastAsia="Calibri" w:hAnsi="Myriad Pro"/>
          <w:iCs/>
          <w:color w:val="000000" w:themeColor="text1"/>
          <w:sz w:val="26"/>
          <w:szCs w:val="26"/>
        </w:rPr>
        <w:t>1 435 312</w:t>
      </w:r>
      <w:r w:rsidR="00EA3B46">
        <w:rPr>
          <w:rFonts w:ascii="Myriad Pro" w:eastAsia="Calibri" w:hAnsi="Myriad Pro"/>
          <w:iCs/>
          <w:color w:val="000000" w:themeColor="text1"/>
          <w:sz w:val="26"/>
          <w:szCs w:val="26"/>
        </w:rPr>
        <w:t xml:space="preserve"> </w:t>
      </w:r>
      <w:r w:rsidRPr="000972D7">
        <w:rPr>
          <w:rFonts w:ascii="Myriad Pro" w:eastAsia="Calibri" w:hAnsi="Myriad Pro"/>
          <w:iCs/>
          <w:color w:val="000000" w:themeColor="text1"/>
          <w:sz w:val="26"/>
          <w:szCs w:val="26"/>
        </w:rPr>
        <w:t>тыс. руб.</w:t>
      </w:r>
      <w:r>
        <w:rPr>
          <w:rFonts w:ascii="Myriad Pro" w:eastAsia="Calibri" w:hAnsi="Myriad Pro"/>
          <w:iCs/>
          <w:color w:val="000000" w:themeColor="text1"/>
          <w:sz w:val="26"/>
          <w:szCs w:val="26"/>
        </w:rPr>
        <w:t xml:space="preserve">, </w:t>
      </w:r>
      <w:r w:rsidRPr="002F347A">
        <w:rPr>
          <w:rFonts w:ascii="Myriad Pro" w:eastAsia="Calibri" w:hAnsi="Myriad Pro"/>
          <w:iCs/>
          <w:color w:val="000000" w:themeColor="text1"/>
          <w:sz w:val="26"/>
          <w:szCs w:val="26"/>
        </w:rPr>
        <w:t>в том числе категориям потребителей:</w:t>
      </w:r>
    </w:p>
    <w:p w14:paraId="334AAE56" w14:textId="77777777" w:rsidR="00494A14" w:rsidRPr="002F347A" w:rsidRDefault="00494A14" w:rsidP="00494A14">
      <w:pPr>
        <w:pStyle w:val="a3"/>
        <w:numPr>
          <w:ilvl w:val="0"/>
          <w:numId w:val="34"/>
        </w:numPr>
        <w:spacing w:after="0" w:line="360" w:lineRule="auto"/>
        <w:jc w:val="both"/>
        <w:rPr>
          <w:rFonts w:ascii="Myriad Pro" w:hAnsi="Myriad Pro"/>
          <w:iCs/>
          <w:color w:val="000000" w:themeColor="text1"/>
          <w:sz w:val="26"/>
          <w:szCs w:val="26"/>
        </w:rPr>
      </w:pPr>
      <w:proofErr w:type="spellStart"/>
      <w:r w:rsidRPr="002F347A">
        <w:rPr>
          <w:rFonts w:ascii="Myriad Pro" w:hAnsi="Myriad Pro"/>
          <w:iCs/>
          <w:color w:val="000000" w:themeColor="text1"/>
          <w:sz w:val="26"/>
          <w:szCs w:val="26"/>
        </w:rPr>
        <w:t>одноставочные</w:t>
      </w:r>
      <w:proofErr w:type="spellEnd"/>
      <w:r w:rsidRPr="002F347A">
        <w:rPr>
          <w:rFonts w:ascii="Myriad Pro" w:hAnsi="Myriad Pro"/>
          <w:iCs/>
          <w:color w:val="000000" w:themeColor="text1"/>
          <w:sz w:val="26"/>
          <w:szCs w:val="26"/>
        </w:rPr>
        <w:t xml:space="preserve"> потребители – </w:t>
      </w:r>
      <w:r>
        <w:rPr>
          <w:rFonts w:ascii="Myriad Pro" w:hAnsi="Myriad Pro"/>
          <w:iCs/>
          <w:color w:val="000000" w:themeColor="text1"/>
          <w:sz w:val="26"/>
          <w:szCs w:val="26"/>
        </w:rPr>
        <w:t>979 409</w:t>
      </w:r>
      <w:r w:rsidRPr="002F347A">
        <w:rPr>
          <w:rFonts w:ascii="Myriad Pro" w:hAnsi="Myriad Pro"/>
          <w:iCs/>
          <w:color w:val="000000" w:themeColor="text1"/>
          <w:sz w:val="26"/>
          <w:szCs w:val="26"/>
        </w:rPr>
        <w:t xml:space="preserve"> тыс. руб.;</w:t>
      </w:r>
    </w:p>
    <w:p w14:paraId="530EEBD0" w14:textId="77777777" w:rsidR="00494A14" w:rsidRPr="002F347A" w:rsidRDefault="00494A14" w:rsidP="00494A14">
      <w:pPr>
        <w:pStyle w:val="a3"/>
        <w:numPr>
          <w:ilvl w:val="0"/>
          <w:numId w:val="34"/>
        </w:numPr>
        <w:spacing w:after="0" w:line="360" w:lineRule="auto"/>
        <w:jc w:val="both"/>
        <w:rPr>
          <w:rFonts w:ascii="Myriad Pro" w:hAnsi="Myriad Pro"/>
          <w:iCs/>
          <w:color w:val="000000" w:themeColor="text1"/>
          <w:sz w:val="26"/>
          <w:szCs w:val="26"/>
        </w:rPr>
      </w:pPr>
      <w:proofErr w:type="spellStart"/>
      <w:r w:rsidRPr="002F347A">
        <w:rPr>
          <w:rFonts w:ascii="Myriad Pro" w:hAnsi="Myriad Pro"/>
          <w:iCs/>
          <w:color w:val="000000" w:themeColor="text1"/>
          <w:sz w:val="26"/>
          <w:szCs w:val="26"/>
        </w:rPr>
        <w:t>двухставочные</w:t>
      </w:r>
      <w:proofErr w:type="spellEnd"/>
      <w:r w:rsidRPr="002F347A">
        <w:rPr>
          <w:rFonts w:ascii="Myriad Pro" w:hAnsi="Myriad Pro"/>
          <w:iCs/>
          <w:color w:val="000000" w:themeColor="text1"/>
          <w:sz w:val="26"/>
          <w:szCs w:val="26"/>
        </w:rPr>
        <w:t xml:space="preserve"> потребители – </w:t>
      </w:r>
      <w:r>
        <w:rPr>
          <w:rFonts w:ascii="Myriad Pro" w:hAnsi="Myriad Pro"/>
          <w:iCs/>
          <w:color w:val="000000" w:themeColor="text1"/>
          <w:sz w:val="26"/>
          <w:szCs w:val="26"/>
        </w:rPr>
        <w:t>455 904</w:t>
      </w:r>
      <w:r w:rsidRPr="002F347A">
        <w:rPr>
          <w:rFonts w:ascii="Myriad Pro" w:hAnsi="Myriad Pro"/>
          <w:iCs/>
          <w:color w:val="000000" w:themeColor="text1"/>
          <w:sz w:val="26"/>
          <w:szCs w:val="26"/>
        </w:rPr>
        <w:t xml:space="preserve"> тыс. руб.</w:t>
      </w:r>
    </w:p>
    <w:p w14:paraId="7E796AD8" w14:textId="77777777" w:rsidR="00C41DAD" w:rsidRPr="002F347A" w:rsidRDefault="00C41DAD" w:rsidP="00DD602B">
      <w:pPr>
        <w:spacing w:line="360" w:lineRule="auto"/>
        <w:ind w:firstLine="567"/>
        <w:jc w:val="both"/>
        <w:rPr>
          <w:rFonts w:ascii="Myriad Pro" w:hAnsi="Myriad Pro"/>
          <w:iCs/>
          <w:color w:val="000000" w:themeColor="text1"/>
          <w:sz w:val="26"/>
          <w:szCs w:val="26"/>
        </w:rPr>
      </w:pPr>
      <w:r>
        <w:rPr>
          <w:rFonts w:ascii="Myriad Pro" w:hAnsi="Myriad Pro"/>
          <w:iCs/>
          <w:color w:val="000000" w:themeColor="text1"/>
          <w:sz w:val="26"/>
          <w:szCs w:val="26"/>
        </w:rPr>
        <w:t xml:space="preserve">Отклонение фактической котловой товарной выручки за 2018 год по сравнению с </w:t>
      </w:r>
      <w:r w:rsidRPr="002A52AB">
        <w:rPr>
          <w:rFonts w:ascii="Myriad Pro" w:hAnsi="Myriad Pro"/>
          <w:iCs/>
          <w:color w:val="000000" w:themeColor="text1"/>
          <w:sz w:val="26"/>
          <w:szCs w:val="26"/>
        </w:rPr>
        <w:t>планов</w:t>
      </w:r>
      <w:r>
        <w:rPr>
          <w:rFonts w:ascii="Myriad Pro" w:hAnsi="Myriad Pro"/>
          <w:iCs/>
          <w:color w:val="000000" w:themeColor="text1"/>
          <w:sz w:val="26"/>
          <w:szCs w:val="26"/>
        </w:rPr>
        <w:t>ой</w:t>
      </w:r>
      <w:r w:rsidRPr="002A52AB">
        <w:rPr>
          <w:rFonts w:ascii="Myriad Pro" w:hAnsi="Myriad Pro"/>
          <w:iCs/>
          <w:color w:val="000000" w:themeColor="text1"/>
          <w:sz w:val="26"/>
          <w:szCs w:val="26"/>
        </w:rPr>
        <w:t xml:space="preserve"> величин</w:t>
      </w:r>
      <w:r>
        <w:rPr>
          <w:rFonts w:ascii="Myriad Pro" w:hAnsi="Myriad Pro"/>
          <w:iCs/>
          <w:color w:val="000000" w:themeColor="text1"/>
          <w:sz w:val="26"/>
          <w:szCs w:val="26"/>
        </w:rPr>
        <w:t>ой</w:t>
      </w:r>
      <w:r w:rsidRPr="002A52AB">
        <w:rPr>
          <w:rFonts w:ascii="Myriad Pro" w:hAnsi="Myriad Pro"/>
          <w:iCs/>
          <w:color w:val="000000" w:themeColor="text1"/>
          <w:sz w:val="26"/>
          <w:szCs w:val="26"/>
        </w:rPr>
        <w:t xml:space="preserve"> </w:t>
      </w:r>
      <w:r>
        <w:rPr>
          <w:rFonts w:ascii="Myriad Pro" w:hAnsi="Myriad Pro"/>
          <w:iCs/>
          <w:color w:val="000000" w:themeColor="text1"/>
          <w:sz w:val="26"/>
          <w:szCs w:val="26"/>
        </w:rPr>
        <w:t xml:space="preserve">котловой </w:t>
      </w:r>
      <w:r w:rsidRPr="002A52AB">
        <w:rPr>
          <w:rFonts w:ascii="Myriad Pro" w:hAnsi="Myriad Pro"/>
          <w:iCs/>
          <w:color w:val="000000" w:themeColor="text1"/>
          <w:sz w:val="26"/>
          <w:szCs w:val="26"/>
        </w:rPr>
        <w:t xml:space="preserve">НВВ </w:t>
      </w:r>
      <w:r>
        <w:rPr>
          <w:rFonts w:ascii="Myriad Pro" w:hAnsi="Myriad Pro"/>
          <w:iCs/>
          <w:color w:val="000000" w:themeColor="text1"/>
          <w:sz w:val="26"/>
          <w:szCs w:val="26"/>
        </w:rPr>
        <w:t>на</w:t>
      </w:r>
      <w:r w:rsidRPr="002A52AB">
        <w:rPr>
          <w:rFonts w:ascii="Myriad Pro" w:hAnsi="Myriad Pro"/>
          <w:iCs/>
          <w:color w:val="000000" w:themeColor="text1"/>
          <w:sz w:val="26"/>
          <w:szCs w:val="26"/>
        </w:rPr>
        <w:t xml:space="preserve"> </w:t>
      </w:r>
      <w:r>
        <w:rPr>
          <w:rFonts w:ascii="Myriad Pro" w:hAnsi="Myriad Pro"/>
          <w:iCs/>
          <w:color w:val="000000" w:themeColor="text1"/>
          <w:sz w:val="26"/>
          <w:szCs w:val="26"/>
        </w:rPr>
        <w:t xml:space="preserve">231 760 </w:t>
      </w:r>
      <w:r w:rsidRPr="002A52AB">
        <w:rPr>
          <w:rFonts w:ascii="Myriad Pro" w:hAnsi="Myriad Pro"/>
          <w:iCs/>
          <w:color w:val="000000" w:themeColor="text1"/>
          <w:sz w:val="26"/>
          <w:szCs w:val="26"/>
        </w:rPr>
        <w:t>тыс. руб.</w:t>
      </w:r>
      <w:r>
        <w:rPr>
          <w:rFonts w:ascii="Myriad Pro" w:hAnsi="Myriad Pro"/>
          <w:iCs/>
          <w:color w:val="000000" w:themeColor="text1"/>
          <w:sz w:val="26"/>
          <w:szCs w:val="26"/>
        </w:rPr>
        <w:t xml:space="preserve"> </w:t>
      </w:r>
      <w:r w:rsidR="006F0061">
        <w:rPr>
          <w:rFonts w:ascii="Myriad Pro" w:hAnsi="Myriad Pro"/>
          <w:iCs/>
          <w:color w:val="000000" w:themeColor="text1"/>
          <w:sz w:val="26"/>
          <w:szCs w:val="26"/>
        </w:rPr>
        <w:t xml:space="preserve">в основном </w:t>
      </w:r>
      <w:r>
        <w:rPr>
          <w:rFonts w:ascii="Myriad Pro" w:hAnsi="Myriad Pro"/>
          <w:iCs/>
          <w:color w:val="000000" w:themeColor="text1"/>
          <w:sz w:val="26"/>
          <w:szCs w:val="26"/>
        </w:rPr>
        <w:t xml:space="preserve">обусловлено </w:t>
      </w:r>
      <w:r w:rsidR="006F0061">
        <w:rPr>
          <w:rFonts w:ascii="Myriad Pro" w:hAnsi="Myriad Pro"/>
          <w:iCs/>
          <w:color w:val="000000" w:themeColor="text1"/>
          <w:sz w:val="26"/>
          <w:szCs w:val="26"/>
        </w:rPr>
        <w:t>с</w:t>
      </w:r>
      <w:r w:rsidR="006F0061" w:rsidRPr="002F347A">
        <w:rPr>
          <w:rFonts w:ascii="Myriad Pro" w:hAnsi="Myriad Pro"/>
          <w:iCs/>
          <w:color w:val="000000" w:themeColor="text1"/>
          <w:sz w:val="26"/>
          <w:szCs w:val="26"/>
        </w:rPr>
        <w:t>нижение</w:t>
      </w:r>
      <w:r w:rsidR="006F0061">
        <w:rPr>
          <w:rFonts w:ascii="Myriad Pro" w:hAnsi="Myriad Pro"/>
          <w:iCs/>
          <w:color w:val="000000" w:themeColor="text1"/>
          <w:sz w:val="26"/>
          <w:szCs w:val="26"/>
        </w:rPr>
        <w:t>м</w:t>
      </w:r>
      <w:r w:rsidR="006F0061" w:rsidRPr="002F347A">
        <w:rPr>
          <w:rFonts w:ascii="Myriad Pro" w:hAnsi="Myriad Pro"/>
          <w:iCs/>
          <w:color w:val="000000" w:themeColor="text1"/>
          <w:sz w:val="26"/>
          <w:szCs w:val="26"/>
        </w:rPr>
        <w:t xml:space="preserve"> </w:t>
      </w:r>
      <w:r w:rsidRPr="002F347A">
        <w:rPr>
          <w:rFonts w:ascii="Myriad Pro" w:hAnsi="Myriad Pro"/>
          <w:iCs/>
          <w:color w:val="000000" w:themeColor="text1"/>
          <w:sz w:val="26"/>
          <w:szCs w:val="26"/>
        </w:rPr>
        <w:t>товарной выручки из-за уменьшения полезного отпуска прочим потребителям на СН1 и НН</w:t>
      </w:r>
      <w:r w:rsidR="0012324E">
        <w:rPr>
          <w:rFonts w:ascii="Myriad Pro" w:hAnsi="Myriad Pro"/>
          <w:iCs/>
          <w:color w:val="000000" w:themeColor="text1"/>
          <w:sz w:val="26"/>
          <w:szCs w:val="26"/>
        </w:rPr>
        <w:t>.</w:t>
      </w:r>
    </w:p>
    <w:p w14:paraId="1304C9F9" w14:textId="77777777" w:rsidR="00DC6678" w:rsidRDefault="00DC6678" w:rsidP="001F035C">
      <w:pPr>
        <w:spacing w:line="360" w:lineRule="auto"/>
        <w:contextualSpacing/>
        <w:jc w:val="both"/>
        <w:rPr>
          <w:rFonts w:ascii="Myriad Pro" w:eastAsia="Calibri" w:hAnsi="Myriad Pro"/>
          <w:b/>
          <w:bCs/>
          <w:iCs/>
          <w:color w:val="000000" w:themeColor="text1"/>
          <w:sz w:val="26"/>
          <w:szCs w:val="26"/>
        </w:rPr>
      </w:pPr>
    </w:p>
    <w:p w14:paraId="39C4FF58" w14:textId="77777777" w:rsidR="00DB6EAB" w:rsidRPr="009A32D4" w:rsidRDefault="00DB6EAB" w:rsidP="001F035C">
      <w:pPr>
        <w:spacing w:line="360" w:lineRule="auto"/>
        <w:contextualSpacing/>
        <w:jc w:val="both"/>
        <w:rPr>
          <w:rFonts w:ascii="Myriad Pro" w:eastAsia="Calibri" w:hAnsi="Myriad Pro"/>
          <w:b/>
          <w:bCs/>
          <w:i/>
          <w:color w:val="000000" w:themeColor="text1"/>
          <w:sz w:val="26"/>
          <w:szCs w:val="26"/>
        </w:rPr>
      </w:pPr>
      <w:r w:rsidRPr="009A32D4">
        <w:rPr>
          <w:rFonts w:ascii="Myriad Pro" w:eastAsia="Calibri" w:hAnsi="Myriad Pro"/>
          <w:b/>
          <w:bCs/>
          <w:i/>
          <w:color w:val="000000" w:themeColor="text1"/>
          <w:sz w:val="26"/>
          <w:szCs w:val="26"/>
        </w:rPr>
        <w:t xml:space="preserve">Выпадающие расходы/недополученные доходы, полученные филиалом </w:t>
      </w:r>
      <w:r w:rsidR="00DF1C93">
        <w:rPr>
          <w:rFonts w:ascii="Myriad Pro" w:eastAsia="Calibri" w:hAnsi="Myriad Pro"/>
          <w:b/>
          <w:bCs/>
          <w:i/>
          <w:color w:val="000000" w:themeColor="text1"/>
          <w:sz w:val="26"/>
          <w:szCs w:val="26"/>
        </w:rPr>
        <w:br/>
      </w:r>
      <w:r w:rsidRPr="009A32D4">
        <w:rPr>
          <w:rFonts w:ascii="Myriad Pro" w:eastAsia="Calibri" w:hAnsi="Myriad Pro"/>
          <w:b/>
          <w:bCs/>
          <w:i/>
          <w:color w:val="000000" w:themeColor="text1"/>
          <w:sz w:val="26"/>
          <w:szCs w:val="26"/>
        </w:rPr>
        <w:t>ПАО «МРСК Юга»-«</w:t>
      </w:r>
      <w:proofErr w:type="spellStart"/>
      <w:r w:rsidRPr="009A32D4">
        <w:rPr>
          <w:rFonts w:ascii="Myriad Pro" w:eastAsia="Calibri" w:hAnsi="Myriad Pro"/>
          <w:b/>
          <w:bCs/>
          <w:i/>
          <w:color w:val="000000" w:themeColor="text1"/>
          <w:sz w:val="26"/>
          <w:szCs w:val="26"/>
        </w:rPr>
        <w:t>Калмэнерго</w:t>
      </w:r>
      <w:proofErr w:type="spellEnd"/>
      <w:r w:rsidRPr="009A32D4">
        <w:rPr>
          <w:rFonts w:ascii="Myriad Pro" w:eastAsia="Calibri" w:hAnsi="Myriad Pro"/>
          <w:b/>
          <w:bCs/>
          <w:i/>
          <w:color w:val="000000" w:themeColor="text1"/>
          <w:sz w:val="26"/>
          <w:szCs w:val="26"/>
        </w:rPr>
        <w:t xml:space="preserve">» за 2017-2018 гг. в результате принятых </w:t>
      </w:r>
      <w:r w:rsidRPr="009A32D4">
        <w:rPr>
          <w:rFonts w:ascii="Myriad Pro" w:eastAsia="Calibri" w:hAnsi="Myriad Pro"/>
          <w:b/>
          <w:bCs/>
          <w:i/>
          <w:color w:val="000000" w:themeColor="text1"/>
          <w:sz w:val="26"/>
          <w:szCs w:val="26"/>
        </w:rPr>
        <w:lastRenderedPageBreak/>
        <w:t>Региональной службой по тарифам Республики Калмыкия тарифно-балансовых решений</w:t>
      </w:r>
    </w:p>
    <w:p w14:paraId="55849B0C" w14:textId="77777777" w:rsidR="00ED49AE" w:rsidRDefault="00ED49AE" w:rsidP="00827E6A">
      <w:pPr>
        <w:spacing w:line="360" w:lineRule="auto"/>
        <w:ind w:firstLine="567"/>
        <w:contextualSpacing/>
        <w:jc w:val="both"/>
        <w:rPr>
          <w:rFonts w:ascii="Myriad Pro" w:eastAsia="Calibri" w:hAnsi="Myriad Pro"/>
          <w:iCs/>
          <w:color w:val="000000" w:themeColor="text1"/>
          <w:sz w:val="26"/>
          <w:szCs w:val="26"/>
        </w:rPr>
      </w:pPr>
      <w:r>
        <w:rPr>
          <w:rFonts w:ascii="Myriad Pro" w:eastAsia="Calibri" w:hAnsi="Myriad Pro"/>
          <w:iCs/>
          <w:color w:val="000000" w:themeColor="text1"/>
          <w:sz w:val="26"/>
          <w:szCs w:val="26"/>
        </w:rPr>
        <w:t>В соответствии с пунктом 26 Методических указаний № 228-э Исполнителем определены в</w:t>
      </w:r>
      <w:r w:rsidR="009B3C41">
        <w:rPr>
          <w:rFonts w:ascii="Myriad Pro" w:eastAsia="Calibri" w:hAnsi="Myriad Pro"/>
          <w:iCs/>
          <w:color w:val="000000" w:themeColor="text1"/>
          <w:sz w:val="26"/>
          <w:szCs w:val="26"/>
        </w:rPr>
        <w:t>ыпадающие доходы</w:t>
      </w:r>
      <w:r>
        <w:rPr>
          <w:rFonts w:ascii="Myriad Pro" w:eastAsia="Calibri" w:hAnsi="Myriad Pro"/>
          <w:iCs/>
          <w:color w:val="000000" w:themeColor="text1"/>
          <w:sz w:val="26"/>
          <w:szCs w:val="26"/>
        </w:rPr>
        <w:t xml:space="preserve"> за 2017 год, полученные </w:t>
      </w:r>
      <w:r w:rsidRPr="00BC31A4">
        <w:rPr>
          <w:rFonts w:ascii="Myriad Pro" w:eastAsia="Calibri" w:hAnsi="Myriad Pro"/>
          <w:iCs/>
          <w:color w:val="000000" w:themeColor="text1"/>
          <w:sz w:val="26"/>
          <w:szCs w:val="26"/>
        </w:rPr>
        <w:t>филиал</w:t>
      </w:r>
      <w:r>
        <w:rPr>
          <w:rFonts w:ascii="Myriad Pro" w:eastAsia="Calibri" w:hAnsi="Myriad Pro"/>
          <w:iCs/>
          <w:color w:val="000000" w:themeColor="text1"/>
          <w:sz w:val="26"/>
          <w:szCs w:val="26"/>
        </w:rPr>
        <w:t>ом</w:t>
      </w:r>
      <w:r w:rsidRPr="00BC31A4">
        <w:rPr>
          <w:rFonts w:ascii="Myriad Pro" w:eastAsia="Calibri" w:hAnsi="Myriad Pro"/>
          <w:iCs/>
          <w:color w:val="000000" w:themeColor="text1"/>
          <w:sz w:val="26"/>
          <w:szCs w:val="26"/>
        </w:rPr>
        <w:t xml:space="preserve"> ПАО «МРСК Юга»-«</w:t>
      </w:r>
      <w:proofErr w:type="spellStart"/>
      <w:r w:rsidRPr="00BC31A4">
        <w:rPr>
          <w:rFonts w:ascii="Myriad Pro" w:eastAsia="Calibri" w:hAnsi="Myriad Pro"/>
          <w:iCs/>
          <w:color w:val="000000" w:themeColor="text1"/>
          <w:sz w:val="26"/>
          <w:szCs w:val="26"/>
        </w:rPr>
        <w:t>Калмэнерго</w:t>
      </w:r>
      <w:proofErr w:type="spellEnd"/>
      <w:r w:rsidRPr="00BC31A4">
        <w:rPr>
          <w:rFonts w:ascii="Myriad Pro" w:eastAsia="Calibri" w:hAnsi="Myriad Pro"/>
          <w:iCs/>
          <w:color w:val="000000" w:themeColor="text1"/>
          <w:sz w:val="26"/>
          <w:szCs w:val="26"/>
        </w:rPr>
        <w:t>»</w:t>
      </w:r>
      <w:r w:rsidRPr="00ED49AE">
        <w:rPr>
          <w:rFonts w:ascii="Myriad Pro" w:eastAsia="Calibri" w:hAnsi="Myriad Pro"/>
          <w:iCs/>
          <w:color w:val="000000" w:themeColor="text1"/>
          <w:sz w:val="26"/>
          <w:szCs w:val="26"/>
        </w:rPr>
        <w:t xml:space="preserve"> </w:t>
      </w:r>
      <w:r>
        <w:rPr>
          <w:rFonts w:ascii="Myriad Pro" w:eastAsia="Calibri" w:hAnsi="Myriad Pro"/>
          <w:iCs/>
          <w:color w:val="000000" w:themeColor="text1"/>
          <w:sz w:val="26"/>
          <w:szCs w:val="26"/>
        </w:rPr>
        <w:t>в результате отличия фактических цен покупки технологических потерь электрической энергии от принятых при утверждении тарифов на 2017 год</w:t>
      </w:r>
      <w:r w:rsidR="00827E6A">
        <w:rPr>
          <w:rFonts w:ascii="Myriad Pro" w:eastAsia="Calibri" w:hAnsi="Myriad Pro"/>
          <w:iCs/>
          <w:color w:val="000000" w:themeColor="text1"/>
          <w:sz w:val="26"/>
          <w:szCs w:val="26"/>
        </w:rPr>
        <w:t>, в размере 63 897 тыс. руб. В расчете учтен фактический объем отпуска в сеть за 2017 год 612,22 млн. кВт</w:t>
      </w:r>
      <w:r w:rsidR="00DF1C93">
        <w:rPr>
          <w:rFonts w:ascii="Myriad Pro" w:eastAsia="Calibri" w:hAnsi="Myriad Pro"/>
          <w:iCs/>
          <w:color w:val="000000" w:themeColor="text1"/>
          <w:sz w:val="26"/>
          <w:szCs w:val="26"/>
        </w:rPr>
        <w:t>*</w:t>
      </w:r>
      <w:r w:rsidR="00827E6A">
        <w:rPr>
          <w:rFonts w:ascii="Myriad Pro" w:eastAsia="Calibri" w:hAnsi="Myriad Pro"/>
          <w:iCs/>
          <w:color w:val="000000" w:themeColor="text1"/>
          <w:sz w:val="26"/>
          <w:szCs w:val="26"/>
        </w:rPr>
        <w:t>ч и уровень потерь электрической энергии, принятый РСТ РК в ТБР на 2017 год, – 15,95%.</w:t>
      </w:r>
    </w:p>
    <w:p w14:paraId="5B3D1185" w14:textId="77777777" w:rsidR="002102B6" w:rsidRDefault="002102B6" w:rsidP="009A32D4">
      <w:pPr>
        <w:spacing w:line="360" w:lineRule="auto"/>
        <w:ind w:firstLine="567"/>
        <w:contextualSpacing/>
        <w:jc w:val="both"/>
        <w:rPr>
          <w:rFonts w:ascii="Myriad Pro" w:eastAsia="Calibri" w:hAnsi="Myriad Pro"/>
          <w:iCs/>
          <w:color w:val="000000" w:themeColor="text1"/>
          <w:sz w:val="26"/>
          <w:szCs w:val="26"/>
        </w:rPr>
      </w:pPr>
      <w:r>
        <w:rPr>
          <w:rFonts w:ascii="Myriad Pro" w:eastAsia="Calibri" w:hAnsi="Myriad Pro"/>
          <w:iCs/>
          <w:color w:val="000000" w:themeColor="text1"/>
          <w:sz w:val="26"/>
          <w:szCs w:val="26"/>
        </w:rPr>
        <w:t xml:space="preserve">Кроме того, Исполнителем определен размер выпадающих доходов за 2017 год, полученный </w:t>
      </w:r>
      <w:r w:rsidRPr="00BC31A4">
        <w:rPr>
          <w:rFonts w:ascii="Myriad Pro" w:eastAsia="Calibri" w:hAnsi="Myriad Pro"/>
          <w:iCs/>
          <w:color w:val="000000" w:themeColor="text1"/>
          <w:sz w:val="26"/>
          <w:szCs w:val="26"/>
        </w:rPr>
        <w:t>филиал</w:t>
      </w:r>
      <w:r>
        <w:rPr>
          <w:rFonts w:ascii="Myriad Pro" w:eastAsia="Calibri" w:hAnsi="Myriad Pro"/>
          <w:iCs/>
          <w:color w:val="000000" w:themeColor="text1"/>
          <w:sz w:val="26"/>
          <w:szCs w:val="26"/>
        </w:rPr>
        <w:t>ом</w:t>
      </w:r>
      <w:r w:rsidRPr="00BC31A4">
        <w:rPr>
          <w:rFonts w:ascii="Myriad Pro" w:eastAsia="Calibri" w:hAnsi="Myriad Pro"/>
          <w:iCs/>
          <w:color w:val="000000" w:themeColor="text1"/>
          <w:sz w:val="26"/>
          <w:szCs w:val="26"/>
        </w:rPr>
        <w:t xml:space="preserve"> ПАО «МРСК Юга»-«</w:t>
      </w:r>
      <w:proofErr w:type="spellStart"/>
      <w:r w:rsidRPr="00BC31A4">
        <w:rPr>
          <w:rFonts w:ascii="Myriad Pro" w:eastAsia="Calibri" w:hAnsi="Myriad Pro"/>
          <w:iCs/>
          <w:color w:val="000000" w:themeColor="text1"/>
          <w:sz w:val="26"/>
          <w:szCs w:val="26"/>
        </w:rPr>
        <w:t>Калмэнерго</w:t>
      </w:r>
      <w:proofErr w:type="spellEnd"/>
      <w:r w:rsidRPr="00BC31A4">
        <w:rPr>
          <w:rFonts w:ascii="Myriad Pro" w:eastAsia="Calibri" w:hAnsi="Myriad Pro"/>
          <w:iCs/>
          <w:color w:val="000000" w:themeColor="text1"/>
          <w:sz w:val="26"/>
          <w:szCs w:val="26"/>
        </w:rPr>
        <w:t>»</w:t>
      </w:r>
      <w:r w:rsidRPr="00ED49AE">
        <w:rPr>
          <w:rFonts w:ascii="Myriad Pro" w:eastAsia="Calibri" w:hAnsi="Myriad Pro"/>
          <w:iCs/>
          <w:color w:val="000000" w:themeColor="text1"/>
          <w:sz w:val="26"/>
          <w:szCs w:val="26"/>
        </w:rPr>
        <w:t xml:space="preserve"> </w:t>
      </w:r>
      <w:r>
        <w:rPr>
          <w:rFonts w:ascii="Myriad Pro" w:eastAsia="Calibri" w:hAnsi="Myriad Pro"/>
          <w:iCs/>
          <w:color w:val="000000" w:themeColor="text1"/>
          <w:sz w:val="26"/>
          <w:szCs w:val="26"/>
        </w:rPr>
        <w:t>в результате отличия фактических цен покупки технологических потерь электрической энергии от принятых при утверждении тарифов на 2017 год, с учетом потерь электрической энергии в сетях ОАО «</w:t>
      </w:r>
      <w:proofErr w:type="spellStart"/>
      <w:r>
        <w:rPr>
          <w:rFonts w:ascii="Myriad Pro" w:eastAsia="Calibri" w:hAnsi="Myriad Pro"/>
          <w:iCs/>
          <w:color w:val="000000" w:themeColor="text1"/>
          <w:sz w:val="26"/>
          <w:szCs w:val="26"/>
        </w:rPr>
        <w:t>КалмЭнергоКом</w:t>
      </w:r>
      <w:proofErr w:type="spellEnd"/>
      <w:r>
        <w:rPr>
          <w:rFonts w:ascii="Myriad Pro" w:eastAsia="Calibri" w:hAnsi="Myriad Pro"/>
          <w:iCs/>
          <w:color w:val="000000" w:themeColor="text1"/>
          <w:sz w:val="26"/>
          <w:szCs w:val="26"/>
        </w:rPr>
        <w:t>» (</w:t>
      </w:r>
      <w:r w:rsidR="00665E32">
        <w:rPr>
          <w:rFonts w:ascii="Myriad Pro" w:eastAsia="Calibri" w:hAnsi="Myriad Pro"/>
          <w:iCs/>
          <w:color w:val="000000" w:themeColor="text1"/>
          <w:sz w:val="26"/>
          <w:szCs w:val="26"/>
        </w:rPr>
        <w:t>к</w:t>
      </w:r>
      <w:r>
        <w:rPr>
          <w:rFonts w:ascii="Myriad Pro" w:eastAsia="Calibri" w:hAnsi="Myriad Pro"/>
          <w:iCs/>
          <w:color w:val="000000" w:themeColor="text1"/>
          <w:sz w:val="26"/>
          <w:szCs w:val="26"/>
        </w:rPr>
        <w:t xml:space="preserve">онсолидация </w:t>
      </w:r>
      <w:r w:rsidR="00665E32">
        <w:rPr>
          <w:rFonts w:ascii="Myriad Pro" w:eastAsia="Calibri" w:hAnsi="Myriad Pro"/>
          <w:iCs/>
          <w:color w:val="000000" w:themeColor="text1"/>
          <w:sz w:val="26"/>
          <w:szCs w:val="26"/>
        </w:rPr>
        <w:t xml:space="preserve">активов 31.12.2016 г.). В расчете учтен плановый объем технологических потерь электрической энергии 113,93 млн. </w:t>
      </w:r>
      <w:proofErr w:type="spellStart"/>
      <w:r w:rsidR="00665E32">
        <w:rPr>
          <w:rFonts w:ascii="Myriad Pro" w:eastAsia="Calibri" w:hAnsi="Myriad Pro"/>
          <w:iCs/>
          <w:color w:val="000000" w:themeColor="text1"/>
          <w:sz w:val="26"/>
          <w:szCs w:val="26"/>
        </w:rPr>
        <w:t>кВтч</w:t>
      </w:r>
      <w:proofErr w:type="spellEnd"/>
      <w:r w:rsidR="00665E32">
        <w:rPr>
          <w:rFonts w:ascii="Myriad Pro" w:eastAsia="Calibri" w:hAnsi="Myriad Pro"/>
          <w:iCs/>
          <w:color w:val="000000" w:themeColor="text1"/>
          <w:sz w:val="26"/>
          <w:szCs w:val="26"/>
        </w:rPr>
        <w:t xml:space="preserve"> согласно Сводному прогнозному балансу производства и поставок электрической энергии (мощности) в рамках Единой энергетической системы России</w:t>
      </w:r>
      <w:r w:rsidR="00665E32" w:rsidRPr="00665E32">
        <w:t xml:space="preserve"> </w:t>
      </w:r>
      <w:r w:rsidR="00665E32" w:rsidRPr="00665E32">
        <w:rPr>
          <w:rFonts w:ascii="Myriad Pro" w:eastAsia="Calibri" w:hAnsi="Myriad Pro"/>
          <w:iCs/>
          <w:color w:val="000000" w:themeColor="text1"/>
          <w:sz w:val="26"/>
          <w:szCs w:val="26"/>
        </w:rPr>
        <w:t>по субъектам Российской Федерации</w:t>
      </w:r>
      <w:r w:rsidR="00665E32">
        <w:rPr>
          <w:rFonts w:ascii="Myriad Pro" w:eastAsia="Calibri" w:hAnsi="Myriad Pro"/>
          <w:iCs/>
          <w:color w:val="000000" w:themeColor="text1"/>
          <w:sz w:val="26"/>
          <w:szCs w:val="26"/>
        </w:rPr>
        <w:t>, утвержденному приказом ФАС России от 17.11.2016 № 1601/16-ДСП. Выпадающие доходы за 2017 год по расчету Исполнителя составили 22 489,7 тыс. руб.</w:t>
      </w:r>
    </w:p>
    <w:p w14:paraId="50D60650" w14:textId="77777777" w:rsidR="00DB6EAB" w:rsidRPr="00D73AB0" w:rsidRDefault="00DB6EAB" w:rsidP="009A32D4">
      <w:pPr>
        <w:spacing w:line="360" w:lineRule="auto"/>
        <w:ind w:firstLine="567"/>
        <w:contextualSpacing/>
        <w:jc w:val="both"/>
        <w:rPr>
          <w:rFonts w:ascii="Myriad Pro" w:eastAsia="Calibri" w:hAnsi="Myriad Pro"/>
          <w:iCs/>
          <w:color w:val="000000" w:themeColor="text1"/>
          <w:sz w:val="26"/>
          <w:szCs w:val="26"/>
        </w:rPr>
      </w:pPr>
      <w:r w:rsidRPr="009A32D4">
        <w:rPr>
          <w:rFonts w:ascii="Myriad Pro" w:eastAsia="Calibri" w:hAnsi="Myriad Pro"/>
          <w:iCs/>
          <w:color w:val="000000" w:themeColor="text1"/>
          <w:sz w:val="26"/>
          <w:szCs w:val="26"/>
        </w:rPr>
        <w:t xml:space="preserve">Исполнителем произведен расчет фактической товарной выручки </w:t>
      </w:r>
      <w:r w:rsidR="00FB2EF5" w:rsidRPr="009A32D4">
        <w:rPr>
          <w:rFonts w:ascii="Myriad Pro" w:eastAsia="Calibri" w:hAnsi="Myriad Pro"/>
          <w:iCs/>
          <w:color w:val="000000" w:themeColor="text1"/>
          <w:sz w:val="26"/>
          <w:szCs w:val="26"/>
        </w:rPr>
        <w:t>филиала ПАО «МРСК Юга»-«</w:t>
      </w:r>
      <w:proofErr w:type="spellStart"/>
      <w:r w:rsidR="00FB2EF5" w:rsidRPr="009A32D4">
        <w:rPr>
          <w:rFonts w:ascii="Myriad Pro" w:eastAsia="Calibri" w:hAnsi="Myriad Pro"/>
          <w:iCs/>
          <w:color w:val="000000" w:themeColor="text1"/>
          <w:sz w:val="26"/>
          <w:szCs w:val="26"/>
        </w:rPr>
        <w:t>Калмэнерго</w:t>
      </w:r>
      <w:proofErr w:type="spellEnd"/>
      <w:r w:rsidR="00FB2EF5" w:rsidRPr="009A32D4">
        <w:rPr>
          <w:rFonts w:ascii="Myriad Pro" w:eastAsia="Calibri" w:hAnsi="Myriad Pro"/>
          <w:iCs/>
          <w:color w:val="000000" w:themeColor="text1"/>
          <w:sz w:val="26"/>
          <w:szCs w:val="26"/>
        </w:rPr>
        <w:t xml:space="preserve">» </w:t>
      </w:r>
      <w:r w:rsidRPr="009A32D4">
        <w:rPr>
          <w:rFonts w:ascii="Myriad Pro" w:eastAsia="Calibri" w:hAnsi="Myriad Pro"/>
          <w:iCs/>
          <w:color w:val="000000" w:themeColor="text1"/>
          <w:sz w:val="26"/>
          <w:szCs w:val="26"/>
        </w:rPr>
        <w:t xml:space="preserve">на содержание сетей и компенсацию потерь за 2018 год. Фактическая товарная выручка на компенсацию потерь рассчитана </w:t>
      </w:r>
      <w:r w:rsidR="00FB2EF5" w:rsidRPr="009A32D4">
        <w:rPr>
          <w:rFonts w:ascii="Myriad Pro" w:eastAsia="Calibri" w:hAnsi="Myriad Pro"/>
          <w:iCs/>
          <w:color w:val="000000" w:themeColor="text1"/>
          <w:sz w:val="26"/>
          <w:szCs w:val="26"/>
        </w:rPr>
        <w:t>как произведение</w:t>
      </w:r>
      <w:r w:rsidRPr="009A32D4">
        <w:rPr>
          <w:rFonts w:ascii="Myriad Pro" w:eastAsia="Calibri" w:hAnsi="Myriad Pro"/>
          <w:iCs/>
          <w:color w:val="000000" w:themeColor="text1"/>
          <w:sz w:val="26"/>
          <w:szCs w:val="26"/>
        </w:rPr>
        <w:t xml:space="preserve"> </w:t>
      </w:r>
      <w:r w:rsidR="00FB2EF5" w:rsidRPr="009A32D4">
        <w:rPr>
          <w:rFonts w:ascii="Myriad Pro" w:eastAsia="Calibri" w:hAnsi="Myriad Pro"/>
          <w:iCs/>
          <w:color w:val="000000" w:themeColor="text1"/>
          <w:sz w:val="26"/>
          <w:szCs w:val="26"/>
        </w:rPr>
        <w:t xml:space="preserve">фактических </w:t>
      </w:r>
      <w:r w:rsidRPr="009A32D4">
        <w:rPr>
          <w:rFonts w:ascii="Myriad Pro" w:eastAsia="Calibri" w:hAnsi="Myriad Pro"/>
          <w:iCs/>
          <w:color w:val="000000" w:themeColor="text1"/>
          <w:sz w:val="26"/>
          <w:szCs w:val="26"/>
        </w:rPr>
        <w:t xml:space="preserve">объемов полезного отпуска электрической энергии конечным потребителям в разрезе уровней напряжения и утвержденных ставок на компенсацию потерь. Фактическая товарная выручка на содержание сетей определена как разность между общей </w:t>
      </w:r>
      <w:r w:rsidR="00FB2EF5" w:rsidRPr="009A32D4">
        <w:rPr>
          <w:rFonts w:ascii="Myriad Pro" w:eastAsia="Calibri" w:hAnsi="Myriad Pro"/>
          <w:iCs/>
          <w:color w:val="000000" w:themeColor="text1"/>
          <w:sz w:val="26"/>
          <w:szCs w:val="26"/>
        </w:rPr>
        <w:t xml:space="preserve">фактической </w:t>
      </w:r>
      <w:r w:rsidRPr="009A32D4">
        <w:rPr>
          <w:rFonts w:ascii="Myriad Pro" w:eastAsia="Calibri" w:hAnsi="Myriad Pro"/>
          <w:iCs/>
          <w:color w:val="000000" w:themeColor="text1"/>
          <w:sz w:val="26"/>
          <w:szCs w:val="26"/>
        </w:rPr>
        <w:t>товарной выручкой и расчетной величиной товарной выручки на компенсацию потерь.</w:t>
      </w:r>
    </w:p>
    <w:p w14:paraId="3DBD1397" w14:textId="77777777" w:rsidR="00DB6EAB" w:rsidRPr="00D73AB0" w:rsidRDefault="00DB6EAB" w:rsidP="009A32D4">
      <w:pPr>
        <w:spacing w:line="360" w:lineRule="auto"/>
        <w:ind w:firstLine="567"/>
        <w:contextualSpacing/>
        <w:jc w:val="both"/>
        <w:rPr>
          <w:rFonts w:ascii="Myriad Pro" w:eastAsia="Calibri" w:hAnsi="Myriad Pro"/>
          <w:iCs/>
          <w:color w:val="000000" w:themeColor="text1"/>
          <w:sz w:val="26"/>
          <w:szCs w:val="26"/>
        </w:rPr>
      </w:pPr>
      <w:r w:rsidRPr="00D73AB0">
        <w:rPr>
          <w:rFonts w:ascii="Myriad Pro" w:eastAsia="Calibri" w:hAnsi="Myriad Pro"/>
          <w:iCs/>
          <w:color w:val="000000" w:themeColor="text1"/>
          <w:sz w:val="26"/>
          <w:szCs w:val="26"/>
        </w:rPr>
        <w:t xml:space="preserve">Фактическая товарная выручка </w:t>
      </w:r>
      <w:r w:rsidR="00FB2EF5" w:rsidRPr="009A32D4">
        <w:rPr>
          <w:rFonts w:ascii="Myriad Pro" w:eastAsia="Calibri" w:hAnsi="Myriad Pro"/>
          <w:iCs/>
          <w:color w:val="000000" w:themeColor="text1"/>
          <w:sz w:val="26"/>
          <w:szCs w:val="26"/>
        </w:rPr>
        <w:t>филиала ПАО «МРСК Юга»-«</w:t>
      </w:r>
      <w:proofErr w:type="spellStart"/>
      <w:r w:rsidR="00FB2EF5" w:rsidRPr="009A32D4">
        <w:rPr>
          <w:rFonts w:ascii="Myriad Pro" w:eastAsia="Calibri" w:hAnsi="Myriad Pro"/>
          <w:iCs/>
          <w:color w:val="000000" w:themeColor="text1"/>
          <w:sz w:val="26"/>
          <w:szCs w:val="26"/>
        </w:rPr>
        <w:t>Калмэнерго</w:t>
      </w:r>
      <w:proofErr w:type="spellEnd"/>
      <w:r w:rsidR="00FB2EF5" w:rsidRPr="009A32D4">
        <w:rPr>
          <w:rFonts w:ascii="Myriad Pro" w:eastAsia="Calibri" w:hAnsi="Myriad Pro"/>
          <w:iCs/>
          <w:color w:val="000000" w:themeColor="text1"/>
          <w:sz w:val="26"/>
          <w:szCs w:val="26"/>
        </w:rPr>
        <w:t>»</w:t>
      </w:r>
      <w:r w:rsidR="00FB2EF5" w:rsidRPr="00D73AB0">
        <w:rPr>
          <w:rFonts w:ascii="Myriad Pro" w:eastAsia="Calibri" w:hAnsi="Myriad Pro"/>
          <w:b/>
          <w:bCs/>
          <w:iCs/>
          <w:color w:val="000000" w:themeColor="text1"/>
          <w:sz w:val="26"/>
          <w:szCs w:val="26"/>
        </w:rPr>
        <w:t xml:space="preserve"> </w:t>
      </w:r>
      <w:r w:rsidRPr="00D73AB0">
        <w:rPr>
          <w:rFonts w:ascii="Myriad Pro" w:eastAsia="Calibri" w:hAnsi="Myriad Pro"/>
          <w:iCs/>
          <w:color w:val="000000" w:themeColor="text1"/>
          <w:sz w:val="26"/>
          <w:szCs w:val="26"/>
        </w:rPr>
        <w:t>за 2018 год</w:t>
      </w:r>
      <w:r w:rsidR="00FB2EF5" w:rsidRPr="009A32D4">
        <w:rPr>
          <w:rFonts w:ascii="Myriad Pro" w:eastAsia="Calibri" w:hAnsi="Myriad Pro"/>
          <w:iCs/>
          <w:color w:val="000000" w:themeColor="text1"/>
          <w:sz w:val="26"/>
          <w:szCs w:val="26"/>
        </w:rPr>
        <w:t xml:space="preserve"> по расчету Исполнителя</w:t>
      </w:r>
      <w:r w:rsidRPr="00D73AB0">
        <w:rPr>
          <w:rFonts w:ascii="Myriad Pro" w:eastAsia="Calibri" w:hAnsi="Myriad Pro"/>
          <w:iCs/>
          <w:color w:val="000000" w:themeColor="text1"/>
          <w:sz w:val="26"/>
          <w:szCs w:val="26"/>
        </w:rPr>
        <w:t xml:space="preserve"> составила </w:t>
      </w:r>
      <w:r w:rsidR="00FB2EF5" w:rsidRPr="009A32D4">
        <w:rPr>
          <w:rFonts w:ascii="Myriad Pro" w:eastAsia="Calibri" w:hAnsi="Myriad Pro"/>
          <w:iCs/>
          <w:color w:val="000000" w:themeColor="text1"/>
          <w:sz w:val="26"/>
          <w:szCs w:val="26"/>
        </w:rPr>
        <w:t xml:space="preserve">1 435 312 </w:t>
      </w:r>
      <w:r w:rsidRPr="00D73AB0">
        <w:rPr>
          <w:rFonts w:ascii="Myriad Pro" w:eastAsia="Calibri" w:hAnsi="Myriad Pro"/>
          <w:iCs/>
          <w:color w:val="000000" w:themeColor="text1"/>
          <w:sz w:val="26"/>
          <w:szCs w:val="26"/>
        </w:rPr>
        <w:t>тыс. руб. в том числе</w:t>
      </w:r>
      <w:r w:rsidR="00FB2EF5" w:rsidRPr="009A32D4">
        <w:rPr>
          <w:rFonts w:ascii="Myriad Pro" w:eastAsia="Calibri" w:hAnsi="Myriad Pro"/>
          <w:iCs/>
          <w:color w:val="000000" w:themeColor="text1"/>
          <w:sz w:val="26"/>
          <w:szCs w:val="26"/>
        </w:rPr>
        <w:t xml:space="preserve"> НВВ</w:t>
      </w:r>
      <w:r w:rsidRPr="00D73AB0">
        <w:rPr>
          <w:rFonts w:ascii="Myriad Pro" w:eastAsia="Calibri" w:hAnsi="Myriad Pro"/>
          <w:iCs/>
          <w:color w:val="000000" w:themeColor="text1"/>
          <w:sz w:val="26"/>
          <w:szCs w:val="26"/>
        </w:rPr>
        <w:t xml:space="preserve"> на </w:t>
      </w:r>
      <w:r w:rsidRPr="00D73AB0">
        <w:rPr>
          <w:rFonts w:ascii="Myriad Pro" w:eastAsia="Calibri" w:hAnsi="Myriad Pro"/>
          <w:iCs/>
          <w:color w:val="000000" w:themeColor="text1"/>
          <w:sz w:val="26"/>
          <w:szCs w:val="26"/>
        </w:rPr>
        <w:lastRenderedPageBreak/>
        <w:t xml:space="preserve">содержание сетей – </w:t>
      </w:r>
      <w:r w:rsidR="00FB2EF5" w:rsidRPr="009A32D4">
        <w:rPr>
          <w:rFonts w:ascii="Myriad Pro" w:eastAsia="Calibri" w:hAnsi="Myriad Pro"/>
          <w:iCs/>
          <w:color w:val="000000" w:themeColor="text1"/>
          <w:sz w:val="26"/>
          <w:szCs w:val="26"/>
        </w:rPr>
        <w:t>1 144 814</w:t>
      </w:r>
      <w:r w:rsidRPr="00D73AB0">
        <w:rPr>
          <w:rFonts w:ascii="Myriad Pro" w:eastAsia="Calibri" w:hAnsi="Myriad Pro"/>
          <w:iCs/>
          <w:color w:val="000000" w:themeColor="text1"/>
          <w:sz w:val="26"/>
          <w:szCs w:val="26"/>
        </w:rPr>
        <w:t xml:space="preserve"> тыс. руб.</w:t>
      </w:r>
      <w:r w:rsidR="00FB2EF5" w:rsidRPr="009A32D4">
        <w:rPr>
          <w:rFonts w:ascii="Myriad Pro" w:eastAsia="Calibri" w:hAnsi="Myriad Pro"/>
          <w:iCs/>
          <w:color w:val="000000" w:themeColor="text1"/>
          <w:sz w:val="26"/>
          <w:szCs w:val="26"/>
        </w:rPr>
        <w:t xml:space="preserve"> НВВ</w:t>
      </w:r>
      <w:r w:rsidRPr="00D73AB0">
        <w:rPr>
          <w:rFonts w:ascii="Myriad Pro" w:eastAsia="Calibri" w:hAnsi="Myriad Pro"/>
          <w:iCs/>
          <w:color w:val="000000" w:themeColor="text1"/>
          <w:sz w:val="26"/>
          <w:szCs w:val="26"/>
        </w:rPr>
        <w:t xml:space="preserve"> на компенсацию потерь – </w:t>
      </w:r>
      <w:r w:rsidR="00FB2EF5" w:rsidRPr="009A32D4">
        <w:rPr>
          <w:rFonts w:ascii="Myriad Pro" w:eastAsia="Calibri" w:hAnsi="Myriad Pro"/>
          <w:iCs/>
          <w:color w:val="000000" w:themeColor="text1"/>
          <w:sz w:val="26"/>
          <w:szCs w:val="26"/>
        </w:rPr>
        <w:t>290 498</w:t>
      </w:r>
      <w:r w:rsidRPr="00D73AB0">
        <w:rPr>
          <w:rFonts w:ascii="Myriad Pro" w:eastAsia="Calibri" w:hAnsi="Myriad Pro"/>
          <w:iCs/>
          <w:color w:val="000000" w:themeColor="text1"/>
          <w:sz w:val="26"/>
          <w:szCs w:val="26"/>
        </w:rPr>
        <w:t xml:space="preserve"> тыс. руб.</w:t>
      </w:r>
    </w:p>
    <w:p w14:paraId="19A54A3F" w14:textId="77777777" w:rsidR="00DB6EAB" w:rsidRPr="00D73AB0" w:rsidRDefault="00FB2EF5" w:rsidP="009A32D4">
      <w:pPr>
        <w:spacing w:line="360" w:lineRule="auto"/>
        <w:ind w:firstLine="567"/>
        <w:contextualSpacing/>
        <w:jc w:val="both"/>
        <w:rPr>
          <w:rFonts w:ascii="Myriad Pro" w:eastAsia="Calibri" w:hAnsi="Myriad Pro"/>
          <w:iCs/>
          <w:color w:val="000000" w:themeColor="text1"/>
          <w:sz w:val="26"/>
          <w:szCs w:val="26"/>
        </w:rPr>
      </w:pPr>
      <w:r w:rsidRPr="009A32D4">
        <w:rPr>
          <w:rFonts w:ascii="Myriad Pro" w:eastAsia="Calibri" w:hAnsi="Myriad Pro"/>
          <w:iCs/>
          <w:color w:val="000000" w:themeColor="text1"/>
          <w:sz w:val="26"/>
          <w:szCs w:val="26"/>
        </w:rPr>
        <w:t>НВВ</w:t>
      </w:r>
      <w:r w:rsidR="00DB6EAB" w:rsidRPr="00D73AB0">
        <w:rPr>
          <w:rFonts w:ascii="Myriad Pro" w:eastAsia="Calibri" w:hAnsi="Myriad Pro"/>
          <w:iCs/>
          <w:color w:val="000000" w:themeColor="text1"/>
          <w:sz w:val="26"/>
          <w:szCs w:val="26"/>
        </w:rPr>
        <w:t xml:space="preserve"> на передачу электрической энергии </w:t>
      </w:r>
      <w:r w:rsidRPr="009A32D4">
        <w:rPr>
          <w:rFonts w:ascii="Myriad Pro" w:eastAsia="Calibri" w:hAnsi="Myriad Pro"/>
          <w:iCs/>
          <w:color w:val="000000" w:themeColor="text1"/>
          <w:sz w:val="26"/>
          <w:szCs w:val="26"/>
        </w:rPr>
        <w:t>филиала ПАО «МРСК Юга»-«</w:t>
      </w:r>
      <w:proofErr w:type="spellStart"/>
      <w:r w:rsidRPr="009A32D4">
        <w:rPr>
          <w:rFonts w:ascii="Myriad Pro" w:eastAsia="Calibri" w:hAnsi="Myriad Pro"/>
          <w:iCs/>
          <w:color w:val="000000" w:themeColor="text1"/>
          <w:sz w:val="26"/>
          <w:szCs w:val="26"/>
        </w:rPr>
        <w:t>Калмэнерго</w:t>
      </w:r>
      <w:proofErr w:type="spellEnd"/>
      <w:r w:rsidRPr="009A32D4">
        <w:rPr>
          <w:rFonts w:ascii="Myriad Pro" w:eastAsia="Calibri" w:hAnsi="Myriad Pro"/>
          <w:iCs/>
          <w:color w:val="000000" w:themeColor="text1"/>
          <w:sz w:val="26"/>
          <w:szCs w:val="26"/>
        </w:rPr>
        <w:t xml:space="preserve">» </w:t>
      </w:r>
      <w:r w:rsidR="00DB6EAB" w:rsidRPr="00D73AB0">
        <w:rPr>
          <w:rFonts w:ascii="Myriad Pro" w:eastAsia="Calibri" w:hAnsi="Myriad Pro"/>
          <w:iCs/>
          <w:color w:val="000000" w:themeColor="text1"/>
          <w:sz w:val="26"/>
          <w:szCs w:val="26"/>
        </w:rPr>
        <w:t>утвержден</w:t>
      </w:r>
      <w:r w:rsidRPr="009A32D4">
        <w:rPr>
          <w:rFonts w:ascii="Myriad Pro" w:eastAsia="Calibri" w:hAnsi="Myriad Pro"/>
          <w:iCs/>
          <w:color w:val="000000" w:themeColor="text1"/>
          <w:sz w:val="26"/>
          <w:szCs w:val="26"/>
        </w:rPr>
        <w:t>а</w:t>
      </w:r>
      <w:r w:rsidR="00DB6EAB" w:rsidRPr="00D73AB0">
        <w:rPr>
          <w:rFonts w:ascii="Myriad Pro" w:eastAsia="Calibri" w:hAnsi="Myriad Pro"/>
          <w:iCs/>
          <w:color w:val="000000" w:themeColor="text1"/>
          <w:sz w:val="26"/>
          <w:szCs w:val="26"/>
        </w:rPr>
        <w:t xml:space="preserve"> </w:t>
      </w:r>
      <w:r w:rsidRPr="009A32D4">
        <w:rPr>
          <w:rFonts w:ascii="Myriad Pro" w:eastAsia="Calibri" w:hAnsi="Myriad Pro"/>
          <w:iCs/>
          <w:color w:val="000000" w:themeColor="text1"/>
          <w:sz w:val="26"/>
          <w:szCs w:val="26"/>
        </w:rPr>
        <w:t xml:space="preserve">РСТ РК </w:t>
      </w:r>
      <w:r w:rsidR="00DB6EAB" w:rsidRPr="00D73AB0">
        <w:rPr>
          <w:rFonts w:ascii="Myriad Pro" w:eastAsia="Calibri" w:hAnsi="Myriad Pro"/>
          <w:iCs/>
          <w:color w:val="000000" w:themeColor="text1"/>
          <w:sz w:val="26"/>
          <w:szCs w:val="26"/>
        </w:rPr>
        <w:t xml:space="preserve">в размере </w:t>
      </w:r>
      <w:r w:rsidRPr="009A32D4">
        <w:rPr>
          <w:rFonts w:ascii="Myriad Pro" w:eastAsia="Calibri" w:hAnsi="Myriad Pro"/>
          <w:iCs/>
          <w:color w:val="000000" w:themeColor="text1"/>
          <w:sz w:val="26"/>
          <w:szCs w:val="26"/>
        </w:rPr>
        <w:t>1</w:t>
      </w:r>
      <w:r w:rsidR="00C924D8" w:rsidRPr="009A32D4">
        <w:rPr>
          <w:rFonts w:ascii="Myriad Pro" w:eastAsia="Calibri" w:hAnsi="Myriad Pro"/>
          <w:iCs/>
          <w:color w:val="000000" w:themeColor="text1"/>
          <w:sz w:val="26"/>
          <w:szCs w:val="26"/>
        </w:rPr>
        <w:t xml:space="preserve"> 667 073</w:t>
      </w:r>
      <w:r w:rsidR="00DB6EAB" w:rsidRPr="00D73AB0">
        <w:rPr>
          <w:rFonts w:ascii="Myriad Pro" w:eastAsia="Calibri" w:hAnsi="Myriad Pro"/>
          <w:iCs/>
          <w:color w:val="000000" w:themeColor="text1"/>
          <w:sz w:val="26"/>
          <w:szCs w:val="26"/>
        </w:rPr>
        <w:t xml:space="preserve"> тыс. руб., в том числе</w:t>
      </w:r>
      <w:r w:rsidRPr="009A32D4">
        <w:rPr>
          <w:rFonts w:ascii="Myriad Pro" w:eastAsia="Calibri" w:hAnsi="Myriad Pro"/>
          <w:iCs/>
          <w:color w:val="000000" w:themeColor="text1"/>
          <w:sz w:val="26"/>
          <w:szCs w:val="26"/>
        </w:rPr>
        <w:t xml:space="preserve"> НВВ</w:t>
      </w:r>
      <w:r w:rsidR="00DB6EAB" w:rsidRPr="00D73AB0">
        <w:rPr>
          <w:rFonts w:ascii="Myriad Pro" w:eastAsia="Calibri" w:hAnsi="Myriad Pro"/>
          <w:iCs/>
          <w:color w:val="000000" w:themeColor="text1"/>
          <w:sz w:val="26"/>
          <w:szCs w:val="26"/>
        </w:rPr>
        <w:t xml:space="preserve"> на содержание сетей – </w:t>
      </w:r>
      <w:r w:rsidR="00C924D8" w:rsidRPr="009A32D4">
        <w:rPr>
          <w:rFonts w:ascii="Myriad Pro" w:eastAsia="Calibri" w:hAnsi="Myriad Pro"/>
          <w:iCs/>
          <w:color w:val="000000" w:themeColor="text1"/>
          <w:sz w:val="26"/>
          <w:szCs w:val="26"/>
        </w:rPr>
        <w:t>1 367 024</w:t>
      </w:r>
      <w:r w:rsidR="00DB6EAB" w:rsidRPr="00D73AB0">
        <w:rPr>
          <w:rFonts w:ascii="Myriad Pro" w:eastAsia="Calibri" w:hAnsi="Myriad Pro"/>
          <w:iCs/>
          <w:color w:val="000000" w:themeColor="text1"/>
          <w:sz w:val="26"/>
          <w:szCs w:val="26"/>
        </w:rPr>
        <w:t xml:space="preserve"> тыс. руб.</w:t>
      </w:r>
      <w:r w:rsidRPr="009A32D4">
        <w:rPr>
          <w:rFonts w:ascii="Myriad Pro" w:eastAsia="Calibri" w:hAnsi="Myriad Pro"/>
          <w:iCs/>
          <w:color w:val="000000" w:themeColor="text1"/>
          <w:sz w:val="26"/>
          <w:szCs w:val="26"/>
        </w:rPr>
        <w:t>, НВВ</w:t>
      </w:r>
      <w:r w:rsidR="00DB6EAB" w:rsidRPr="00D73AB0">
        <w:rPr>
          <w:rFonts w:ascii="Myriad Pro" w:eastAsia="Calibri" w:hAnsi="Myriad Pro"/>
          <w:iCs/>
          <w:color w:val="000000" w:themeColor="text1"/>
          <w:sz w:val="26"/>
          <w:szCs w:val="26"/>
        </w:rPr>
        <w:t xml:space="preserve"> на компенсацию потерь – </w:t>
      </w:r>
      <w:r w:rsidR="00C924D8" w:rsidRPr="009A32D4">
        <w:rPr>
          <w:rFonts w:ascii="Myriad Pro" w:eastAsia="Calibri" w:hAnsi="Myriad Pro"/>
          <w:iCs/>
          <w:color w:val="000000" w:themeColor="text1"/>
          <w:sz w:val="26"/>
          <w:szCs w:val="26"/>
        </w:rPr>
        <w:t xml:space="preserve">300 049 </w:t>
      </w:r>
      <w:r w:rsidR="00DB6EAB" w:rsidRPr="00D73AB0">
        <w:rPr>
          <w:rFonts w:ascii="Myriad Pro" w:eastAsia="Calibri" w:hAnsi="Myriad Pro"/>
          <w:iCs/>
          <w:color w:val="000000" w:themeColor="text1"/>
          <w:sz w:val="26"/>
          <w:szCs w:val="26"/>
        </w:rPr>
        <w:t>тыс. руб.</w:t>
      </w:r>
    </w:p>
    <w:p w14:paraId="751E03D0" w14:textId="77777777" w:rsidR="00C924D8" w:rsidRDefault="00DB6EAB">
      <w:pPr>
        <w:spacing w:line="360" w:lineRule="auto"/>
        <w:ind w:firstLine="567"/>
        <w:contextualSpacing/>
        <w:jc w:val="both"/>
        <w:rPr>
          <w:rFonts w:ascii="Myriad Pro" w:eastAsia="Calibri" w:hAnsi="Myriad Pro"/>
          <w:iCs/>
          <w:color w:val="000000" w:themeColor="text1"/>
          <w:sz w:val="26"/>
          <w:szCs w:val="26"/>
        </w:rPr>
      </w:pPr>
      <w:r w:rsidRPr="00D73AB0">
        <w:rPr>
          <w:rFonts w:ascii="Myriad Pro" w:eastAsia="Calibri" w:hAnsi="Myriad Pro"/>
          <w:iCs/>
          <w:color w:val="000000" w:themeColor="text1"/>
          <w:sz w:val="26"/>
          <w:szCs w:val="26"/>
        </w:rPr>
        <w:t xml:space="preserve">Недостаток фактической товарной выручки на содержание сетей </w:t>
      </w:r>
      <w:r w:rsidR="00D73AB0" w:rsidRPr="00D84DAC">
        <w:rPr>
          <w:rFonts w:ascii="Myriad Pro" w:eastAsia="Calibri" w:hAnsi="Myriad Pro"/>
          <w:iCs/>
          <w:color w:val="000000" w:themeColor="text1"/>
          <w:sz w:val="26"/>
          <w:szCs w:val="26"/>
        </w:rPr>
        <w:t>филиала ПАО «МРСК Юга»-«</w:t>
      </w:r>
      <w:proofErr w:type="spellStart"/>
      <w:r w:rsidR="00D73AB0" w:rsidRPr="00D84DAC">
        <w:rPr>
          <w:rFonts w:ascii="Myriad Pro" w:eastAsia="Calibri" w:hAnsi="Myriad Pro"/>
          <w:iCs/>
          <w:color w:val="000000" w:themeColor="text1"/>
          <w:sz w:val="26"/>
          <w:szCs w:val="26"/>
        </w:rPr>
        <w:t>Калмэнерго</w:t>
      </w:r>
      <w:proofErr w:type="spellEnd"/>
      <w:r w:rsidR="00D73AB0" w:rsidRPr="00D84DAC">
        <w:rPr>
          <w:rFonts w:ascii="Myriad Pro" w:eastAsia="Calibri" w:hAnsi="Myriad Pro"/>
          <w:iCs/>
          <w:color w:val="000000" w:themeColor="text1"/>
          <w:sz w:val="26"/>
          <w:szCs w:val="26"/>
        </w:rPr>
        <w:t>»</w:t>
      </w:r>
      <w:r w:rsidR="00D73AB0">
        <w:rPr>
          <w:rFonts w:ascii="Myriad Pro" w:eastAsia="Calibri" w:hAnsi="Myriad Pro"/>
          <w:iCs/>
          <w:color w:val="000000" w:themeColor="text1"/>
          <w:sz w:val="26"/>
          <w:szCs w:val="26"/>
        </w:rPr>
        <w:t xml:space="preserve"> за 2018 год составляет </w:t>
      </w:r>
      <w:r w:rsidR="00C924D8" w:rsidRPr="009A32D4">
        <w:rPr>
          <w:rFonts w:ascii="Myriad Pro" w:eastAsia="Calibri" w:hAnsi="Myriad Pro"/>
          <w:iCs/>
          <w:color w:val="000000" w:themeColor="text1"/>
          <w:sz w:val="26"/>
          <w:szCs w:val="26"/>
        </w:rPr>
        <w:t>222 210</w:t>
      </w:r>
      <w:r w:rsidRPr="00D73AB0">
        <w:rPr>
          <w:rFonts w:ascii="Myriad Pro" w:eastAsia="Calibri" w:hAnsi="Myriad Pro"/>
          <w:iCs/>
          <w:color w:val="000000" w:themeColor="text1"/>
          <w:sz w:val="26"/>
          <w:szCs w:val="26"/>
        </w:rPr>
        <w:t xml:space="preserve"> тыс. руб.</w:t>
      </w:r>
      <w:r w:rsidR="00C924D8" w:rsidRPr="009A32D4">
        <w:rPr>
          <w:rFonts w:ascii="Myriad Pro" w:eastAsia="Calibri" w:hAnsi="Myriad Pro"/>
          <w:iCs/>
          <w:color w:val="000000" w:themeColor="text1"/>
          <w:sz w:val="26"/>
          <w:szCs w:val="26"/>
        </w:rPr>
        <w:t xml:space="preserve">, </w:t>
      </w:r>
    </w:p>
    <w:p w14:paraId="1B8533DB" w14:textId="77777777" w:rsidR="00BE646A" w:rsidRDefault="00D73AB0" w:rsidP="00D73AB0">
      <w:pPr>
        <w:spacing w:line="360" w:lineRule="auto"/>
        <w:ind w:firstLine="567"/>
        <w:contextualSpacing/>
        <w:jc w:val="both"/>
        <w:rPr>
          <w:rFonts w:ascii="Myriad Pro" w:eastAsia="Calibri" w:hAnsi="Myriad Pro"/>
          <w:iCs/>
          <w:color w:val="000000" w:themeColor="text1"/>
          <w:sz w:val="26"/>
          <w:szCs w:val="26"/>
        </w:rPr>
      </w:pPr>
      <w:r>
        <w:rPr>
          <w:rFonts w:ascii="Myriad Pro" w:eastAsia="Calibri" w:hAnsi="Myriad Pro"/>
          <w:iCs/>
          <w:color w:val="000000" w:themeColor="text1"/>
          <w:sz w:val="26"/>
          <w:szCs w:val="26"/>
        </w:rPr>
        <w:t>В соответствии с пунктом 11 Методических указаний № 98-э о</w:t>
      </w:r>
      <w:r w:rsidR="00C924D8" w:rsidRPr="00C924D8">
        <w:rPr>
          <w:rFonts w:ascii="Myriad Pro" w:eastAsia="Calibri" w:hAnsi="Myriad Pro"/>
          <w:iCs/>
          <w:color w:val="000000" w:themeColor="text1"/>
          <w:sz w:val="26"/>
          <w:szCs w:val="26"/>
        </w:rPr>
        <w:t xml:space="preserve">тклонение фактической </w:t>
      </w:r>
      <w:r w:rsidR="00C924D8">
        <w:rPr>
          <w:rFonts w:ascii="Myriad Pro" w:eastAsia="Calibri" w:hAnsi="Myriad Pro"/>
          <w:iCs/>
          <w:color w:val="000000" w:themeColor="text1"/>
          <w:sz w:val="26"/>
          <w:szCs w:val="26"/>
        </w:rPr>
        <w:t>НВВ</w:t>
      </w:r>
      <w:r w:rsidR="00C924D8" w:rsidRPr="00C924D8">
        <w:rPr>
          <w:rFonts w:ascii="Myriad Pro" w:eastAsia="Calibri" w:hAnsi="Myriad Pro"/>
          <w:iCs/>
          <w:color w:val="000000" w:themeColor="text1"/>
          <w:sz w:val="26"/>
          <w:szCs w:val="26"/>
        </w:rPr>
        <w:t xml:space="preserve"> на содержание сетей </w:t>
      </w:r>
      <w:r w:rsidR="009B3C41">
        <w:rPr>
          <w:rFonts w:ascii="Myriad Pro" w:eastAsia="Calibri" w:hAnsi="Myriad Pro"/>
          <w:iCs/>
          <w:color w:val="000000" w:themeColor="text1"/>
          <w:sz w:val="26"/>
          <w:szCs w:val="26"/>
        </w:rPr>
        <w:t xml:space="preserve">за 2018 год </w:t>
      </w:r>
      <w:r w:rsidR="00C924D8" w:rsidRPr="00C924D8">
        <w:rPr>
          <w:rFonts w:ascii="Myriad Pro" w:eastAsia="Calibri" w:hAnsi="Myriad Pro"/>
          <w:iCs/>
          <w:color w:val="000000" w:themeColor="text1"/>
          <w:sz w:val="26"/>
          <w:szCs w:val="26"/>
        </w:rPr>
        <w:t xml:space="preserve">должно быть учтено </w:t>
      </w:r>
      <w:r w:rsidR="00C924D8">
        <w:rPr>
          <w:rFonts w:ascii="Myriad Pro" w:eastAsia="Calibri" w:hAnsi="Myriad Pro"/>
          <w:iCs/>
          <w:color w:val="000000" w:themeColor="text1"/>
          <w:sz w:val="26"/>
          <w:szCs w:val="26"/>
        </w:rPr>
        <w:t>РСТ РК</w:t>
      </w:r>
      <w:r w:rsidR="00C924D8" w:rsidRPr="00C924D8">
        <w:rPr>
          <w:rFonts w:ascii="Myriad Pro" w:eastAsia="Calibri" w:hAnsi="Myriad Pro"/>
          <w:iCs/>
          <w:color w:val="000000" w:themeColor="text1"/>
          <w:sz w:val="26"/>
          <w:szCs w:val="26"/>
        </w:rPr>
        <w:t xml:space="preserve"> в составе корректировок при установлении тарифов на передачу электр</w:t>
      </w:r>
      <w:r w:rsidR="00C924D8">
        <w:rPr>
          <w:rFonts w:ascii="Myriad Pro" w:eastAsia="Calibri" w:hAnsi="Myriad Pro"/>
          <w:iCs/>
          <w:color w:val="000000" w:themeColor="text1"/>
          <w:sz w:val="26"/>
          <w:szCs w:val="26"/>
        </w:rPr>
        <w:t xml:space="preserve">ической </w:t>
      </w:r>
      <w:r w:rsidR="00C924D8" w:rsidRPr="00C924D8">
        <w:rPr>
          <w:rFonts w:ascii="Myriad Pro" w:eastAsia="Calibri" w:hAnsi="Myriad Pro"/>
          <w:iCs/>
          <w:color w:val="000000" w:themeColor="text1"/>
          <w:sz w:val="26"/>
          <w:szCs w:val="26"/>
        </w:rPr>
        <w:t xml:space="preserve">энергии </w:t>
      </w:r>
      <w:r w:rsidRPr="006D34A5">
        <w:rPr>
          <w:rFonts w:ascii="Myriad Pro" w:eastAsia="Calibri" w:hAnsi="Myriad Pro"/>
          <w:iCs/>
          <w:color w:val="000000" w:themeColor="text1"/>
          <w:sz w:val="26"/>
          <w:szCs w:val="26"/>
        </w:rPr>
        <w:t>филиала ПАО «МРСК Юга»-«</w:t>
      </w:r>
      <w:proofErr w:type="spellStart"/>
      <w:r w:rsidRPr="006D34A5">
        <w:rPr>
          <w:rFonts w:ascii="Myriad Pro" w:eastAsia="Calibri" w:hAnsi="Myriad Pro"/>
          <w:iCs/>
          <w:color w:val="000000" w:themeColor="text1"/>
          <w:sz w:val="26"/>
          <w:szCs w:val="26"/>
        </w:rPr>
        <w:t>Калмэнерго</w:t>
      </w:r>
      <w:proofErr w:type="spellEnd"/>
      <w:r w:rsidRPr="006D34A5">
        <w:rPr>
          <w:rFonts w:ascii="Myriad Pro" w:eastAsia="Calibri" w:hAnsi="Myriad Pro"/>
          <w:iCs/>
          <w:color w:val="000000" w:themeColor="text1"/>
          <w:sz w:val="26"/>
          <w:szCs w:val="26"/>
        </w:rPr>
        <w:t>»</w:t>
      </w:r>
      <w:r w:rsidRPr="00D73AB0">
        <w:rPr>
          <w:rFonts w:ascii="Myriad Pro" w:eastAsia="Calibri" w:hAnsi="Myriad Pro"/>
          <w:iCs/>
          <w:color w:val="000000" w:themeColor="text1"/>
          <w:sz w:val="26"/>
          <w:szCs w:val="26"/>
        </w:rPr>
        <w:t xml:space="preserve"> </w:t>
      </w:r>
      <w:r w:rsidR="00C924D8" w:rsidRPr="00C924D8">
        <w:rPr>
          <w:rFonts w:ascii="Myriad Pro" w:eastAsia="Calibri" w:hAnsi="Myriad Pro"/>
          <w:iCs/>
          <w:color w:val="000000" w:themeColor="text1"/>
          <w:sz w:val="26"/>
          <w:szCs w:val="26"/>
        </w:rPr>
        <w:t>на 2020 год.</w:t>
      </w:r>
    </w:p>
    <w:p w14:paraId="6023249C" w14:textId="77777777" w:rsidR="00CB1A26" w:rsidRPr="009A32D4" w:rsidRDefault="00BE646A" w:rsidP="009A32D4">
      <w:pPr>
        <w:spacing w:line="360" w:lineRule="auto"/>
        <w:ind w:firstLine="567"/>
        <w:contextualSpacing/>
        <w:jc w:val="both"/>
        <w:rPr>
          <w:rFonts w:ascii="Myriad Pro" w:eastAsia="Calibri" w:hAnsi="Myriad Pro"/>
          <w:iCs/>
          <w:color w:val="000000" w:themeColor="text1"/>
          <w:sz w:val="26"/>
          <w:szCs w:val="26"/>
        </w:rPr>
      </w:pPr>
      <w:r>
        <w:rPr>
          <w:rFonts w:ascii="Myriad Pro" w:eastAsia="Calibri" w:hAnsi="Myriad Pro"/>
          <w:iCs/>
          <w:color w:val="000000" w:themeColor="text1"/>
          <w:sz w:val="26"/>
          <w:szCs w:val="26"/>
        </w:rPr>
        <w:t xml:space="preserve">Также при </w:t>
      </w:r>
      <w:r w:rsidRPr="00C924D8">
        <w:rPr>
          <w:rFonts w:ascii="Myriad Pro" w:eastAsia="Calibri" w:hAnsi="Myriad Pro"/>
          <w:iCs/>
          <w:color w:val="000000" w:themeColor="text1"/>
          <w:sz w:val="26"/>
          <w:szCs w:val="26"/>
        </w:rPr>
        <w:t>установлении тарифов на передачу электр</w:t>
      </w:r>
      <w:r>
        <w:rPr>
          <w:rFonts w:ascii="Myriad Pro" w:eastAsia="Calibri" w:hAnsi="Myriad Pro"/>
          <w:iCs/>
          <w:color w:val="000000" w:themeColor="text1"/>
          <w:sz w:val="26"/>
          <w:szCs w:val="26"/>
        </w:rPr>
        <w:t xml:space="preserve">ической </w:t>
      </w:r>
      <w:r w:rsidRPr="00C924D8">
        <w:rPr>
          <w:rFonts w:ascii="Myriad Pro" w:eastAsia="Calibri" w:hAnsi="Myriad Pro"/>
          <w:iCs/>
          <w:color w:val="000000" w:themeColor="text1"/>
          <w:sz w:val="26"/>
          <w:szCs w:val="26"/>
        </w:rPr>
        <w:t xml:space="preserve">энергии </w:t>
      </w:r>
      <w:r w:rsidRPr="00C72910">
        <w:rPr>
          <w:rFonts w:ascii="Myriad Pro" w:eastAsia="Calibri" w:hAnsi="Myriad Pro"/>
          <w:iCs/>
          <w:color w:val="000000" w:themeColor="text1"/>
          <w:sz w:val="26"/>
          <w:szCs w:val="26"/>
        </w:rPr>
        <w:t>филиала ПАО «МРСК Юга»-«</w:t>
      </w:r>
      <w:proofErr w:type="spellStart"/>
      <w:r w:rsidRPr="00C72910">
        <w:rPr>
          <w:rFonts w:ascii="Myriad Pro" w:eastAsia="Calibri" w:hAnsi="Myriad Pro"/>
          <w:iCs/>
          <w:color w:val="000000" w:themeColor="text1"/>
          <w:sz w:val="26"/>
          <w:szCs w:val="26"/>
        </w:rPr>
        <w:t>Калмэнерго</w:t>
      </w:r>
      <w:proofErr w:type="spellEnd"/>
      <w:r w:rsidRPr="00C72910">
        <w:rPr>
          <w:rFonts w:ascii="Myriad Pro" w:eastAsia="Calibri" w:hAnsi="Myriad Pro"/>
          <w:iCs/>
          <w:color w:val="000000" w:themeColor="text1"/>
          <w:sz w:val="26"/>
          <w:szCs w:val="26"/>
        </w:rPr>
        <w:t xml:space="preserve">» </w:t>
      </w:r>
      <w:r w:rsidRPr="00C924D8">
        <w:rPr>
          <w:rFonts w:ascii="Myriad Pro" w:eastAsia="Calibri" w:hAnsi="Myriad Pro"/>
          <w:iCs/>
          <w:color w:val="000000" w:themeColor="text1"/>
          <w:sz w:val="26"/>
          <w:szCs w:val="26"/>
        </w:rPr>
        <w:t>на 2020 год</w:t>
      </w:r>
      <w:r>
        <w:rPr>
          <w:rFonts w:ascii="Myriad Pro" w:eastAsia="Calibri" w:hAnsi="Myriad Pro"/>
          <w:iCs/>
          <w:color w:val="000000" w:themeColor="text1"/>
          <w:sz w:val="26"/>
          <w:szCs w:val="26"/>
        </w:rPr>
        <w:t xml:space="preserve"> РСТ РК </w:t>
      </w:r>
      <w:r w:rsidR="0093142E">
        <w:rPr>
          <w:rFonts w:ascii="Myriad Pro" w:eastAsia="Calibri" w:hAnsi="Myriad Pro"/>
          <w:iCs/>
          <w:color w:val="000000" w:themeColor="text1"/>
          <w:sz w:val="26"/>
          <w:szCs w:val="26"/>
        </w:rPr>
        <w:t xml:space="preserve">должны быть учтены выпадающие расходы, полученные в связи с ростом объема потерь электрической энергии из-за увеличения объема отпуска электрической энергии </w:t>
      </w:r>
      <w:r w:rsidR="006D34A5">
        <w:rPr>
          <w:rFonts w:ascii="Myriad Pro" w:eastAsia="Calibri" w:hAnsi="Myriad Pro"/>
          <w:iCs/>
          <w:color w:val="000000" w:themeColor="text1"/>
          <w:sz w:val="26"/>
          <w:szCs w:val="26"/>
        </w:rPr>
        <w:t xml:space="preserve">в сеть </w:t>
      </w:r>
      <w:r w:rsidR="0093142E">
        <w:rPr>
          <w:rFonts w:ascii="Myriad Pro" w:eastAsia="Calibri" w:hAnsi="Myriad Pro"/>
          <w:iCs/>
          <w:color w:val="000000" w:themeColor="text1"/>
          <w:sz w:val="26"/>
          <w:szCs w:val="26"/>
        </w:rPr>
        <w:t>по сравнению с объемом отпуска, учтенным в ТБР</w:t>
      </w:r>
      <w:r w:rsidR="002D49BF">
        <w:rPr>
          <w:rFonts w:ascii="Myriad Pro" w:eastAsia="Calibri" w:hAnsi="Myriad Pro"/>
          <w:iCs/>
          <w:color w:val="000000" w:themeColor="text1"/>
          <w:sz w:val="26"/>
          <w:szCs w:val="26"/>
        </w:rPr>
        <w:t xml:space="preserve"> на 2018 год</w:t>
      </w:r>
      <w:r w:rsidR="0093142E">
        <w:rPr>
          <w:rFonts w:ascii="Myriad Pro" w:eastAsia="Calibri" w:hAnsi="Myriad Pro"/>
          <w:iCs/>
          <w:color w:val="000000" w:themeColor="text1"/>
          <w:sz w:val="26"/>
          <w:szCs w:val="26"/>
        </w:rPr>
        <w:t>.</w:t>
      </w:r>
      <w:r w:rsidR="002D49BF">
        <w:rPr>
          <w:rFonts w:ascii="Myriad Pro" w:eastAsia="Calibri" w:hAnsi="Myriad Pro"/>
          <w:iCs/>
          <w:color w:val="000000" w:themeColor="text1"/>
          <w:sz w:val="26"/>
          <w:szCs w:val="26"/>
        </w:rPr>
        <w:t xml:space="preserve"> Фактический объем отпуска электрической энергии в сеть за 2018 год составил 748,359 млн. кВт</w:t>
      </w:r>
      <w:r w:rsidR="00DF1C93">
        <w:rPr>
          <w:rFonts w:ascii="Myriad Pro" w:eastAsia="Calibri" w:hAnsi="Myriad Pro"/>
          <w:iCs/>
          <w:color w:val="000000" w:themeColor="text1"/>
          <w:sz w:val="26"/>
          <w:szCs w:val="26"/>
        </w:rPr>
        <w:t>*</w:t>
      </w:r>
      <w:r w:rsidR="002D49BF">
        <w:rPr>
          <w:rFonts w:ascii="Myriad Pro" w:eastAsia="Calibri" w:hAnsi="Myriad Pro"/>
          <w:iCs/>
          <w:color w:val="000000" w:themeColor="text1"/>
          <w:sz w:val="26"/>
          <w:szCs w:val="26"/>
        </w:rPr>
        <w:t>ч. Плановый отпуск</w:t>
      </w:r>
      <w:r w:rsidR="002D49BF" w:rsidRPr="002D49BF">
        <w:rPr>
          <w:rFonts w:ascii="Myriad Pro" w:eastAsia="Calibri" w:hAnsi="Myriad Pro"/>
          <w:iCs/>
          <w:color w:val="000000" w:themeColor="text1"/>
          <w:sz w:val="26"/>
          <w:szCs w:val="26"/>
        </w:rPr>
        <w:t xml:space="preserve"> </w:t>
      </w:r>
      <w:r w:rsidR="002D49BF">
        <w:rPr>
          <w:rFonts w:ascii="Myriad Pro" w:eastAsia="Calibri" w:hAnsi="Myriad Pro"/>
          <w:iCs/>
          <w:color w:val="000000" w:themeColor="text1"/>
          <w:sz w:val="26"/>
          <w:szCs w:val="26"/>
        </w:rPr>
        <w:t>электрической энергии в сеть на 2018 год принят РСТ РК в объеме 654,44 млн. кВт</w:t>
      </w:r>
      <w:r w:rsidR="00DF1C93">
        <w:rPr>
          <w:rFonts w:ascii="Myriad Pro" w:eastAsia="Calibri" w:hAnsi="Myriad Pro"/>
          <w:iCs/>
          <w:color w:val="000000" w:themeColor="text1"/>
          <w:sz w:val="26"/>
          <w:szCs w:val="26"/>
        </w:rPr>
        <w:t>*</w:t>
      </w:r>
      <w:r w:rsidR="002D49BF">
        <w:rPr>
          <w:rFonts w:ascii="Myriad Pro" w:eastAsia="Calibri" w:hAnsi="Myriad Pro"/>
          <w:iCs/>
          <w:color w:val="000000" w:themeColor="text1"/>
          <w:sz w:val="26"/>
          <w:szCs w:val="26"/>
        </w:rPr>
        <w:t xml:space="preserve">ч. Уровень потерь на 2018 год принят РСТ РК в размере 18,2%. Таким образом, при расчете </w:t>
      </w:r>
      <w:r w:rsidR="006D34A5">
        <w:rPr>
          <w:rFonts w:ascii="Myriad Pro" w:eastAsia="Calibri" w:hAnsi="Myriad Pro"/>
          <w:iCs/>
          <w:color w:val="000000" w:themeColor="text1"/>
          <w:sz w:val="26"/>
          <w:szCs w:val="26"/>
        </w:rPr>
        <w:t>корректировки с учетом изменения полезного отпуска и цен на электрическую энергию по итогам 2018 год</w:t>
      </w:r>
      <w:r w:rsidR="00DF1C93">
        <w:rPr>
          <w:rFonts w:ascii="Myriad Pro" w:eastAsia="Calibri" w:hAnsi="Myriad Pro"/>
          <w:iCs/>
          <w:color w:val="000000" w:themeColor="text1"/>
          <w:sz w:val="26"/>
          <w:szCs w:val="26"/>
        </w:rPr>
        <w:t>а</w:t>
      </w:r>
      <w:r w:rsidR="006D34A5">
        <w:rPr>
          <w:rFonts w:ascii="Myriad Pro" w:eastAsia="Calibri" w:hAnsi="Myriad Pro"/>
          <w:iCs/>
          <w:color w:val="000000" w:themeColor="text1"/>
          <w:sz w:val="26"/>
          <w:szCs w:val="26"/>
        </w:rPr>
        <w:t xml:space="preserve"> должен быть учтен объем потерь 17,09 млн. кВт</w:t>
      </w:r>
      <w:r w:rsidR="00DF1C93">
        <w:rPr>
          <w:rFonts w:ascii="Myriad Pro" w:eastAsia="Calibri" w:hAnsi="Myriad Pro"/>
          <w:iCs/>
          <w:color w:val="000000" w:themeColor="text1"/>
          <w:sz w:val="26"/>
          <w:szCs w:val="26"/>
        </w:rPr>
        <w:t>*</w:t>
      </w:r>
      <w:r w:rsidR="006D34A5">
        <w:rPr>
          <w:rFonts w:ascii="Myriad Pro" w:eastAsia="Calibri" w:hAnsi="Myriad Pro"/>
          <w:iCs/>
          <w:color w:val="000000" w:themeColor="text1"/>
          <w:sz w:val="26"/>
          <w:szCs w:val="26"/>
        </w:rPr>
        <w:t>ч ((748,359-654,44)*18,2%).</w:t>
      </w:r>
      <w:r w:rsidR="00CB1A26" w:rsidRPr="009A32D4">
        <w:rPr>
          <w:rFonts w:ascii="Myriad Pro" w:eastAsia="Calibri" w:hAnsi="Myriad Pro"/>
          <w:iCs/>
          <w:color w:val="000000" w:themeColor="text1"/>
          <w:sz w:val="26"/>
          <w:szCs w:val="26"/>
        </w:rPr>
        <w:br w:type="page"/>
      </w:r>
    </w:p>
    <w:p w14:paraId="3F405C86" w14:textId="77777777" w:rsidR="009C4524" w:rsidRDefault="009C4524" w:rsidP="00CB1A26">
      <w:pPr>
        <w:pStyle w:val="3"/>
        <w:numPr>
          <w:ilvl w:val="0"/>
          <w:numId w:val="3"/>
        </w:numPr>
        <w:tabs>
          <w:tab w:val="left" w:pos="567"/>
        </w:tabs>
        <w:spacing w:line="360" w:lineRule="auto"/>
        <w:jc w:val="both"/>
        <w:rPr>
          <w:rFonts w:ascii="Myriad Pro" w:hAnsi="Myriad Pro"/>
          <w:b/>
          <w:color w:val="4F6228" w:themeColor="accent3" w:themeShade="80"/>
          <w:sz w:val="28"/>
          <w:szCs w:val="28"/>
        </w:rPr>
      </w:pPr>
      <w:bookmarkStart w:id="115" w:name="_Toc42775804"/>
      <w:r w:rsidRPr="009C4524">
        <w:rPr>
          <w:rFonts w:ascii="Myriad Pro" w:hAnsi="Myriad Pro"/>
          <w:b/>
          <w:color w:val="4F6228" w:themeColor="accent3" w:themeShade="80"/>
          <w:sz w:val="28"/>
          <w:szCs w:val="28"/>
        </w:rPr>
        <w:lastRenderedPageBreak/>
        <w:t xml:space="preserve">Экономическая оценка результатов деятельности </w:t>
      </w:r>
      <w:r w:rsidR="00CB1A26">
        <w:rPr>
          <w:rFonts w:ascii="Myriad Pro" w:hAnsi="Myriad Pro"/>
          <w:b/>
          <w:color w:val="4F6228" w:themeColor="accent3" w:themeShade="80"/>
          <w:sz w:val="28"/>
          <w:szCs w:val="28"/>
        </w:rPr>
        <w:t xml:space="preserve">филиала </w:t>
      </w:r>
      <w:r w:rsidR="00AB2A96" w:rsidRPr="00AB2A96">
        <w:rPr>
          <w:rFonts w:ascii="Myriad Pro" w:hAnsi="Myriad Pro"/>
          <w:b/>
          <w:color w:val="4F6228" w:themeColor="accent3" w:themeShade="80"/>
          <w:sz w:val="28"/>
          <w:szCs w:val="28"/>
        </w:rPr>
        <w:t>ПАО</w:t>
      </w:r>
      <w:r w:rsidR="00CB1A26">
        <w:rPr>
          <w:rFonts w:ascii="Myriad Pro" w:hAnsi="Myriad Pro"/>
          <w:b/>
          <w:color w:val="4F6228" w:themeColor="accent3" w:themeShade="80"/>
          <w:sz w:val="28"/>
          <w:szCs w:val="28"/>
        </w:rPr>
        <w:t> </w:t>
      </w:r>
      <w:r w:rsidR="00221AE4">
        <w:rPr>
          <w:rFonts w:ascii="Myriad Pro" w:hAnsi="Myriad Pro"/>
          <w:b/>
          <w:color w:val="4F6228" w:themeColor="accent3" w:themeShade="80"/>
          <w:sz w:val="28"/>
          <w:szCs w:val="28"/>
        </w:rPr>
        <w:t>«</w:t>
      </w:r>
      <w:r w:rsidR="00AB2A96" w:rsidRPr="00AB2A96">
        <w:rPr>
          <w:rFonts w:ascii="Myriad Pro" w:hAnsi="Myriad Pro"/>
          <w:b/>
          <w:color w:val="4F6228" w:themeColor="accent3" w:themeShade="80"/>
          <w:sz w:val="28"/>
          <w:szCs w:val="28"/>
        </w:rPr>
        <w:t>МРСК Юга</w:t>
      </w:r>
      <w:r w:rsidR="00221AE4">
        <w:rPr>
          <w:rFonts w:ascii="Myriad Pro" w:hAnsi="Myriad Pro"/>
          <w:b/>
          <w:color w:val="4F6228" w:themeColor="accent3" w:themeShade="80"/>
          <w:sz w:val="28"/>
          <w:szCs w:val="28"/>
        </w:rPr>
        <w:t>»</w:t>
      </w:r>
      <w:r w:rsidR="00AB2A96" w:rsidRPr="00AB2A96">
        <w:rPr>
          <w:rFonts w:ascii="Myriad Pro" w:hAnsi="Myriad Pro"/>
          <w:b/>
          <w:color w:val="4F6228" w:themeColor="accent3" w:themeShade="80"/>
          <w:sz w:val="28"/>
          <w:szCs w:val="28"/>
        </w:rPr>
        <w:t>-</w:t>
      </w:r>
      <w:r w:rsidR="00CB1A26">
        <w:rPr>
          <w:rFonts w:ascii="Myriad Pro" w:hAnsi="Myriad Pro"/>
          <w:b/>
          <w:color w:val="4F6228" w:themeColor="accent3" w:themeShade="80"/>
          <w:sz w:val="28"/>
          <w:szCs w:val="28"/>
        </w:rPr>
        <w:t>«</w:t>
      </w:r>
      <w:proofErr w:type="spellStart"/>
      <w:r w:rsidR="00A627E6">
        <w:rPr>
          <w:rFonts w:ascii="Myriad Pro" w:hAnsi="Myriad Pro"/>
          <w:b/>
          <w:color w:val="4F6228" w:themeColor="accent3" w:themeShade="80"/>
          <w:sz w:val="28"/>
          <w:szCs w:val="28"/>
        </w:rPr>
        <w:t>Калмэнерго</w:t>
      </w:r>
      <w:proofErr w:type="spellEnd"/>
      <w:r w:rsidR="00221AE4">
        <w:rPr>
          <w:rFonts w:ascii="Myriad Pro" w:hAnsi="Myriad Pro"/>
          <w:b/>
          <w:color w:val="4F6228" w:themeColor="accent3" w:themeShade="80"/>
          <w:sz w:val="28"/>
          <w:szCs w:val="28"/>
        </w:rPr>
        <w:t>»</w:t>
      </w:r>
      <w:r w:rsidRPr="009C4524">
        <w:rPr>
          <w:rFonts w:ascii="Myriad Pro" w:hAnsi="Myriad Pro"/>
          <w:b/>
          <w:color w:val="4F6228" w:themeColor="accent3" w:themeShade="80"/>
          <w:sz w:val="28"/>
          <w:szCs w:val="28"/>
        </w:rPr>
        <w:t xml:space="preserve"> за 2017-2018 годы по оказанию услуг по передаче электрической энергии.</w:t>
      </w:r>
      <w:bookmarkEnd w:id="115"/>
    </w:p>
    <w:p w14:paraId="232A5114" w14:textId="77777777" w:rsidR="00DF1C93" w:rsidRDefault="00DF1C93" w:rsidP="001F0192">
      <w:pPr>
        <w:spacing w:line="360" w:lineRule="auto"/>
        <w:contextualSpacing/>
        <w:jc w:val="both"/>
        <w:rPr>
          <w:rFonts w:ascii="Myriad Pro" w:eastAsia="Calibri" w:hAnsi="Myriad Pro"/>
          <w:b/>
          <w:bCs/>
          <w:i/>
          <w:color w:val="000000" w:themeColor="text1"/>
          <w:sz w:val="26"/>
          <w:szCs w:val="26"/>
        </w:rPr>
      </w:pPr>
    </w:p>
    <w:p w14:paraId="29754249" w14:textId="77777777" w:rsidR="00AF63D7" w:rsidRPr="001F0192" w:rsidRDefault="000649CC" w:rsidP="001F0192">
      <w:pPr>
        <w:spacing w:line="360" w:lineRule="auto"/>
        <w:contextualSpacing/>
        <w:jc w:val="both"/>
        <w:rPr>
          <w:rFonts w:ascii="Myriad Pro" w:eastAsia="Calibri" w:hAnsi="Myriad Pro"/>
          <w:b/>
          <w:bCs/>
          <w:i/>
          <w:color w:val="000000" w:themeColor="text1"/>
          <w:sz w:val="26"/>
          <w:szCs w:val="26"/>
        </w:rPr>
      </w:pPr>
      <w:r w:rsidRPr="001F0192">
        <w:rPr>
          <w:rFonts w:ascii="Myriad Pro" w:eastAsia="Calibri" w:hAnsi="Myriad Pro"/>
          <w:b/>
          <w:bCs/>
          <w:i/>
          <w:color w:val="000000" w:themeColor="text1"/>
          <w:sz w:val="26"/>
          <w:szCs w:val="26"/>
        </w:rPr>
        <w:t>Оценка финансового состояния филиала ПАО «МРСК Юга» -«</w:t>
      </w:r>
      <w:proofErr w:type="spellStart"/>
      <w:r w:rsidRPr="001F0192">
        <w:rPr>
          <w:rFonts w:ascii="Myriad Pro" w:eastAsia="Calibri" w:hAnsi="Myriad Pro"/>
          <w:b/>
          <w:bCs/>
          <w:i/>
          <w:color w:val="000000" w:themeColor="text1"/>
          <w:sz w:val="26"/>
          <w:szCs w:val="26"/>
        </w:rPr>
        <w:t>Калмэнерго</w:t>
      </w:r>
      <w:proofErr w:type="spellEnd"/>
      <w:r w:rsidRPr="001F0192">
        <w:rPr>
          <w:rFonts w:ascii="Myriad Pro" w:eastAsia="Calibri" w:hAnsi="Myriad Pro"/>
          <w:b/>
          <w:bCs/>
          <w:i/>
          <w:color w:val="000000" w:themeColor="text1"/>
          <w:sz w:val="26"/>
          <w:szCs w:val="26"/>
        </w:rPr>
        <w:t>»</w:t>
      </w:r>
    </w:p>
    <w:p w14:paraId="127CB214" w14:textId="77777777" w:rsidR="000649CC" w:rsidRPr="001F0192" w:rsidRDefault="000649CC" w:rsidP="001F0192">
      <w:pPr>
        <w:spacing w:line="360" w:lineRule="auto"/>
        <w:ind w:firstLine="567"/>
        <w:contextualSpacing/>
        <w:jc w:val="both"/>
        <w:rPr>
          <w:rFonts w:ascii="Myriad Pro" w:eastAsia="Calibri" w:hAnsi="Myriad Pro"/>
          <w:iCs/>
          <w:color w:val="000000" w:themeColor="text1"/>
          <w:sz w:val="26"/>
          <w:szCs w:val="26"/>
        </w:rPr>
      </w:pPr>
      <w:r w:rsidRPr="001F0192">
        <w:rPr>
          <w:rFonts w:ascii="Myriad Pro" w:eastAsia="Calibri" w:hAnsi="Myriad Pro"/>
          <w:iCs/>
          <w:color w:val="000000" w:themeColor="text1"/>
          <w:sz w:val="26"/>
          <w:szCs w:val="26"/>
        </w:rPr>
        <w:t>Оценка финансового состояния филиала ПАО «МРСК Юга»-«</w:t>
      </w:r>
      <w:proofErr w:type="spellStart"/>
      <w:r w:rsidRPr="001F0192">
        <w:rPr>
          <w:rFonts w:ascii="Myriad Pro" w:eastAsia="Calibri" w:hAnsi="Myriad Pro"/>
          <w:iCs/>
          <w:color w:val="000000" w:themeColor="text1"/>
          <w:sz w:val="26"/>
          <w:szCs w:val="26"/>
        </w:rPr>
        <w:t>Калмэнерго</w:t>
      </w:r>
      <w:proofErr w:type="spellEnd"/>
      <w:r w:rsidRPr="001F0192">
        <w:rPr>
          <w:rFonts w:ascii="Myriad Pro" w:eastAsia="Calibri" w:hAnsi="Myriad Pro"/>
          <w:iCs/>
          <w:color w:val="000000" w:themeColor="text1"/>
          <w:sz w:val="26"/>
          <w:szCs w:val="26"/>
        </w:rPr>
        <w:t>» проведена на основании бухгалтерского баланса (форма 1) и отчета о финансовых результатах (форма 2) за 2017 и 2018 годы.</w:t>
      </w:r>
    </w:p>
    <w:p w14:paraId="54C86EA6" w14:textId="77777777" w:rsidR="000649CC" w:rsidRPr="001F0192" w:rsidRDefault="000649CC" w:rsidP="001F0192">
      <w:pPr>
        <w:spacing w:line="360" w:lineRule="auto"/>
        <w:ind w:firstLine="567"/>
        <w:contextualSpacing/>
        <w:jc w:val="center"/>
        <w:rPr>
          <w:rFonts w:ascii="Myriad Pro" w:eastAsia="Calibri" w:hAnsi="Myriad Pro"/>
          <w:b/>
          <w:bCs/>
          <w:iCs/>
          <w:color w:val="000000" w:themeColor="text1"/>
          <w:sz w:val="26"/>
          <w:szCs w:val="26"/>
        </w:rPr>
      </w:pPr>
      <w:r w:rsidRPr="001F0192">
        <w:rPr>
          <w:rFonts w:ascii="Myriad Pro" w:eastAsia="Calibri" w:hAnsi="Myriad Pro"/>
          <w:b/>
          <w:bCs/>
          <w:iCs/>
          <w:color w:val="000000" w:themeColor="text1"/>
          <w:sz w:val="26"/>
          <w:szCs w:val="26"/>
        </w:rPr>
        <w:t>Структура имущества и источники его формирования</w:t>
      </w:r>
    </w:p>
    <w:p w14:paraId="2849B7CA" w14:textId="77777777" w:rsidR="000649CC" w:rsidRDefault="000649CC" w:rsidP="00E55DE1">
      <w:pPr>
        <w:spacing w:line="360" w:lineRule="auto"/>
        <w:ind w:firstLine="567"/>
        <w:contextualSpacing/>
        <w:jc w:val="both"/>
        <w:rPr>
          <w:rFonts w:ascii="Myriad Pro" w:eastAsia="Calibri" w:hAnsi="Myriad Pro"/>
          <w:iCs/>
          <w:color w:val="000000" w:themeColor="text1"/>
          <w:sz w:val="26"/>
          <w:szCs w:val="26"/>
        </w:rPr>
      </w:pPr>
      <w:r w:rsidRPr="001F0192">
        <w:rPr>
          <w:rFonts w:ascii="Myriad Pro" w:eastAsia="Calibri" w:hAnsi="Myriad Pro"/>
          <w:iCs/>
          <w:color w:val="000000" w:themeColor="text1"/>
          <w:sz w:val="26"/>
          <w:szCs w:val="26"/>
        </w:rPr>
        <w:t xml:space="preserve">Анализ структуры имущества и источников его формирования проведен на основании </w:t>
      </w:r>
      <w:r w:rsidR="00EA3B46">
        <w:rPr>
          <w:rFonts w:ascii="Myriad Pro" w:eastAsia="Calibri" w:hAnsi="Myriad Pro"/>
          <w:iCs/>
          <w:color w:val="000000" w:themeColor="text1"/>
          <w:sz w:val="26"/>
          <w:szCs w:val="26"/>
        </w:rPr>
        <w:t xml:space="preserve">незаконченного </w:t>
      </w:r>
      <w:r w:rsidRPr="001F0192">
        <w:rPr>
          <w:rFonts w:ascii="Myriad Pro" w:eastAsia="Calibri" w:hAnsi="Myriad Pro"/>
          <w:iCs/>
          <w:color w:val="000000" w:themeColor="text1"/>
          <w:sz w:val="26"/>
          <w:szCs w:val="26"/>
        </w:rPr>
        <w:t>бухгалтерского баланса (форма №1) филиала ПАО «МРСК Юга» -«</w:t>
      </w:r>
      <w:proofErr w:type="spellStart"/>
      <w:r w:rsidRPr="001F0192">
        <w:rPr>
          <w:rFonts w:ascii="Myriad Pro" w:eastAsia="Calibri" w:hAnsi="Myriad Pro"/>
          <w:iCs/>
          <w:color w:val="000000" w:themeColor="text1"/>
          <w:sz w:val="26"/>
          <w:szCs w:val="26"/>
        </w:rPr>
        <w:t>Калмэнерго</w:t>
      </w:r>
      <w:proofErr w:type="spellEnd"/>
      <w:r w:rsidRPr="001F0192">
        <w:rPr>
          <w:rFonts w:ascii="Myriad Pro" w:eastAsia="Calibri" w:hAnsi="Myriad Pro"/>
          <w:iCs/>
          <w:color w:val="000000" w:themeColor="text1"/>
          <w:sz w:val="26"/>
          <w:szCs w:val="26"/>
        </w:rPr>
        <w:t>»</w:t>
      </w:r>
      <w:r w:rsidR="00EA3B46">
        <w:rPr>
          <w:rFonts w:ascii="Myriad Pro" w:eastAsia="Calibri" w:hAnsi="Myriad Pro"/>
          <w:iCs/>
          <w:color w:val="000000" w:themeColor="text1"/>
          <w:sz w:val="26"/>
          <w:szCs w:val="26"/>
        </w:rPr>
        <w:t>.</w:t>
      </w:r>
    </w:p>
    <w:p w14:paraId="2F1C7FEC" w14:textId="77777777" w:rsidR="000649CC" w:rsidRPr="001F0192" w:rsidRDefault="000649CC" w:rsidP="001F0192">
      <w:pPr>
        <w:spacing w:line="360" w:lineRule="auto"/>
        <w:ind w:firstLine="567"/>
        <w:contextualSpacing/>
        <w:jc w:val="center"/>
        <w:rPr>
          <w:rFonts w:ascii="Myriad Pro" w:eastAsia="Calibri" w:hAnsi="Myriad Pro"/>
          <w:b/>
          <w:bCs/>
          <w:iCs/>
          <w:color w:val="000000" w:themeColor="text1"/>
          <w:sz w:val="26"/>
          <w:szCs w:val="26"/>
        </w:rPr>
      </w:pPr>
      <w:r w:rsidRPr="001F0192">
        <w:rPr>
          <w:rFonts w:ascii="Myriad Pro" w:eastAsia="Calibri" w:hAnsi="Myriad Pro"/>
          <w:b/>
          <w:bCs/>
          <w:iCs/>
          <w:color w:val="000000" w:themeColor="text1"/>
          <w:sz w:val="26"/>
          <w:szCs w:val="26"/>
        </w:rPr>
        <w:t>Анализ структуры активов</w:t>
      </w:r>
    </w:p>
    <w:tbl>
      <w:tblPr>
        <w:tblpPr w:leftFromText="180" w:rightFromText="180" w:vertAnchor="text" w:horzAnchor="margin" w:tblpXSpec="center" w:tblpY="96"/>
        <w:tblW w:w="5000" w:type="pct"/>
        <w:tblLook w:val="00A0" w:firstRow="1" w:lastRow="0" w:firstColumn="1" w:lastColumn="0" w:noHBand="0" w:noVBand="0"/>
      </w:tblPr>
      <w:tblGrid>
        <w:gridCol w:w="2226"/>
        <w:gridCol w:w="1104"/>
        <w:gridCol w:w="1104"/>
        <w:gridCol w:w="973"/>
        <w:gridCol w:w="886"/>
        <w:gridCol w:w="1099"/>
        <w:gridCol w:w="911"/>
        <w:gridCol w:w="1042"/>
      </w:tblGrid>
      <w:tr w:rsidR="000649CC" w:rsidRPr="001F0192" w14:paraId="60308F44" w14:textId="77777777" w:rsidTr="00DF1C93">
        <w:trPr>
          <w:trHeight w:val="20"/>
          <w:tblHeader/>
        </w:trPr>
        <w:tc>
          <w:tcPr>
            <w:tcW w:w="12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645BC5" w14:textId="77777777" w:rsidR="000649CC" w:rsidRPr="001F0192" w:rsidRDefault="000649CC"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Показатели</w:t>
            </w:r>
          </w:p>
        </w:tc>
        <w:tc>
          <w:tcPr>
            <w:tcW w:w="120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218901" w14:textId="77777777" w:rsidR="000649CC" w:rsidRPr="001F0192" w:rsidRDefault="000649CC"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Абсолютное значение, тыс. руб.</w:t>
            </w:r>
          </w:p>
        </w:tc>
        <w:tc>
          <w:tcPr>
            <w:tcW w:w="99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91CFB1" w14:textId="77777777" w:rsidR="000649CC" w:rsidRPr="001F0192" w:rsidRDefault="000649CC"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Удельный вес (%)</w:t>
            </w:r>
          </w:p>
        </w:tc>
        <w:tc>
          <w:tcPr>
            <w:tcW w:w="159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D99B88" w14:textId="77777777" w:rsidR="000649CC" w:rsidRPr="001F0192" w:rsidRDefault="000649CC"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Изменения</w:t>
            </w:r>
          </w:p>
        </w:tc>
      </w:tr>
      <w:tr w:rsidR="000649CC" w:rsidRPr="001F0192" w14:paraId="380F6E17" w14:textId="77777777" w:rsidTr="00DF1C93">
        <w:trPr>
          <w:trHeight w:val="20"/>
          <w:tblHeader/>
        </w:trPr>
        <w:tc>
          <w:tcPr>
            <w:tcW w:w="12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F4FBE5" w14:textId="77777777" w:rsidR="000649CC" w:rsidRPr="001F0192" w:rsidRDefault="000649CC" w:rsidP="001F0192">
            <w:pPr>
              <w:rPr>
                <w:rFonts w:ascii="Myriad Pro" w:hAnsi="Myriad Pro"/>
                <w:b/>
                <w:bCs/>
                <w:color w:val="FFFFFF" w:themeColor="background1"/>
                <w:sz w:val="16"/>
                <w:szCs w:val="16"/>
              </w:rPr>
            </w:pP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705203" w14:textId="77777777" w:rsidR="000649CC" w:rsidRPr="001F0192" w:rsidRDefault="000649CC"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на 31.01.2017</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07246A" w14:textId="77777777" w:rsidR="000649CC" w:rsidRPr="001F0192" w:rsidRDefault="000649CC"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на 31.01.018</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0CE2EE" w14:textId="77777777" w:rsidR="000649CC" w:rsidRPr="001F0192" w:rsidRDefault="000649CC"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на 31.01.2017</w:t>
            </w:r>
          </w:p>
        </w:tc>
        <w:tc>
          <w:tcPr>
            <w:tcW w:w="4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6A97EE" w14:textId="77777777" w:rsidR="000649CC" w:rsidRPr="001F0192" w:rsidRDefault="000649CC"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на 31.01.018</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536CA4" w14:textId="77777777" w:rsidR="000649CC" w:rsidRPr="001F0192" w:rsidRDefault="000649CC"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в абсолютных величинах</w:t>
            </w:r>
          </w:p>
        </w:tc>
        <w:tc>
          <w:tcPr>
            <w:tcW w:w="4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7B87B4" w14:textId="77777777" w:rsidR="000649CC" w:rsidRPr="001F0192" w:rsidRDefault="000649CC"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в удельных весах</w:t>
            </w: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11B9BD" w14:textId="77777777" w:rsidR="000649CC" w:rsidRPr="001F0192" w:rsidRDefault="000649CC"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в % к изменению общей величины</w:t>
            </w:r>
          </w:p>
        </w:tc>
      </w:tr>
      <w:tr w:rsidR="000649CC" w:rsidRPr="001F0192" w14:paraId="20A005D8" w14:textId="77777777" w:rsidTr="00DF1C93">
        <w:trPr>
          <w:trHeight w:val="20"/>
          <w:tblHeader/>
        </w:trPr>
        <w:tc>
          <w:tcPr>
            <w:tcW w:w="1201" w:type="pct"/>
            <w:tcBorders>
              <w:top w:val="single" w:sz="4" w:space="0" w:color="FFFFFF" w:themeColor="background1"/>
              <w:left w:val="single" w:sz="4" w:space="0" w:color="auto"/>
              <w:bottom w:val="single" w:sz="4" w:space="0" w:color="auto"/>
              <w:right w:val="single" w:sz="4" w:space="0" w:color="auto"/>
            </w:tcBorders>
            <w:vAlign w:val="bottom"/>
          </w:tcPr>
          <w:p w14:paraId="42FF2785" w14:textId="77777777" w:rsidR="000649CC" w:rsidRPr="001F0192" w:rsidRDefault="000649CC" w:rsidP="001F0192">
            <w:pPr>
              <w:rPr>
                <w:rFonts w:ascii="Myriad Pro" w:hAnsi="Myriad Pro"/>
                <w:sz w:val="20"/>
                <w:szCs w:val="20"/>
              </w:rPr>
            </w:pPr>
            <w:r w:rsidRPr="001F0192">
              <w:rPr>
                <w:rFonts w:ascii="Myriad Pro" w:hAnsi="Myriad Pro"/>
                <w:sz w:val="20"/>
                <w:szCs w:val="20"/>
              </w:rPr>
              <w:t>Внеоборотные активы</w:t>
            </w:r>
          </w:p>
        </w:tc>
        <w:tc>
          <w:tcPr>
            <w:tcW w:w="601" w:type="pct"/>
            <w:tcBorders>
              <w:top w:val="single" w:sz="4" w:space="0" w:color="FFFFFF" w:themeColor="background1"/>
              <w:left w:val="single" w:sz="4" w:space="0" w:color="auto"/>
              <w:bottom w:val="single" w:sz="4" w:space="0" w:color="auto"/>
              <w:right w:val="single" w:sz="4" w:space="0" w:color="auto"/>
            </w:tcBorders>
            <w:noWrap/>
            <w:vAlign w:val="bottom"/>
          </w:tcPr>
          <w:p w14:paraId="519BF7E0"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2 561 822 </w:t>
            </w:r>
          </w:p>
        </w:tc>
        <w:tc>
          <w:tcPr>
            <w:tcW w:w="601" w:type="pct"/>
            <w:tcBorders>
              <w:top w:val="single" w:sz="4" w:space="0" w:color="FFFFFF" w:themeColor="background1"/>
              <w:left w:val="single" w:sz="4" w:space="0" w:color="auto"/>
              <w:bottom w:val="single" w:sz="4" w:space="0" w:color="auto"/>
              <w:right w:val="single" w:sz="4" w:space="0" w:color="auto"/>
            </w:tcBorders>
            <w:noWrap/>
            <w:vAlign w:val="bottom"/>
          </w:tcPr>
          <w:p w14:paraId="67812F0E"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2 434 857 </w:t>
            </w:r>
          </w:p>
        </w:tc>
        <w:tc>
          <w:tcPr>
            <w:tcW w:w="531" w:type="pct"/>
            <w:tcBorders>
              <w:top w:val="single" w:sz="4" w:space="0" w:color="FFFFFF" w:themeColor="background1"/>
              <w:left w:val="single" w:sz="4" w:space="0" w:color="auto"/>
              <w:bottom w:val="single" w:sz="4" w:space="0" w:color="auto"/>
              <w:right w:val="single" w:sz="4" w:space="0" w:color="auto"/>
            </w:tcBorders>
            <w:noWrap/>
            <w:vAlign w:val="bottom"/>
          </w:tcPr>
          <w:p w14:paraId="61F70E64" w14:textId="77777777" w:rsidR="000649CC" w:rsidRPr="001F0192" w:rsidRDefault="000649CC" w:rsidP="001F0192">
            <w:pPr>
              <w:jc w:val="center"/>
              <w:rPr>
                <w:rFonts w:ascii="Myriad Pro" w:hAnsi="Myriad Pro" w:cs="Calibri"/>
                <w:sz w:val="20"/>
                <w:szCs w:val="20"/>
              </w:rPr>
            </w:pPr>
            <w:r w:rsidRPr="001F0192">
              <w:rPr>
                <w:rFonts w:ascii="Myriad Pro" w:hAnsi="Myriad Pro" w:cs="Calibri"/>
                <w:sz w:val="20"/>
                <w:szCs w:val="20"/>
              </w:rPr>
              <w:t>60,2%</w:t>
            </w:r>
          </w:p>
        </w:tc>
        <w:tc>
          <w:tcPr>
            <w:tcW w:w="467" w:type="pct"/>
            <w:tcBorders>
              <w:top w:val="single" w:sz="4" w:space="0" w:color="FFFFFF" w:themeColor="background1"/>
              <w:left w:val="single" w:sz="4" w:space="0" w:color="auto"/>
              <w:bottom w:val="single" w:sz="4" w:space="0" w:color="auto"/>
              <w:right w:val="single" w:sz="4" w:space="0" w:color="auto"/>
            </w:tcBorders>
            <w:noWrap/>
            <w:vAlign w:val="bottom"/>
          </w:tcPr>
          <w:p w14:paraId="5DEFF827" w14:textId="77777777" w:rsidR="000649CC" w:rsidRPr="001F0192" w:rsidRDefault="000649CC" w:rsidP="001F0192">
            <w:pPr>
              <w:jc w:val="center"/>
              <w:rPr>
                <w:rFonts w:ascii="Myriad Pro" w:hAnsi="Myriad Pro" w:cs="Calibri"/>
                <w:sz w:val="20"/>
                <w:szCs w:val="20"/>
              </w:rPr>
            </w:pPr>
            <w:r w:rsidRPr="001F0192">
              <w:rPr>
                <w:rFonts w:ascii="Myriad Pro" w:hAnsi="Myriad Pro" w:cs="Calibri"/>
                <w:sz w:val="20"/>
                <w:szCs w:val="20"/>
              </w:rPr>
              <w:t>59,9%</w:t>
            </w:r>
          </w:p>
        </w:tc>
        <w:tc>
          <w:tcPr>
            <w:tcW w:w="598" w:type="pct"/>
            <w:tcBorders>
              <w:top w:val="single" w:sz="4" w:space="0" w:color="FFFFFF" w:themeColor="background1"/>
              <w:left w:val="single" w:sz="4" w:space="0" w:color="auto"/>
              <w:bottom w:val="single" w:sz="4" w:space="0" w:color="auto"/>
              <w:right w:val="single" w:sz="4" w:space="0" w:color="auto"/>
            </w:tcBorders>
            <w:noWrap/>
            <w:vAlign w:val="bottom"/>
          </w:tcPr>
          <w:p w14:paraId="5A0FEA99"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-126 965 </w:t>
            </w:r>
          </w:p>
        </w:tc>
        <w:tc>
          <w:tcPr>
            <w:tcW w:w="467" w:type="pct"/>
            <w:tcBorders>
              <w:top w:val="single" w:sz="4" w:space="0" w:color="FFFFFF" w:themeColor="background1"/>
              <w:left w:val="single" w:sz="4" w:space="0" w:color="auto"/>
              <w:bottom w:val="single" w:sz="4" w:space="0" w:color="auto"/>
              <w:right w:val="single" w:sz="4" w:space="0" w:color="auto"/>
            </w:tcBorders>
            <w:noWrap/>
            <w:vAlign w:val="bottom"/>
          </w:tcPr>
          <w:p w14:paraId="2FA7E825"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-0,4%</w:t>
            </w:r>
          </w:p>
        </w:tc>
        <w:tc>
          <w:tcPr>
            <w:tcW w:w="534" w:type="pct"/>
            <w:tcBorders>
              <w:top w:val="single" w:sz="4" w:space="0" w:color="FFFFFF" w:themeColor="background1"/>
              <w:left w:val="single" w:sz="4" w:space="0" w:color="auto"/>
              <w:bottom w:val="single" w:sz="4" w:space="0" w:color="auto"/>
              <w:right w:val="single" w:sz="4" w:space="0" w:color="auto"/>
            </w:tcBorders>
            <w:noWrap/>
            <w:vAlign w:val="bottom"/>
          </w:tcPr>
          <w:p w14:paraId="578190E2"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68,2%</w:t>
            </w:r>
          </w:p>
        </w:tc>
      </w:tr>
      <w:tr w:rsidR="000649CC" w:rsidRPr="001F0192" w14:paraId="33F7179D" w14:textId="77777777" w:rsidTr="001F0192">
        <w:trPr>
          <w:trHeight w:val="20"/>
          <w:tblHeader/>
        </w:trPr>
        <w:tc>
          <w:tcPr>
            <w:tcW w:w="1201" w:type="pct"/>
            <w:tcBorders>
              <w:top w:val="single" w:sz="4" w:space="0" w:color="auto"/>
              <w:left w:val="single" w:sz="4" w:space="0" w:color="auto"/>
              <w:bottom w:val="single" w:sz="4" w:space="0" w:color="auto"/>
              <w:right w:val="single" w:sz="4" w:space="0" w:color="auto"/>
            </w:tcBorders>
            <w:vAlign w:val="bottom"/>
          </w:tcPr>
          <w:p w14:paraId="360CFDD8" w14:textId="77777777" w:rsidR="000649CC" w:rsidRPr="001F0192" w:rsidRDefault="000649CC" w:rsidP="001F0192">
            <w:pPr>
              <w:rPr>
                <w:rFonts w:ascii="Myriad Pro" w:hAnsi="Myriad Pro"/>
                <w:sz w:val="20"/>
                <w:szCs w:val="20"/>
              </w:rPr>
            </w:pPr>
            <w:r w:rsidRPr="001F0192">
              <w:rPr>
                <w:rFonts w:ascii="Myriad Pro" w:hAnsi="Myriad Pro"/>
                <w:sz w:val="20"/>
                <w:szCs w:val="20"/>
              </w:rPr>
              <w:t>Оборотные активы</w:t>
            </w:r>
          </w:p>
        </w:tc>
        <w:tc>
          <w:tcPr>
            <w:tcW w:w="601" w:type="pct"/>
            <w:tcBorders>
              <w:top w:val="single" w:sz="4" w:space="0" w:color="auto"/>
              <w:left w:val="single" w:sz="4" w:space="0" w:color="auto"/>
              <w:bottom w:val="single" w:sz="4" w:space="0" w:color="auto"/>
              <w:right w:val="single" w:sz="4" w:space="0" w:color="auto"/>
            </w:tcBorders>
            <w:noWrap/>
            <w:vAlign w:val="bottom"/>
          </w:tcPr>
          <w:p w14:paraId="2B732129"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1 691 839 </w:t>
            </w:r>
          </w:p>
        </w:tc>
        <w:tc>
          <w:tcPr>
            <w:tcW w:w="601" w:type="pct"/>
            <w:tcBorders>
              <w:top w:val="single" w:sz="4" w:space="0" w:color="auto"/>
              <w:left w:val="single" w:sz="4" w:space="0" w:color="auto"/>
              <w:bottom w:val="single" w:sz="4" w:space="0" w:color="auto"/>
              <w:right w:val="single" w:sz="4" w:space="0" w:color="auto"/>
            </w:tcBorders>
            <w:noWrap/>
            <w:vAlign w:val="bottom"/>
          </w:tcPr>
          <w:p w14:paraId="7ACBE5A0"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1 632 591 </w:t>
            </w:r>
          </w:p>
        </w:tc>
        <w:tc>
          <w:tcPr>
            <w:tcW w:w="531" w:type="pct"/>
            <w:tcBorders>
              <w:top w:val="single" w:sz="4" w:space="0" w:color="auto"/>
              <w:left w:val="single" w:sz="4" w:space="0" w:color="auto"/>
              <w:bottom w:val="single" w:sz="4" w:space="0" w:color="auto"/>
              <w:right w:val="single" w:sz="4" w:space="0" w:color="auto"/>
            </w:tcBorders>
            <w:noWrap/>
            <w:vAlign w:val="bottom"/>
          </w:tcPr>
          <w:p w14:paraId="7B35331E" w14:textId="77777777" w:rsidR="000649CC" w:rsidRPr="001F0192" w:rsidRDefault="000649CC" w:rsidP="001F0192">
            <w:pPr>
              <w:jc w:val="center"/>
              <w:rPr>
                <w:rFonts w:ascii="Myriad Pro" w:hAnsi="Myriad Pro" w:cs="Calibri"/>
                <w:sz w:val="20"/>
                <w:szCs w:val="20"/>
              </w:rPr>
            </w:pPr>
            <w:r w:rsidRPr="001F0192">
              <w:rPr>
                <w:rFonts w:ascii="Myriad Pro" w:hAnsi="Myriad Pro" w:cs="Calibri"/>
                <w:sz w:val="20"/>
                <w:szCs w:val="20"/>
              </w:rPr>
              <w:t>39,8%</w:t>
            </w:r>
          </w:p>
        </w:tc>
        <w:tc>
          <w:tcPr>
            <w:tcW w:w="467" w:type="pct"/>
            <w:tcBorders>
              <w:top w:val="single" w:sz="4" w:space="0" w:color="auto"/>
              <w:left w:val="single" w:sz="4" w:space="0" w:color="auto"/>
              <w:bottom w:val="single" w:sz="4" w:space="0" w:color="auto"/>
              <w:right w:val="single" w:sz="4" w:space="0" w:color="auto"/>
            </w:tcBorders>
            <w:noWrap/>
            <w:vAlign w:val="bottom"/>
          </w:tcPr>
          <w:p w14:paraId="42F6F9D0" w14:textId="77777777" w:rsidR="000649CC" w:rsidRPr="001F0192" w:rsidRDefault="000649CC" w:rsidP="001F0192">
            <w:pPr>
              <w:jc w:val="center"/>
              <w:rPr>
                <w:rFonts w:ascii="Myriad Pro" w:hAnsi="Myriad Pro" w:cs="Calibri"/>
                <w:sz w:val="20"/>
                <w:szCs w:val="20"/>
              </w:rPr>
            </w:pPr>
            <w:r w:rsidRPr="001F0192">
              <w:rPr>
                <w:rFonts w:ascii="Myriad Pro" w:hAnsi="Myriad Pro" w:cs="Calibri"/>
                <w:sz w:val="20"/>
                <w:szCs w:val="20"/>
              </w:rPr>
              <w:t>40,1%</w:t>
            </w:r>
          </w:p>
        </w:tc>
        <w:tc>
          <w:tcPr>
            <w:tcW w:w="598" w:type="pct"/>
            <w:tcBorders>
              <w:top w:val="single" w:sz="4" w:space="0" w:color="auto"/>
              <w:left w:val="single" w:sz="4" w:space="0" w:color="auto"/>
              <w:bottom w:val="single" w:sz="4" w:space="0" w:color="auto"/>
              <w:right w:val="single" w:sz="4" w:space="0" w:color="auto"/>
            </w:tcBorders>
            <w:noWrap/>
            <w:vAlign w:val="bottom"/>
          </w:tcPr>
          <w:p w14:paraId="17DA7A68"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-59 248 </w:t>
            </w:r>
          </w:p>
        </w:tc>
        <w:tc>
          <w:tcPr>
            <w:tcW w:w="467" w:type="pct"/>
            <w:tcBorders>
              <w:top w:val="single" w:sz="4" w:space="0" w:color="auto"/>
              <w:left w:val="single" w:sz="4" w:space="0" w:color="auto"/>
              <w:bottom w:val="single" w:sz="4" w:space="0" w:color="auto"/>
              <w:right w:val="single" w:sz="4" w:space="0" w:color="auto"/>
            </w:tcBorders>
            <w:noWrap/>
            <w:vAlign w:val="bottom"/>
          </w:tcPr>
          <w:p w14:paraId="33969317"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0,4%</w:t>
            </w:r>
          </w:p>
        </w:tc>
        <w:tc>
          <w:tcPr>
            <w:tcW w:w="534" w:type="pct"/>
            <w:tcBorders>
              <w:top w:val="single" w:sz="4" w:space="0" w:color="auto"/>
              <w:left w:val="single" w:sz="4" w:space="0" w:color="auto"/>
              <w:bottom w:val="single" w:sz="4" w:space="0" w:color="auto"/>
              <w:right w:val="single" w:sz="4" w:space="0" w:color="auto"/>
            </w:tcBorders>
            <w:noWrap/>
            <w:vAlign w:val="bottom"/>
          </w:tcPr>
          <w:p w14:paraId="3295B2BF"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31,8%</w:t>
            </w:r>
          </w:p>
        </w:tc>
      </w:tr>
      <w:tr w:rsidR="000649CC" w:rsidRPr="001F0192" w14:paraId="70EA7A82" w14:textId="77777777" w:rsidTr="001F0192">
        <w:trPr>
          <w:trHeight w:val="20"/>
          <w:tblHeader/>
        </w:trPr>
        <w:tc>
          <w:tcPr>
            <w:tcW w:w="1201" w:type="pct"/>
            <w:tcBorders>
              <w:top w:val="single" w:sz="4" w:space="0" w:color="auto"/>
              <w:left w:val="single" w:sz="4" w:space="0" w:color="auto"/>
              <w:bottom w:val="single" w:sz="4" w:space="0" w:color="auto"/>
              <w:right w:val="single" w:sz="4" w:space="0" w:color="auto"/>
            </w:tcBorders>
            <w:noWrap/>
            <w:vAlign w:val="bottom"/>
          </w:tcPr>
          <w:p w14:paraId="2951ADCA" w14:textId="77777777" w:rsidR="000649CC" w:rsidRPr="001F0192" w:rsidRDefault="000649CC" w:rsidP="001F0192">
            <w:pPr>
              <w:rPr>
                <w:rFonts w:ascii="Myriad Pro" w:hAnsi="Myriad Pro"/>
                <w:b/>
                <w:bCs/>
                <w:sz w:val="20"/>
                <w:szCs w:val="20"/>
              </w:rPr>
            </w:pPr>
            <w:r w:rsidRPr="001F0192">
              <w:rPr>
                <w:rFonts w:ascii="Myriad Pro" w:hAnsi="Myriad Pro"/>
                <w:b/>
                <w:bCs/>
                <w:sz w:val="20"/>
                <w:szCs w:val="20"/>
              </w:rPr>
              <w:t>Итого активы</w:t>
            </w:r>
          </w:p>
        </w:tc>
        <w:tc>
          <w:tcPr>
            <w:tcW w:w="601" w:type="pct"/>
            <w:tcBorders>
              <w:top w:val="single" w:sz="4" w:space="0" w:color="auto"/>
              <w:left w:val="single" w:sz="4" w:space="0" w:color="auto"/>
              <w:bottom w:val="single" w:sz="4" w:space="0" w:color="auto"/>
              <w:right w:val="single" w:sz="4" w:space="0" w:color="auto"/>
            </w:tcBorders>
            <w:noWrap/>
            <w:vAlign w:val="bottom"/>
          </w:tcPr>
          <w:p w14:paraId="3D84EA5C" w14:textId="77777777" w:rsidR="000649CC" w:rsidRPr="001F0192" w:rsidRDefault="000649CC" w:rsidP="001F0192">
            <w:pPr>
              <w:jc w:val="right"/>
              <w:rPr>
                <w:rFonts w:ascii="Myriad Pro" w:hAnsi="Myriad Pro" w:cs="Calibri"/>
                <w:b/>
                <w:bCs/>
                <w:sz w:val="20"/>
                <w:szCs w:val="20"/>
              </w:rPr>
            </w:pPr>
            <w:r w:rsidRPr="001F0192">
              <w:rPr>
                <w:rFonts w:ascii="Myriad Pro" w:hAnsi="Myriad Pro" w:cs="Calibri"/>
                <w:b/>
                <w:bCs/>
                <w:sz w:val="20"/>
                <w:szCs w:val="20"/>
              </w:rPr>
              <w:t xml:space="preserve">4 253 661 </w:t>
            </w:r>
          </w:p>
        </w:tc>
        <w:tc>
          <w:tcPr>
            <w:tcW w:w="601" w:type="pct"/>
            <w:tcBorders>
              <w:top w:val="single" w:sz="4" w:space="0" w:color="auto"/>
              <w:left w:val="single" w:sz="4" w:space="0" w:color="auto"/>
              <w:bottom w:val="single" w:sz="4" w:space="0" w:color="auto"/>
              <w:right w:val="single" w:sz="4" w:space="0" w:color="auto"/>
            </w:tcBorders>
            <w:noWrap/>
            <w:vAlign w:val="bottom"/>
          </w:tcPr>
          <w:p w14:paraId="2F1FAC4E" w14:textId="77777777" w:rsidR="000649CC" w:rsidRPr="001F0192" w:rsidRDefault="000649CC" w:rsidP="001F0192">
            <w:pPr>
              <w:jc w:val="right"/>
              <w:rPr>
                <w:rFonts w:ascii="Myriad Pro" w:hAnsi="Myriad Pro" w:cs="Calibri"/>
                <w:b/>
                <w:bCs/>
                <w:sz w:val="20"/>
                <w:szCs w:val="20"/>
              </w:rPr>
            </w:pPr>
            <w:r w:rsidRPr="001F0192">
              <w:rPr>
                <w:rFonts w:ascii="Myriad Pro" w:hAnsi="Myriad Pro" w:cs="Calibri"/>
                <w:b/>
                <w:bCs/>
                <w:sz w:val="20"/>
                <w:szCs w:val="20"/>
              </w:rPr>
              <w:t xml:space="preserve">4 067 448 </w:t>
            </w:r>
          </w:p>
        </w:tc>
        <w:tc>
          <w:tcPr>
            <w:tcW w:w="531" w:type="pct"/>
            <w:tcBorders>
              <w:top w:val="single" w:sz="4" w:space="0" w:color="auto"/>
              <w:left w:val="single" w:sz="4" w:space="0" w:color="auto"/>
              <w:bottom w:val="single" w:sz="4" w:space="0" w:color="auto"/>
              <w:right w:val="single" w:sz="4" w:space="0" w:color="auto"/>
            </w:tcBorders>
            <w:noWrap/>
            <w:vAlign w:val="bottom"/>
          </w:tcPr>
          <w:p w14:paraId="6D2200DA" w14:textId="77777777" w:rsidR="000649CC" w:rsidRPr="001F0192" w:rsidRDefault="000649CC" w:rsidP="001F0192">
            <w:pPr>
              <w:jc w:val="center"/>
              <w:rPr>
                <w:rFonts w:ascii="Myriad Pro" w:hAnsi="Myriad Pro" w:cs="Calibri"/>
                <w:b/>
                <w:bCs/>
                <w:sz w:val="20"/>
                <w:szCs w:val="20"/>
              </w:rPr>
            </w:pPr>
            <w:r w:rsidRPr="001F0192">
              <w:rPr>
                <w:rFonts w:ascii="Myriad Pro" w:hAnsi="Myriad Pro" w:cs="Calibri"/>
                <w:b/>
                <w:bCs/>
                <w:sz w:val="20"/>
                <w:szCs w:val="20"/>
              </w:rPr>
              <w:t>100,0%</w:t>
            </w:r>
          </w:p>
        </w:tc>
        <w:tc>
          <w:tcPr>
            <w:tcW w:w="467" w:type="pct"/>
            <w:tcBorders>
              <w:top w:val="single" w:sz="4" w:space="0" w:color="auto"/>
              <w:left w:val="single" w:sz="4" w:space="0" w:color="auto"/>
              <w:bottom w:val="single" w:sz="4" w:space="0" w:color="auto"/>
              <w:right w:val="single" w:sz="4" w:space="0" w:color="auto"/>
            </w:tcBorders>
            <w:noWrap/>
            <w:vAlign w:val="bottom"/>
          </w:tcPr>
          <w:p w14:paraId="4C87A734" w14:textId="77777777" w:rsidR="000649CC" w:rsidRPr="001F0192" w:rsidRDefault="000649CC" w:rsidP="001F0192">
            <w:pPr>
              <w:jc w:val="center"/>
              <w:rPr>
                <w:rFonts w:ascii="Myriad Pro" w:hAnsi="Myriad Pro" w:cs="Calibri"/>
                <w:b/>
                <w:bCs/>
                <w:sz w:val="20"/>
                <w:szCs w:val="20"/>
              </w:rPr>
            </w:pPr>
            <w:r w:rsidRPr="001F0192">
              <w:rPr>
                <w:rFonts w:ascii="Myriad Pro" w:hAnsi="Myriad Pro" w:cs="Calibri"/>
                <w:b/>
                <w:bCs/>
                <w:sz w:val="20"/>
                <w:szCs w:val="20"/>
              </w:rPr>
              <w:t>100,0%</w:t>
            </w:r>
          </w:p>
        </w:tc>
        <w:tc>
          <w:tcPr>
            <w:tcW w:w="598" w:type="pct"/>
            <w:tcBorders>
              <w:top w:val="single" w:sz="4" w:space="0" w:color="auto"/>
              <w:left w:val="single" w:sz="4" w:space="0" w:color="auto"/>
              <w:bottom w:val="single" w:sz="4" w:space="0" w:color="auto"/>
              <w:right w:val="single" w:sz="4" w:space="0" w:color="auto"/>
            </w:tcBorders>
            <w:noWrap/>
            <w:vAlign w:val="bottom"/>
          </w:tcPr>
          <w:p w14:paraId="0B26410C" w14:textId="77777777" w:rsidR="000649CC" w:rsidRPr="001F0192" w:rsidRDefault="000649CC" w:rsidP="001F0192">
            <w:pPr>
              <w:jc w:val="right"/>
              <w:rPr>
                <w:rFonts w:ascii="Myriad Pro" w:hAnsi="Myriad Pro" w:cs="Calibri"/>
                <w:b/>
                <w:bCs/>
                <w:sz w:val="20"/>
                <w:szCs w:val="20"/>
              </w:rPr>
            </w:pPr>
            <w:r w:rsidRPr="001F0192">
              <w:rPr>
                <w:rFonts w:ascii="Myriad Pro" w:hAnsi="Myriad Pro" w:cs="Calibri"/>
                <w:b/>
                <w:bCs/>
                <w:sz w:val="20"/>
                <w:szCs w:val="20"/>
              </w:rPr>
              <w:t xml:space="preserve">-186 213 </w:t>
            </w:r>
          </w:p>
        </w:tc>
        <w:tc>
          <w:tcPr>
            <w:tcW w:w="467" w:type="pct"/>
            <w:tcBorders>
              <w:top w:val="single" w:sz="4" w:space="0" w:color="auto"/>
              <w:left w:val="single" w:sz="4" w:space="0" w:color="auto"/>
              <w:bottom w:val="single" w:sz="4" w:space="0" w:color="auto"/>
              <w:right w:val="single" w:sz="4" w:space="0" w:color="auto"/>
            </w:tcBorders>
            <w:noWrap/>
            <w:vAlign w:val="bottom"/>
          </w:tcPr>
          <w:p w14:paraId="559A23F4" w14:textId="77777777" w:rsidR="000649CC" w:rsidRPr="001F0192" w:rsidRDefault="000649CC" w:rsidP="001F0192">
            <w:pPr>
              <w:rPr>
                <w:rFonts w:ascii="Myriad Pro" w:hAnsi="Myriad Pro" w:cs="Calibri"/>
                <w:b/>
                <w:bCs/>
                <w:sz w:val="20"/>
                <w:szCs w:val="20"/>
              </w:rPr>
            </w:pPr>
            <w:r w:rsidRPr="001F0192">
              <w:rPr>
                <w:rFonts w:ascii="Myriad Pro" w:hAnsi="Myriad Pro" w:cs="Calibri"/>
                <w:b/>
                <w:bCs/>
                <w:sz w:val="20"/>
                <w:szCs w:val="20"/>
              </w:rPr>
              <w:t> </w:t>
            </w:r>
          </w:p>
        </w:tc>
        <w:tc>
          <w:tcPr>
            <w:tcW w:w="534" w:type="pct"/>
            <w:tcBorders>
              <w:top w:val="single" w:sz="4" w:space="0" w:color="auto"/>
              <w:left w:val="single" w:sz="4" w:space="0" w:color="auto"/>
              <w:bottom w:val="single" w:sz="4" w:space="0" w:color="auto"/>
              <w:right w:val="single" w:sz="4" w:space="0" w:color="auto"/>
            </w:tcBorders>
            <w:noWrap/>
            <w:vAlign w:val="bottom"/>
          </w:tcPr>
          <w:p w14:paraId="15622322" w14:textId="77777777" w:rsidR="000649CC" w:rsidRPr="001F0192" w:rsidRDefault="000649CC" w:rsidP="001F0192">
            <w:pPr>
              <w:jc w:val="right"/>
              <w:rPr>
                <w:rFonts w:ascii="Myriad Pro" w:hAnsi="Myriad Pro" w:cs="Calibri"/>
                <w:b/>
                <w:bCs/>
                <w:sz w:val="20"/>
                <w:szCs w:val="20"/>
              </w:rPr>
            </w:pPr>
            <w:r w:rsidRPr="001F0192">
              <w:rPr>
                <w:rFonts w:ascii="Myriad Pro" w:hAnsi="Myriad Pro" w:cs="Calibri"/>
                <w:b/>
                <w:bCs/>
                <w:sz w:val="20"/>
                <w:szCs w:val="20"/>
              </w:rPr>
              <w:t>100,0%</w:t>
            </w:r>
          </w:p>
        </w:tc>
      </w:tr>
      <w:tr w:rsidR="000649CC" w:rsidRPr="001F0192" w14:paraId="3A40DA80" w14:textId="77777777" w:rsidTr="00E55DE1">
        <w:trPr>
          <w:trHeight w:val="20"/>
          <w:tblHeader/>
        </w:trPr>
        <w:tc>
          <w:tcPr>
            <w:tcW w:w="1201" w:type="pct"/>
            <w:tcBorders>
              <w:top w:val="nil"/>
              <w:left w:val="single" w:sz="4" w:space="0" w:color="auto"/>
              <w:bottom w:val="single" w:sz="4" w:space="0" w:color="auto"/>
              <w:right w:val="single" w:sz="4" w:space="0" w:color="808080"/>
            </w:tcBorders>
            <w:vAlign w:val="bottom"/>
          </w:tcPr>
          <w:p w14:paraId="6E6ABF0A" w14:textId="77777777" w:rsidR="000649CC" w:rsidRPr="001F0192" w:rsidRDefault="000649CC" w:rsidP="001F0192">
            <w:pPr>
              <w:rPr>
                <w:rFonts w:ascii="Myriad Pro" w:hAnsi="Myriad Pro"/>
                <w:sz w:val="20"/>
                <w:szCs w:val="20"/>
              </w:rPr>
            </w:pPr>
            <w:r w:rsidRPr="001F0192">
              <w:rPr>
                <w:rFonts w:ascii="Myriad Pro" w:hAnsi="Myriad Pro"/>
                <w:sz w:val="20"/>
                <w:szCs w:val="20"/>
              </w:rPr>
              <w:t>Коэффициент соотношения оборотных и внеоборотных активов</w:t>
            </w:r>
          </w:p>
        </w:tc>
        <w:tc>
          <w:tcPr>
            <w:tcW w:w="601" w:type="pct"/>
            <w:tcBorders>
              <w:top w:val="nil"/>
              <w:left w:val="nil"/>
              <w:bottom w:val="single" w:sz="4" w:space="0" w:color="auto"/>
              <w:right w:val="single" w:sz="4" w:space="0" w:color="808080"/>
            </w:tcBorders>
            <w:noWrap/>
            <w:vAlign w:val="bottom"/>
          </w:tcPr>
          <w:p w14:paraId="102FDF8B"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0,66 </w:t>
            </w:r>
          </w:p>
        </w:tc>
        <w:tc>
          <w:tcPr>
            <w:tcW w:w="601" w:type="pct"/>
            <w:tcBorders>
              <w:top w:val="nil"/>
              <w:left w:val="nil"/>
              <w:bottom w:val="single" w:sz="4" w:space="0" w:color="auto"/>
              <w:right w:val="single" w:sz="4" w:space="0" w:color="808080"/>
            </w:tcBorders>
            <w:noWrap/>
            <w:vAlign w:val="bottom"/>
          </w:tcPr>
          <w:p w14:paraId="179F832F"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0,67 </w:t>
            </w:r>
          </w:p>
        </w:tc>
        <w:tc>
          <w:tcPr>
            <w:tcW w:w="531" w:type="pct"/>
            <w:tcBorders>
              <w:top w:val="nil"/>
              <w:left w:val="nil"/>
              <w:bottom w:val="single" w:sz="4" w:space="0" w:color="auto"/>
              <w:right w:val="nil"/>
            </w:tcBorders>
            <w:noWrap/>
            <w:vAlign w:val="bottom"/>
          </w:tcPr>
          <w:p w14:paraId="5D785194" w14:textId="77777777" w:rsidR="000649CC" w:rsidRPr="001F0192" w:rsidRDefault="000649CC" w:rsidP="001F0192">
            <w:pPr>
              <w:jc w:val="center"/>
              <w:rPr>
                <w:rFonts w:ascii="Myriad Pro" w:hAnsi="Myriad Pro"/>
                <w:sz w:val="20"/>
                <w:szCs w:val="20"/>
              </w:rPr>
            </w:pPr>
            <w:r w:rsidRPr="001F0192">
              <w:rPr>
                <w:rFonts w:ascii="Myriad Pro" w:hAnsi="Myriad Pro"/>
                <w:sz w:val="20"/>
                <w:szCs w:val="20"/>
              </w:rPr>
              <w:t> </w:t>
            </w:r>
          </w:p>
        </w:tc>
        <w:tc>
          <w:tcPr>
            <w:tcW w:w="467" w:type="pct"/>
            <w:tcBorders>
              <w:top w:val="nil"/>
              <w:left w:val="nil"/>
              <w:bottom w:val="single" w:sz="4" w:space="0" w:color="auto"/>
              <w:right w:val="nil"/>
            </w:tcBorders>
            <w:noWrap/>
            <w:vAlign w:val="bottom"/>
          </w:tcPr>
          <w:p w14:paraId="6BDE7ABF" w14:textId="77777777" w:rsidR="000649CC" w:rsidRPr="001F0192" w:rsidRDefault="000649CC" w:rsidP="001F0192">
            <w:pPr>
              <w:jc w:val="center"/>
              <w:rPr>
                <w:rFonts w:ascii="Myriad Pro" w:hAnsi="Myriad Pro"/>
                <w:sz w:val="20"/>
                <w:szCs w:val="20"/>
              </w:rPr>
            </w:pPr>
            <w:r w:rsidRPr="001F0192">
              <w:rPr>
                <w:rFonts w:ascii="Myriad Pro" w:hAnsi="Myriad Pro"/>
                <w:sz w:val="20"/>
                <w:szCs w:val="20"/>
              </w:rPr>
              <w:t> </w:t>
            </w:r>
          </w:p>
        </w:tc>
        <w:tc>
          <w:tcPr>
            <w:tcW w:w="598" w:type="pct"/>
            <w:tcBorders>
              <w:top w:val="nil"/>
              <w:left w:val="nil"/>
              <w:bottom w:val="single" w:sz="4" w:space="0" w:color="auto"/>
              <w:right w:val="nil"/>
            </w:tcBorders>
            <w:noWrap/>
            <w:vAlign w:val="bottom"/>
          </w:tcPr>
          <w:p w14:paraId="5117E560" w14:textId="77777777" w:rsidR="000649CC" w:rsidRPr="001F0192" w:rsidRDefault="000649CC" w:rsidP="001F0192">
            <w:pPr>
              <w:rPr>
                <w:rFonts w:ascii="Myriad Pro" w:hAnsi="Myriad Pro"/>
                <w:sz w:val="20"/>
                <w:szCs w:val="20"/>
              </w:rPr>
            </w:pPr>
            <w:r w:rsidRPr="001F0192">
              <w:rPr>
                <w:rFonts w:ascii="Myriad Pro" w:hAnsi="Myriad Pro"/>
                <w:sz w:val="20"/>
                <w:szCs w:val="20"/>
              </w:rPr>
              <w:t> </w:t>
            </w:r>
          </w:p>
        </w:tc>
        <w:tc>
          <w:tcPr>
            <w:tcW w:w="467" w:type="pct"/>
            <w:tcBorders>
              <w:top w:val="nil"/>
              <w:left w:val="nil"/>
              <w:bottom w:val="single" w:sz="4" w:space="0" w:color="auto"/>
              <w:right w:val="nil"/>
            </w:tcBorders>
            <w:noWrap/>
            <w:vAlign w:val="bottom"/>
          </w:tcPr>
          <w:p w14:paraId="1CC7749C" w14:textId="77777777" w:rsidR="000649CC" w:rsidRPr="001F0192" w:rsidRDefault="000649CC" w:rsidP="001F0192">
            <w:pPr>
              <w:rPr>
                <w:rFonts w:ascii="Myriad Pro" w:hAnsi="Myriad Pro"/>
                <w:sz w:val="20"/>
                <w:szCs w:val="20"/>
              </w:rPr>
            </w:pPr>
            <w:r w:rsidRPr="001F0192">
              <w:rPr>
                <w:rFonts w:ascii="Myriad Pro" w:hAnsi="Myriad Pro"/>
                <w:sz w:val="20"/>
                <w:szCs w:val="20"/>
              </w:rPr>
              <w:t> </w:t>
            </w:r>
          </w:p>
        </w:tc>
        <w:tc>
          <w:tcPr>
            <w:tcW w:w="534" w:type="pct"/>
            <w:tcBorders>
              <w:top w:val="nil"/>
              <w:left w:val="nil"/>
              <w:bottom w:val="single" w:sz="4" w:space="0" w:color="auto"/>
              <w:right w:val="single" w:sz="4" w:space="0" w:color="auto"/>
            </w:tcBorders>
            <w:noWrap/>
            <w:vAlign w:val="bottom"/>
          </w:tcPr>
          <w:p w14:paraId="2AD14B42" w14:textId="77777777" w:rsidR="000649CC" w:rsidRPr="001F0192" w:rsidRDefault="000649CC" w:rsidP="001F0192">
            <w:pPr>
              <w:rPr>
                <w:rFonts w:ascii="Myriad Pro" w:hAnsi="Myriad Pro"/>
                <w:sz w:val="20"/>
                <w:szCs w:val="20"/>
              </w:rPr>
            </w:pPr>
            <w:r w:rsidRPr="001F0192">
              <w:rPr>
                <w:rFonts w:ascii="Myriad Pro" w:hAnsi="Myriad Pro"/>
                <w:sz w:val="20"/>
                <w:szCs w:val="20"/>
              </w:rPr>
              <w:t> </w:t>
            </w:r>
          </w:p>
        </w:tc>
      </w:tr>
    </w:tbl>
    <w:p w14:paraId="650B2AD4" w14:textId="77777777" w:rsidR="000649CC" w:rsidRDefault="000649CC" w:rsidP="00E55DE1">
      <w:pPr>
        <w:spacing w:line="360" w:lineRule="auto"/>
        <w:contextualSpacing/>
        <w:jc w:val="both"/>
        <w:rPr>
          <w:rFonts w:ascii="Myriad Pro" w:eastAsia="Calibri" w:hAnsi="Myriad Pro"/>
          <w:iCs/>
          <w:color w:val="000000" w:themeColor="text1"/>
          <w:sz w:val="26"/>
          <w:szCs w:val="26"/>
        </w:rPr>
      </w:pPr>
    </w:p>
    <w:p w14:paraId="7876E80B" w14:textId="77777777" w:rsidR="000649CC" w:rsidRPr="001F0192" w:rsidRDefault="000649CC" w:rsidP="001F0192">
      <w:pPr>
        <w:spacing w:line="360" w:lineRule="auto"/>
        <w:contextualSpacing/>
        <w:jc w:val="center"/>
        <w:rPr>
          <w:rFonts w:ascii="Myriad Pro" w:eastAsia="Calibri" w:hAnsi="Myriad Pro"/>
          <w:b/>
          <w:bCs/>
          <w:iCs/>
          <w:color w:val="000000" w:themeColor="text1"/>
          <w:sz w:val="26"/>
          <w:szCs w:val="26"/>
        </w:rPr>
      </w:pPr>
      <w:r w:rsidRPr="001F0192">
        <w:rPr>
          <w:rFonts w:ascii="Myriad Pro" w:eastAsia="Calibri" w:hAnsi="Myriad Pro"/>
          <w:b/>
          <w:bCs/>
          <w:iCs/>
          <w:color w:val="000000" w:themeColor="text1"/>
          <w:sz w:val="26"/>
          <w:szCs w:val="26"/>
        </w:rPr>
        <w:t>Анализ структуры внеоборотных активов</w:t>
      </w:r>
    </w:p>
    <w:tbl>
      <w:tblPr>
        <w:tblpPr w:leftFromText="180" w:rightFromText="180" w:vertAnchor="text" w:horzAnchor="margin" w:tblpXSpec="center" w:tblpY="9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40"/>
        <w:gridCol w:w="1118"/>
        <w:gridCol w:w="1118"/>
        <w:gridCol w:w="988"/>
        <w:gridCol w:w="869"/>
        <w:gridCol w:w="1114"/>
        <w:gridCol w:w="885"/>
        <w:gridCol w:w="1013"/>
      </w:tblGrid>
      <w:tr w:rsidR="000649CC" w:rsidRPr="001F0192" w14:paraId="4D56AB2D" w14:textId="77777777" w:rsidTr="00DF1C93">
        <w:trPr>
          <w:trHeight w:val="20"/>
          <w:tblHeader/>
        </w:trPr>
        <w:tc>
          <w:tcPr>
            <w:tcW w:w="12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B0F6D2"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Показатели</w:t>
            </w:r>
          </w:p>
        </w:tc>
        <w:tc>
          <w:tcPr>
            <w:tcW w:w="120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F97D7B"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Абсолютное изменение, тыс. руб.</w:t>
            </w:r>
          </w:p>
        </w:tc>
        <w:tc>
          <w:tcPr>
            <w:tcW w:w="99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4F8B15"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Удельный вес (%)</w:t>
            </w:r>
          </w:p>
        </w:tc>
        <w:tc>
          <w:tcPr>
            <w:tcW w:w="159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9795B2"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Изменения</w:t>
            </w:r>
          </w:p>
        </w:tc>
      </w:tr>
      <w:tr w:rsidR="00BE2551" w:rsidRPr="001F0192" w14:paraId="4E3FF0F6" w14:textId="77777777" w:rsidTr="00DF1C93">
        <w:trPr>
          <w:trHeight w:val="20"/>
          <w:tblHeader/>
        </w:trPr>
        <w:tc>
          <w:tcPr>
            <w:tcW w:w="12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F1AB34" w14:textId="77777777" w:rsidR="000649CC" w:rsidRPr="001F0192" w:rsidRDefault="000649CC" w:rsidP="001F0192">
            <w:pPr>
              <w:rPr>
                <w:rFonts w:ascii="Myriad Pro" w:hAnsi="Myriad Pro"/>
                <w:color w:val="FFFFFF" w:themeColor="background1"/>
                <w:sz w:val="16"/>
                <w:szCs w:val="16"/>
              </w:rPr>
            </w:pP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4192CE"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31.12.2017</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A9A30E"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31.12.018</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E12F19"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31.12.2017</w:t>
            </w:r>
          </w:p>
        </w:tc>
        <w:tc>
          <w:tcPr>
            <w:tcW w:w="4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D891D9"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31.12.018</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5FFB6A"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в абсолютных величинах</w:t>
            </w:r>
          </w:p>
        </w:tc>
        <w:tc>
          <w:tcPr>
            <w:tcW w:w="4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3CD339"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в удельных весах</w:t>
            </w: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7FF0A6"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в % к изменению общей величины</w:t>
            </w:r>
          </w:p>
        </w:tc>
      </w:tr>
      <w:tr w:rsidR="000649CC" w:rsidRPr="001F0192" w14:paraId="7DD25000" w14:textId="77777777" w:rsidTr="00DF1C93">
        <w:trPr>
          <w:trHeight w:val="20"/>
          <w:tblHeader/>
        </w:trPr>
        <w:tc>
          <w:tcPr>
            <w:tcW w:w="1201" w:type="pct"/>
            <w:tcBorders>
              <w:top w:val="single" w:sz="4" w:space="0" w:color="FFFFFF" w:themeColor="background1"/>
            </w:tcBorders>
            <w:vAlign w:val="center"/>
          </w:tcPr>
          <w:p w14:paraId="060BF359" w14:textId="77777777" w:rsidR="000649CC" w:rsidRPr="001F0192" w:rsidRDefault="000649CC" w:rsidP="001F0192">
            <w:pPr>
              <w:rPr>
                <w:rFonts w:ascii="Myriad Pro" w:hAnsi="Myriad Pro"/>
                <w:sz w:val="20"/>
                <w:szCs w:val="20"/>
              </w:rPr>
            </w:pPr>
            <w:r w:rsidRPr="001F0192">
              <w:rPr>
                <w:rFonts w:ascii="Myriad Pro" w:hAnsi="Myriad Pro"/>
                <w:sz w:val="20"/>
                <w:szCs w:val="20"/>
              </w:rPr>
              <w:t>Нематериальные активы</w:t>
            </w:r>
          </w:p>
        </w:tc>
        <w:tc>
          <w:tcPr>
            <w:tcW w:w="601" w:type="pct"/>
            <w:tcBorders>
              <w:top w:val="single" w:sz="4" w:space="0" w:color="FFFFFF" w:themeColor="background1"/>
            </w:tcBorders>
            <w:noWrap/>
            <w:vAlign w:val="center"/>
          </w:tcPr>
          <w:p w14:paraId="138358FA"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1 069 </w:t>
            </w:r>
          </w:p>
        </w:tc>
        <w:tc>
          <w:tcPr>
            <w:tcW w:w="601" w:type="pct"/>
            <w:tcBorders>
              <w:top w:val="single" w:sz="4" w:space="0" w:color="FFFFFF" w:themeColor="background1"/>
            </w:tcBorders>
            <w:noWrap/>
            <w:vAlign w:val="center"/>
          </w:tcPr>
          <w:p w14:paraId="30F938C7"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849 </w:t>
            </w:r>
          </w:p>
        </w:tc>
        <w:tc>
          <w:tcPr>
            <w:tcW w:w="531" w:type="pct"/>
            <w:tcBorders>
              <w:top w:val="single" w:sz="4" w:space="0" w:color="FFFFFF" w:themeColor="background1"/>
            </w:tcBorders>
            <w:noWrap/>
            <w:vAlign w:val="center"/>
          </w:tcPr>
          <w:p w14:paraId="6403E87B" w14:textId="77777777" w:rsidR="000649CC" w:rsidRPr="001F0192" w:rsidRDefault="000649CC" w:rsidP="001F0192">
            <w:pPr>
              <w:jc w:val="center"/>
              <w:rPr>
                <w:rFonts w:ascii="Myriad Pro" w:hAnsi="Myriad Pro" w:cs="Calibri"/>
                <w:color w:val="000000"/>
                <w:sz w:val="20"/>
                <w:szCs w:val="20"/>
              </w:rPr>
            </w:pPr>
            <w:r w:rsidRPr="001F0192">
              <w:rPr>
                <w:rFonts w:ascii="Myriad Pro" w:hAnsi="Myriad Pro" w:cs="Calibri"/>
                <w:color w:val="000000"/>
                <w:sz w:val="20"/>
                <w:szCs w:val="20"/>
              </w:rPr>
              <w:t>0,0%</w:t>
            </w:r>
          </w:p>
        </w:tc>
        <w:tc>
          <w:tcPr>
            <w:tcW w:w="467" w:type="pct"/>
            <w:tcBorders>
              <w:top w:val="single" w:sz="4" w:space="0" w:color="FFFFFF" w:themeColor="background1"/>
            </w:tcBorders>
            <w:noWrap/>
            <w:vAlign w:val="center"/>
          </w:tcPr>
          <w:p w14:paraId="04FAADC0" w14:textId="77777777" w:rsidR="000649CC" w:rsidRPr="001F0192" w:rsidRDefault="000649CC" w:rsidP="001F0192">
            <w:pPr>
              <w:jc w:val="center"/>
              <w:rPr>
                <w:rFonts w:ascii="Myriad Pro" w:hAnsi="Myriad Pro" w:cs="Calibri"/>
                <w:sz w:val="20"/>
                <w:szCs w:val="20"/>
              </w:rPr>
            </w:pPr>
            <w:r w:rsidRPr="001F0192">
              <w:rPr>
                <w:rFonts w:ascii="Myriad Pro" w:hAnsi="Myriad Pro" w:cs="Calibri"/>
                <w:sz w:val="20"/>
                <w:szCs w:val="20"/>
              </w:rPr>
              <w:t>0,0%</w:t>
            </w:r>
          </w:p>
        </w:tc>
        <w:tc>
          <w:tcPr>
            <w:tcW w:w="598" w:type="pct"/>
            <w:tcBorders>
              <w:top w:val="single" w:sz="4" w:space="0" w:color="FFFFFF" w:themeColor="background1"/>
            </w:tcBorders>
            <w:noWrap/>
            <w:vAlign w:val="center"/>
          </w:tcPr>
          <w:p w14:paraId="1FE843EB"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-220 </w:t>
            </w:r>
          </w:p>
        </w:tc>
        <w:tc>
          <w:tcPr>
            <w:tcW w:w="467" w:type="pct"/>
            <w:tcBorders>
              <w:top w:val="single" w:sz="4" w:space="0" w:color="FFFFFF" w:themeColor="background1"/>
            </w:tcBorders>
            <w:noWrap/>
            <w:vAlign w:val="center"/>
          </w:tcPr>
          <w:p w14:paraId="2C824572"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0,0%</w:t>
            </w:r>
          </w:p>
        </w:tc>
        <w:tc>
          <w:tcPr>
            <w:tcW w:w="534" w:type="pct"/>
            <w:tcBorders>
              <w:top w:val="single" w:sz="4" w:space="0" w:color="FFFFFF" w:themeColor="background1"/>
            </w:tcBorders>
            <w:noWrap/>
            <w:vAlign w:val="center"/>
          </w:tcPr>
          <w:p w14:paraId="1CAEED4C"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0,2%</w:t>
            </w:r>
          </w:p>
        </w:tc>
      </w:tr>
      <w:tr w:rsidR="000649CC" w:rsidRPr="001F0192" w14:paraId="0BC78BD7" w14:textId="77777777" w:rsidTr="001F0192">
        <w:trPr>
          <w:trHeight w:val="20"/>
          <w:tblHeader/>
        </w:trPr>
        <w:tc>
          <w:tcPr>
            <w:tcW w:w="1201" w:type="pct"/>
            <w:vAlign w:val="center"/>
          </w:tcPr>
          <w:p w14:paraId="08541693" w14:textId="77777777" w:rsidR="000649CC" w:rsidRPr="001F0192" w:rsidRDefault="000649CC" w:rsidP="001F0192">
            <w:pPr>
              <w:rPr>
                <w:rFonts w:ascii="Myriad Pro" w:hAnsi="Myriad Pro"/>
                <w:sz w:val="20"/>
                <w:szCs w:val="20"/>
              </w:rPr>
            </w:pPr>
            <w:r w:rsidRPr="001F0192">
              <w:rPr>
                <w:rFonts w:ascii="Myriad Pro" w:hAnsi="Myriad Pro"/>
                <w:sz w:val="20"/>
                <w:szCs w:val="20"/>
              </w:rPr>
              <w:t>Основные средства</w:t>
            </w:r>
          </w:p>
        </w:tc>
        <w:tc>
          <w:tcPr>
            <w:tcW w:w="601" w:type="pct"/>
            <w:noWrap/>
            <w:vAlign w:val="center"/>
          </w:tcPr>
          <w:p w14:paraId="1CF2C192"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2 536 801 </w:t>
            </w:r>
          </w:p>
        </w:tc>
        <w:tc>
          <w:tcPr>
            <w:tcW w:w="601" w:type="pct"/>
            <w:noWrap/>
            <w:vAlign w:val="center"/>
          </w:tcPr>
          <w:p w14:paraId="27F8D269"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2 413 083 </w:t>
            </w:r>
          </w:p>
        </w:tc>
        <w:tc>
          <w:tcPr>
            <w:tcW w:w="531" w:type="pct"/>
            <w:noWrap/>
            <w:vAlign w:val="center"/>
          </w:tcPr>
          <w:p w14:paraId="0FACCDDB" w14:textId="77777777" w:rsidR="000649CC" w:rsidRPr="001F0192" w:rsidRDefault="000649CC" w:rsidP="001F0192">
            <w:pPr>
              <w:jc w:val="center"/>
              <w:rPr>
                <w:rFonts w:ascii="Myriad Pro" w:hAnsi="Myriad Pro" w:cs="Calibri"/>
                <w:color w:val="000000"/>
                <w:sz w:val="20"/>
                <w:szCs w:val="20"/>
              </w:rPr>
            </w:pPr>
            <w:r w:rsidRPr="001F0192">
              <w:rPr>
                <w:rFonts w:ascii="Myriad Pro" w:hAnsi="Myriad Pro" w:cs="Calibri"/>
                <w:color w:val="000000"/>
                <w:sz w:val="20"/>
                <w:szCs w:val="20"/>
              </w:rPr>
              <w:t>99,0%</w:t>
            </w:r>
          </w:p>
        </w:tc>
        <w:tc>
          <w:tcPr>
            <w:tcW w:w="467" w:type="pct"/>
            <w:noWrap/>
            <w:vAlign w:val="center"/>
          </w:tcPr>
          <w:p w14:paraId="7361F783" w14:textId="77777777" w:rsidR="000649CC" w:rsidRPr="001F0192" w:rsidRDefault="000649CC" w:rsidP="001F0192">
            <w:pPr>
              <w:jc w:val="center"/>
              <w:rPr>
                <w:rFonts w:ascii="Myriad Pro" w:hAnsi="Myriad Pro" w:cs="Calibri"/>
                <w:sz w:val="20"/>
                <w:szCs w:val="20"/>
              </w:rPr>
            </w:pPr>
            <w:r w:rsidRPr="001F0192">
              <w:rPr>
                <w:rFonts w:ascii="Myriad Pro" w:hAnsi="Myriad Pro" w:cs="Calibri"/>
                <w:sz w:val="20"/>
                <w:szCs w:val="20"/>
              </w:rPr>
              <w:t>96,9%</w:t>
            </w:r>
          </w:p>
        </w:tc>
        <w:tc>
          <w:tcPr>
            <w:tcW w:w="598" w:type="pct"/>
            <w:noWrap/>
            <w:vAlign w:val="center"/>
          </w:tcPr>
          <w:p w14:paraId="10615C32"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-123 718 </w:t>
            </w:r>
          </w:p>
        </w:tc>
        <w:tc>
          <w:tcPr>
            <w:tcW w:w="467" w:type="pct"/>
            <w:noWrap/>
            <w:vAlign w:val="center"/>
          </w:tcPr>
          <w:p w14:paraId="021AAA88"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0,1%</w:t>
            </w:r>
          </w:p>
        </w:tc>
        <w:tc>
          <w:tcPr>
            <w:tcW w:w="534" w:type="pct"/>
            <w:noWrap/>
            <w:vAlign w:val="center"/>
          </w:tcPr>
          <w:p w14:paraId="540CD801"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97,4%</w:t>
            </w:r>
          </w:p>
        </w:tc>
      </w:tr>
      <w:tr w:rsidR="000649CC" w:rsidRPr="001F0192" w14:paraId="0364410F" w14:textId="77777777" w:rsidTr="001F0192">
        <w:trPr>
          <w:trHeight w:val="20"/>
          <w:tblHeader/>
        </w:trPr>
        <w:tc>
          <w:tcPr>
            <w:tcW w:w="1201" w:type="pct"/>
            <w:vAlign w:val="center"/>
          </w:tcPr>
          <w:p w14:paraId="014C69B0" w14:textId="77777777" w:rsidR="000649CC" w:rsidRPr="001F0192" w:rsidRDefault="000649CC" w:rsidP="001F0192">
            <w:pPr>
              <w:rPr>
                <w:rFonts w:ascii="Myriad Pro" w:hAnsi="Myriad Pro"/>
                <w:sz w:val="20"/>
                <w:szCs w:val="20"/>
              </w:rPr>
            </w:pPr>
            <w:r w:rsidRPr="001F0192">
              <w:rPr>
                <w:rFonts w:ascii="Myriad Pro" w:hAnsi="Myriad Pro"/>
                <w:sz w:val="20"/>
                <w:szCs w:val="20"/>
              </w:rPr>
              <w:t xml:space="preserve">Долгосрочные финансовые вложения </w:t>
            </w:r>
          </w:p>
        </w:tc>
        <w:tc>
          <w:tcPr>
            <w:tcW w:w="601" w:type="pct"/>
            <w:noWrap/>
            <w:vAlign w:val="center"/>
          </w:tcPr>
          <w:p w14:paraId="6B7F295A"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0 </w:t>
            </w:r>
          </w:p>
        </w:tc>
        <w:tc>
          <w:tcPr>
            <w:tcW w:w="601" w:type="pct"/>
            <w:noWrap/>
            <w:vAlign w:val="center"/>
          </w:tcPr>
          <w:p w14:paraId="0862462E"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0 </w:t>
            </w:r>
          </w:p>
        </w:tc>
        <w:tc>
          <w:tcPr>
            <w:tcW w:w="531" w:type="pct"/>
            <w:noWrap/>
            <w:vAlign w:val="center"/>
          </w:tcPr>
          <w:p w14:paraId="3D2B01B1" w14:textId="77777777" w:rsidR="000649CC" w:rsidRPr="001F0192" w:rsidRDefault="000649CC" w:rsidP="001F0192">
            <w:pPr>
              <w:jc w:val="center"/>
              <w:rPr>
                <w:rFonts w:ascii="Myriad Pro" w:hAnsi="Myriad Pro" w:cs="Calibri"/>
                <w:color w:val="000000"/>
                <w:sz w:val="20"/>
                <w:szCs w:val="20"/>
              </w:rPr>
            </w:pPr>
            <w:r w:rsidRPr="001F0192">
              <w:rPr>
                <w:rFonts w:ascii="Myriad Pro" w:hAnsi="Myriad Pro" w:cs="Calibri"/>
                <w:color w:val="000000"/>
                <w:sz w:val="20"/>
                <w:szCs w:val="20"/>
              </w:rPr>
              <w:t>0,0%</w:t>
            </w:r>
          </w:p>
        </w:tc>
        <w:tc>
          <w:tcPr>
            <w:tcW w:w="467" w:type="pct"/>
            <w:noWrap/>
            <w:vAlign w:val="center"/>
          </w:tcPr>
          <w:p w14:paraId="35ECB8DF" w14:textId="77777777" w:rsidR="000649CC" w:rsidRPr="001F0192" w:rsidRDefault="000649CC" w:rsidP="001F0192">
            <w:pPr>
              <w:jc w:val="center"/>
              <w:rPr>
                <w:rFonts w:ascii="Myriad Pro" w:hAnsi="Myriad Pro" w:cs="Calibri"/>
                <w:sz w:val="20"/>
                <w:szCs w:val="20"/>
              </w:rPr>
            </w:pPr>
            <w:r w:rsidRPr="001F0192">
              <w:rPr>
                <w:rFonts w:ascii="Myriad Pro" w:hAnsi="Myriad Pro" w:cs="Calibri"/>
                <w:sz w:val="20"/>
                <w:szCs w:val="20"/>
              </w:rPr>
              <w:t>0,0%</w:t>
            </w:r>
          </w:p>
        </w:tc>
        <w:tc>
          <w:tcPr>
            <w:tcW w:w="598" w:type="pct"/>
            <w:noWrap/>
            <w:vAlign w:val="center"/>
          </w:tcPr>
          <w:p w14:paraId="557D071F"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0 </w:t>
            </w:r>
          </w:p>
        </w:tc>
        <w:tc>
          <w:tcPr>
            <w:tcW w:w="467" w:type="pct"/>
            <w:noWrap/>
            <w:vAlign w:val="center"/>
          </w:tcPr>
          <w:p w14:paraId="38870E5F"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0,0%</w:t>
            </w:r>
          </w:p>
        </w:tc>
        <w:tc>
          <w:tcPr>
            <w:tcW w:w="534" w:type="pct"/>
            <w:noWrap/>
            <w:vAlign w:val="center"/>
          </w:tcPr>
          <w:p w14:paraId="303F31BF"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0,0%</w:t>
            </w:r>
          </w:p>
        </w:tc>
      </w:tr>
      <w:tr w:rsidR="000649CC" w:rsidRPr="001F0192" w14:paraId="5CC8AC6E" w14:textId="77777777" w:rsidTr="001F0192">
        <w:trPr>
          <w:trHeight w:val="20"/>
          <w:tblHeader/>
        </w:trPr>
        <w:tc>
          <w:tcPr>
            <w:tcW w:w="1201" w:type="pct"/>
            <w:vAlign w:val="center"/>
          </w:tcPr>
          <w:p w14:paraId="382099AB" w14:textId="77777777" w:rsidR="000649CC" w:rsidRPr="001F0192" w:rsidRDefault="000649CC" w:rsidP="001F0192">
            <w:pPr>
              <w:rPr>
                <w:rFonts w:ascii="Myriad Pro" w:hAnsi="Myriad Pro"/>
                <w:sz w:val="20"/>
                <w:szCs w:val="20"/>
              </w:rPr>
            </w:pPr>
            <w:r w:rsidRPr="001F0192">
              <w:rPr>
                <w:rFonts w:ascii="Myriad Pro" w:hAnsi="Myriad Pro"/>
                <w:sz w:val="20"/>
                <w:szCs w:val="20"/>
              </w:rPr>
              <w:t>Прочие внеоборотные активы</w:t>
            </w:r>
          </w:p>
        </w:tc>
        <w:tc>
          <w:tcPr>
            <w:tcW w:w="601" w:type="pct"/>
            <w:noWrap/>
            <w:vAlign w:val="center"/>
          </w:tcPr>
          <w:p w14:paraId="55B3F7F5"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23 952 </w:t>
            </w:r>
          </w:p>
        </w:tc>
        <w:tc>
          <w:tcPr>
            <w:tcW w:w="601" w:type="pct"/>
            <w:noWrap/>
            <w:vAlign w:val="center"/>
          </w:tcPr>
          <w:p w14:paraId="743C4CBD"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20 925 </w:t>
            </w:r>
          </w:p>
        </w:tc>
        <w:tc>
          <w:tcPr>
            <w:tcW w:w="531" w:type="pct"/>
            <w:noWrap/>
            <w:vAlign w:val="center"/>
          </w:tcPr>
          <w:p w14:paraId="4858ED97" w14:textId="77777777" w:rsidR="000649CC" w:rsidRPr="001F0192" w:rsidRDefault="000649CC" w:rsidP="001F0192">
            <w:pPr>
              <w:jc w:val="center"/>
              <w:rPr>
                <w:rFonts w:ascii="Myriad Pro" w:hAnsi="Myriad Pro" w:cs="Calibri"/>
                <w:color w:val="000000"/>
                <w:sz w:val="20"/>
                <w:szCs w:val="20"/>
              </w:rPr>
            </w:pPr>
            <w:r w:rsidRPr="001F0192">
              <w:rPr>
                <w:rFonts w:ascii="Myriad Pro" w:hAnsi="Myriad Pro" w:cs="Calibri"/>
                <w:color w:val="000000"/>
                <w:sz w:val="20"/>
                <w:szCs w:val="20"/>
              </w:rPr>
              <w:t>0,9%</w:t>
            </w:r>
          </w:p>
        </w:tc>
        <w:tc>
          <w:tcPr>
            <w:tcW w:w="467" w:type="pct"/>
            <w:noWrap/>
            <w:vAlign w:val="center"/>
          </w:tcPr>
          <w:p w14:paraId="169F884F" w14:textId="77777777" w:rsidR="000649CC" w:rsidRPr="001F0192" w:rsidRDefault="000649CC" w:rsidP="001F0192">
            <w:pPr>
              <w:jc w:val="center"/>
              <w:rPr>
                <w:rFonts w:ascii="Myriad Pro" w:hAnsi="Myriad Pro" w:cs="Calibri"/>
                <w:sz w:val="20"/>
                <w:szCs w:val="20"/>
              </w:rPr>
            </w:pPr>
            <w:r w:rsidRPr="001F0192">
              <w:rPr>
                <w:rFonts w:ascii="Myriad Pro" w:hAnsi="Myriad Pro" w:cs="Calibri"/>
                <w:sz w:val="20"/>
                <w:szCs w:val="20"/>
              </w:rPr>
              <w:t>3,1%</w:t>
            </w:r>
          </w:p>
        </w:tc>
        <w:tc>
          <w:tcPr>
            <w:tcW w:w="598" w:type="pct"/>
            <w:noWrap/>
            <w:vAlign w:val="center"/>
          </w:tcPr>
          <w:p w14:paraId="013CF8FF"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-3 027 </w:t>
            </w:r>
          </w:p>
        </w:tc>
        <w:tc>
          <w:tcPr>
            <w:tcW w:w="467" w:type="pct"/>
            <w:noWrap/>
            <w:vAlign w:val="center"/>
          </w:tcPr>
          <w:p w14:paraId="1B290E41"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-0,1%</w:t>
            </w:r>
          </w:p>
        </w:tc>
        <w:tc>
          <w:tcPr>
            <w:tcW w:w="534" w:type="pct"/>
            <w:noWrap/>
            <w:vAlign w:val="center"/>
          </w:tcPr>
          <w:p w14:paraId="11148F43"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2,4%</w:t>
            </w:r>
          </w:p>
        </w:tc>
      </w:tr>
      <w:tr w:rsidR="000649CC" w:rsidRPr="001F0192" w14:paraId="0FDE02A9" w14:textId="77777777" w:rsidTr="001F0192">
        <w:trPr>
          <w:trHeight w:val="20"/>
          <w:tblHeader/>
        </w:trPr>
        <w:tc>
          <w:tcPr>
            <w:tcW w:w="1201" w:type="pct"/>
            <w:noWrap/>
            <w:vAlign w:val="bottom"/>
          </w:tcPr>
          <w:p w14:paraId="198BEB2A" w14:textId="77777777" w:rsidR="000649CC" w:rsidRPr="001F0192" w:rsidRDefault="000649CC" w:rsidP="001F0192">
            <w:pPr>
              <w:rPr>
                <w:rFonts w:ascii="Myriad Pro" w:hAnsi="Myriad Pro"/>
                <w:b/>
                <w:bCs/>
                <w:sz w:val="20"/>
                <w:szCs w:val="20"/>
              </w:rPr>
            </w:pPr>
            <w:r w:rsidRPr="001F0192">
              <w:rPr>
                <w:rFonts w:ascii="Myriad Pro" w:hAnsi="Myriad Pro"/>
                <w:b/>
                <w:bCs/>
                <w:sz w:val="20"/>
                <w:szCs w:val="20"/>
              </w:rPr>
              <w:t>Итого</w:t>
            </w:r>
          </w:p>
        </w:tc>
        <w:tc>
          <w:tcPr>
            <w:tcW w:w="601" w:type="pct"/>
            <w:noWrap/>
            <w:vAlign w:val="center"/>
          </w:tcPr>
          <w:p w14:paraId="27C97B55" w14:textId="77777777" w:rsidR="000649CC" w:rsidRPr="001F0192" w:rsidRDefault="000649CC" w:rsidP="001F0192">
            <w:pPr>
              <w:jc w:val="right"/>
              <w:rPr>
                <w:rFonts w:ascii="Myriad Pro" w:hAnsi="Myriad Pro" w:cs="Calibri"/>
                <w:b/>
                <w:bCs/>
                <w:color w:val="000000"/>
                <w:sz w:val="20"/>
                <w:szCs w:val="20"/>
              </w:rPr>
            </w:pPr>
            <w:r w:rsidRPr="001F0192">
              <w:rPr>
                <w:rFonts w:ascii="Myriad Pro" w:hAnsi="Myriad Pro" w:cs="Calibri"/>
                <w:b/>
                <w:bCs/>
                <w:color w:val="000000"/>
                <w:sz w:val="20"/>
                <w:szCs w:val="20"/>
              </w:rPr>
              <w:t xml:space="preserve">2 561 822 </w:t>
            </w:r>
          </w:p>
        </w:tc>
        <w:tc>
          <w:tcPr>
            <w:tcW w:w="601" w:type="pct"/>
            <w:noWrap/>
            <w:vAlign w:val="center"/>
          </w:tcPr>
          <w:p w14:paraId="778D33E2" w14:textId="77777777" w:rsidR="000649CC" w:rsidRPr="001F0192" w:rsidRDefault="000649CC" w:rsidP="001F0192">
            <w:pPr>
              <w:jc w:val="right"/>
              <w:rPr>
                <w:rFonts w:ascii="Myriad Pro" w:hAnsi="Myriad Pro" w:cs="Calibri"/>
                <w:b/>
                <w:bCs/>
                <w:color w:val="000000"/>
                <w:sz w:val="20"/>
                <w:szCs w:val="20"/>
              </w:rPr>
            </w:pPr>
            <w:r w:rsidRPr="001F0192">
              <w:rPr>
                <w:rFonts w:ascii="Myriad Pro" w:hAnsi="Myriad Pro" w:cs="Calibri"/>
                <w:b/>
                <w:bCs/>
                <w:color w:val="000000"/>
                <w:sz w:val="20"/>
                <w:szCs w:val="20"/>
              </w:rPr>
              <w:t xml:space="preserve">2 434 857 </w:t>
            </w:r>
          </w:p>
        </w:tc>
        <w:tc>
          <w:tcPr>
            <w:tcW w:w="531" w:type="pct"/>
            <w:noWrap/>
            <w:vAlign w:val="center"/>
          </w:tcPr>
          <w:p w14:paraId="7F0C544B" w14:textId="77777777" w:rsidR="000649CC" w:rsidRPr="001F0192" w:rsidRDefault="000649CC" w:rsidP="001F0192">
            <w:pPr>
              <w:jc w:val="center"/>
              <w:rPr>
                <w:rFonts w:ascii="Myriad Pro" w:hAnsi="Myriad Pro" w:cs="Calibri"/>
                <w:b/>
                <w:bCs/>
                <w:color w:val="000000"/>
                <w:sz w:val="20"/>
                <w:szCs w:val="20"/>
              </w:rPr>
            </w:pPr>
            <w:r w:rsidRPr="001F0192">
              <w:rPr>
                <w:rFonts w:ascii="Myriad Pro" w:hAnsi="Myriad Pro" w:cs="Calibri"/>
                <w:b/>
                <w:bCs/>
                <w:color w:val="000000"/>
                <w:sz w:val="20"/>
                <w:szCs w:val="20"/>
              </w:rPr>
              <w:t>100,0%</w:t>
            </w:r>
          </w:p>
        </w:tc>
        <w:tc>
          <w:tcPr>
            <w:tcW w:w="467" w:type="pct"/>
            <w:noWrap/>
            <w:vAlign w:val="center"/>
          </w:tcPr>
          <w:p w14:paraId="170AB05E" w14:textId="77777777" w:rsidR="000649CC" w:rsidRPr="001F0192" w:rsidRDefault="000649CC" w:rsidP="001F0192">
            <w:pPr>
              <w:jc w:val="center"/>
              <w:rPr>
                <w:rFonts w:ascii="Myriad Pro" w:hAnsi="Myriad Pro" w:cs="Calibri"/>
                <w:b/>
                <w:bCs/>
                <w:sz w:val="20"/>
                <w:szCs w:val="20"/>
              </w:rPr>
            </w:pPr>
            <w:r w:rsidRPr="001F0192">
              <w:rPr>
                <w:rFonts w:ascii="Myriad Pro" w:hAnsi="Myriad Pro" w:cs="Calibri"/>
                <w:b/>
                <w:bCs/>
                <w:sz w:val="20"/>
                <w:szCs w:val="20"/>
              </w:rPr>
              <w:t>100,0%</w:t>
            </w:r>
          </w:p>
        </w:tc>
        <w:tc>
          <w:tcPr>
            <w:tcW w:w="598" w:type="pct"/>
            <w:noWrap/>
            <w:vAlign w:val="center"/>
          </w:tcPr>
          <w:p w14:paraId="101CC803" w14:textId="77777777" w:rsidR="000649CC" w:rsidRPr="001F0192" w:rsidRDefault="000649CC" w:rsidP="001F0192">
            <w:pPr>
              <w:jc w:val="right"/>
              <w:rPr>
                <w:rFonts w:ascii="Myriad Pro" w:hAnsi="Myriad Pro" w:cs="Calibri"/>
                <w:b/>
                <w:bCs/>
                <w:sz w:val="20"/>
                <w:szCs w:val="20"/>
              </w:rPr>
            </w:pPr>
            <w:r w:rsidRPr="001F0192">
              <w:rPr>
                <w:rFonts w:ascii="Myriad Pro" w:hAnsi="Myriad Pro" w:cs="Calibri"/>
                <w:b/>
                <w:bCs/>
                <w:sz w:val="20"/>
                <w:szCs w:val="20"/>
              </w:rPr>
              <w:t xml:space="preserve">-126 965 </w:t>
            </w:r>
          </w:p>
        </w:tc>
        <w:tc>
          <w:tcPr>
            <w:tcW w:w="467" w:type="pct"/>
            <w:noWrap/>
            <w:vAlign w:val="center"/>
          </w:tcPr>
          <w:p w14:paraId="3B31E7F8" w14:textId="77777777" w:rsidR="000649CC" w:rsidRPr="001F0192" w:rsidRDefault="000649CC" w:rsidP="001F0192">
            <w:pPr>
              <w:rPr>
                <w:rFonts w:ascii="Myriad Pro" w:hAnsi="Myriad Pro" w:cs="Calibri"/>
                <w:b/>
                <w:bCs/>
                <w:sz w:val="20"/>
                <w:szCs w:val="20"/>
              </w:rPr>
            </w:pPr>
            <w:r w:rsidRPr="001F0192">
              <w:rPr>
                <w:rFonts w:ascii="Myriad Pro" w:hAnsi="Myriad Pro" w:cs="Calibri"/>
                <w:b/>
                <w:bCs/>
                <w:sz w:val="20"/>
                <w:szCs w:val="20"/>
              </w:rPr>
              <w:t> </w:t>
            </w:r>
          </w:p>
        </w:tc>
        <w:tc>
          <w:tcPr>
            <w:tcW w:w="534" w:type="pct"/>
            <w:noWrap/>
            <w:vAlign w:val="center"/>
          </w:tcPr>
          <w:p w14:paraId="049CD683" w14:textId="77777777" w:rsidR="000649CC" w:rsidRPr="001F0192" w:rsidRDefault="000649CC" w:rsidP="001F0192">
            <w:pPr>
              <w:jc w:val="right"/>
              <w:rPr>
                <w:rFonts w:ascii="Myriad Pro" w:hAnsi="Myriad Pro" w:cs="Calibri"/>
                <w:b/>
                <w:bCs/>
                <w:sz w:val="20"/>
                <w:szCs w:val="20"/>
              </w:rPr>
            </w:pPr>
            <w:r w:rsidRPr="001F0192">
              <w:rPr>
                <w:rFonts w:ascii="Myriad Pro" w:hAnsi="Myriad Pro" w:cs="Calibri"/>
                <w:b/>
                <w:bCs/>
                <w:sz w:val="20"/>
                <w:szCs w:val="20"/>
              </w:rPr>
              <w:t>100,0%</w:t>
            </w:r>
          </w:p>
        </w:tc>
      </w:tr>
    </w:tbl>
    <w:p w14:paraId="5318C12B" w14:textId="77777777" w:rsidR="000649CC" w:rsidRDefault="000649CC" w:rsidP="00E55DE1">
      <w:pPr>
        <w:spacing w:line="360" w:lineRule="auto"/>
        <w:contextualSpacing/>
        <w:jc w:val="both"/>
        <w:rPr>
          <w:rFonts w:ascii="Myriad Pro" w:eastAsia="Calibri" w:hAnsi="Myriad Pro"/>
          <w:iCs/>
          <w:color w:val="000000" w:themeColor="text1"/>
          <w:sz w:val="26"/>
          <w:szCs w:val="26"/>
        </w:rPr>
      </w:pPr>
    </w:p>
    <w:p w14:paraId="77B77C2A" w14:textId="77777777" w:rsidR="000649CC" w:rsidRPr="001F0192" w:rsidRDefault="000649CC" w:rsidP="001F0192">
      <w:pPr>
        <w:spacing w:line="360" w:lineRule="auto"/>
        <w:contextualSpacing/>
        <w:jc w:val="center"/>
        <w:rPr>
          <w:rFonts w:ascii="Myriad Pro" w:eastAsia="Calibri" w:hAnsi="Myriad Pro"/>
          <w:b/>
          <w:bCs/>
          <w:iCs/>
          <w:color w:val="000000" w:themeColor="text1"/>
          <w:sz w:val="26"/>
          <w:szCs w:val="26"/>
        </w:rPr>
      </w:pPr>
      <w:r w:rsidRPr="001F0192">
        <w:rPr>
          <w:rFonts w:ascii="Myriad Pro" w:eastAsia="Calibri" w:hAnsi="Myriad Pro"/>
          <w:b/>
          <w:bCs/>
          <w:iCs/>
          <w:color w:val="000000" w:themeColor="text1"/>
          <w:sz w:val="26"/>
          <w:szCs w:val="26"/>
        </w:rPr>
        <w:lastRenderedPageBreak/>
        <w:t>Анализ структуры оборотных активов</w:t>
      </w:r>
    </w:p>
    <w:tbl>
      <w:tblPr>
        <w:tblpPr w:leftFromText="180" w:rightFromText="180" w:vertAnchor="text" w:horzAnchor="margin" w:tblpXSpec="center" w:tblpY="96"/>
        <w:tblW w:w="5000" w:type="pct"/>
        <w:tblLook w:val="00A0" w:firstRow="1" w:lastRow="0" w:firstColumn="1" w:lastColumn="0" w:noHBand="0" w:noVBand="0"/>
      </w:tblPr>
      <w:tblGrid>
        <w:gridCol w:w="2240"/>
        <w:gridCol w:w="1118"/>
        <w:gridCol w:w="1118"/>
        <w:gridCol w:w="988"/>
        <w:gridCol w:w="869"/>
        <w:gridCol w:w="1114"/>
        <w:gridCol w:w="885"/>
        <w:gridCol w:w="1013"/>
      </w:tblGrid>
      <w:tr w:rsidR="000649CC" w:rsidRPr="001F0192" w14:paraId="3D6D5EEB" w14:textId="77777777" w:rsidTr="00DF1C93">
        <w:trPr>
          <w:trHeight w:val="20"/>
          <w:tblHeader/>
        </w:trPr>
        <w:tc>
          <w:tcPr>
            <w:tcW w:w="12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234686"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Показатели</w:t>
            </w:r>
          </w:p>
        </w:tc>
        <w:tc>
          <w:tcPr>
            <w:tcW w:w="120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5578D7"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Абсолютное изменение, тыс. руб.</w:t>
            </w:r>
          </w:p>
        </w:tc>
        <w:tc>
          <w:tcPr>
            <w:tcW w:w="99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09BB1A"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Удельный вес (%)</w:t>
            </w:r>
          </w:p>
        </w:tc>
        <w:tc>
          <w:tcPr>
            <w:tcW w:w="159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5BBCF8"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Изменения</w:t>
            </w:r>
          </w:p>
        </w:tc>
      </w:tr>
      <w:tr w:rsidR="000649CC" w:rsidRPr="001F0192" w14:paraId="31310376" w14:textId="77777777" w:rsidTr="00DF1C93">
        <w:trPr>
          <w:trHeight w:val="20"/>
          <w:tblHeader/>
        </w:trPr>
        <w:tc>
          <w:tcPr>
            <w:tcW w:w="12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DF3BA2" w14:textId="77777777" w:rsidR="000649CC" w:rsidRPr="001F0192" w:rsidRDefault="000649CC" w:rsidP="001F0192">
            <w:pPr>
              <w:rPr>
                <w:rFonts w:ascii="Myriad Pro" w:hAnsi="Myriad Pro"/>
                <w:color w:val="FFFFFF" w:themeColor="background1"/>
                <w:sz w:val="16"/>
                <w:szCs w:val="16"/>
              </w:rPr>
            </w:pP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FF7CA9"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31.12.2017</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5E2BD3"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31.12.018</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C3FB9E"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31.12.2017</w:t>
            </w:r>
          </w:p>
        </w:tc>
        <w:tc>
          <w:tcPr>
            <w:tcW w:w="4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98BE8F"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31.12.018</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D3257B"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в абсолютных величинах</w:t>
            </w:r>
          </w:p>
        </w:tc>
        <w:tc>
          <w:tcPr>
            <w:tcW w:w="4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5195A3"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в удельных весах</w:t>
            </w: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E6394D"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в % к изменению общей величины</w:t>
            </w:r>
          </w:p>
        </w:tc>
      </w:tr>
      <w:tr w:rsidR="000649CC" w:rsidRPr="001F0192" w14:paraId="2918BA0D" w14:textId="77777777" w:rsidTr="00DF1C93">
        <w:trPr>
          <w:trHeight w:val="20"/>
          <w:tblHeader/>
        </w:trPr>
        <w:tc>
          <w:tcPr>
            <w:tcW w:w="1201" w:type="pct"/>
            <w:tcBorders>
              <w:top w:val="single" w:sz="4" w:space="0" w:color="FFFFFF" w:themeColor="background1"/>
              <w:left w:val="single" w:sz="4" w:space="0" w:color="auto"/>
              <w:bottom w:val="single" w:sz="4" w:space="0" w:color="auto"/>
              <w:right w:val="single" w:sz="4" w:space="0" w:color="auto"/>
            </w:tcBorders>
            <w:vAlign w:val="center"/>
          </w:tcPr>
          <w:p w14:paraId="405E9118" w14:textId="77777777" w:rsidR="000649CC" w:rsidRPr="001F0192" w:rsidRDefault="000649CC" w:rsidP="001F0192">
            <w:pPr>
              <w:rPr>
                <w:rFonts w:ascii="Myriad Pro" w:hAnsi="Myriad Pro"/>
                <w:sz w:val="20"/>
                <w:szCs w:val="20"/>
              </w:rPr>
            </w:pPr>
            <w:r w:rsidRPr="001F0192">
              <w:rPr>
                <w:rFonts w:ascii="Myriad Pro" w:hAnsi="Myriad Pro"/>
                <w:sz w:val="20"/>
                <w:szCs w:val="20"/>
              </w:rPr>
              <w:t>Запасы и затраты, в т.ч. НДС</w:t>
            </w:r>
          </w:p>
        </w:tc>
        <w:tc>
          <w:tcPr>
            <w:tcW w:w="601" w:type="pct"/>
            <w:tcBorders>
              <w:top w:val="single" w:sz="4" w:space="0" w:color="FFFFFF" w:themeColor="background1"/>
              <w:left w:val="single" w:sz="4" w:space="0" w:color="auto"/>
              <w:bottom w:val="single" w:sz="4" w:space="0" w:color="auto"/>
              <w:right w:val="single" w:sz="4" w:space="0" w:color="auto"/>
            </w:tcBorders>
            <w:noWrap/>
            <w:vAlign w:val="center"/>
          </w:tcPr>
          <w:p w14:paraId="06F12DA6"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100 522 </w:t>
            </w:r>
          </w:p>
        </w:tc>
        <w:tc>
          <w:tcPr>
            <w:tcW w:w="601" w:type="pct"/>
            <w:tcBorders>
              <w:top w:val="single" w:sz="4" w:space="0" w:color="FFFFFF" w:themeColor="background1"/>
              <w:left w:val="single" w:sz="4" w:space="0" w:color="auto"/>
              <w:bottom w:val="single" w:sz="4" w:space="0" w:color="auto"/>
              <w:right w:val="single" w:sz="4" w:space="0" w:color="auto"/>
            </w:tcBorders>
            <w:noWrap/>
            <w:vAlign w:val="center"/>
          </w:tcPr>
          <w:p w14:paraId="6D70EA4E"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105 674 </w:t>
            </w:r>
          </w:p>
        </w:tc>
        <w:tc>
          <w:tcPr>
            <w:tcW w:w="531" w:type="pct"/>
            <w:tcBorders>
              <w:top w:val="single" w:sz="4" w:space="0" w:color="FFFFFF" w:themeColor="background1"/>
              <w:left w:val="single" w:sz="4" w:space="0" w:color="auto"/>
              <w:bottom w:val="single" w:sz="4" w:space="0" w:color="auto"/>
              <w:right w:val="single" w:sz="4" w:space="0" w:color="auto"/>
            </w:tcBorders>
            <w:noWrap/>
            <w:vAlign w:val="center"/>
          </w:tcPr>
          <w:p w14:paraId="1FD9AA99" w14:textId="77777777" w:rsidR="000649CC" w:rsidRPr="001F0192" w:rsidRDefault="000649CC" w:rsidP="001F0192">
            <w:pPr>
              <w:jc w:val="center"/>
              <w:rPr>
                <w:rFonts w:ascii="Myriad Pro" w:hAnsi="Myriad Pro" w:cs="Calibri"/>
                <w:sz w:val="20"/>
                <w:szCs w:val="20"/>
              </w:rPr>
            </w:pPr>
            <w:r w:rsidRPr="001F0192">
              <w:rPr>
                <w:rFonts w:ascii="Myriad Pro" w:hAnsi="Myriad Pro" w:cs="Calibri"/>
                <w:sz w:val="20"/>
                <w:szCs w:val="20"/>
              </w:rPr>
              <w:t>5,9%</w:t>
            </w:r>
          </w:p>
        </w:tc>
        <w:tc>
          <w:tcPr>
            <w:tcW w:w="467" w:type="pct"/>
            <w:tcBorders>
              <w:top w:val="single" w:sz="4" w:space="0" w:color="FFFFFF" w:themeColor="background1"/>
              <w:left w:val="single" w:sz="4" w:space="0" w:color="auto"/>
              <w:bottom w:val="single" w:sz="4" w:space="0" w:color="auto"/>
              <w:right w:val="single" w:sz="4" w:space="0" w:color="auto"/>
            </w:tcBorders>
            <w:noWrap/>
            <w:vAlign w:val="center"/>
          </w:tcPr>
          <w:p w14:paraId="7C727796" w14:textId="77777777" w:rsidR="000649CC" w:rsidRPr="001F0192" w:rsidRDefault="000649CC" w:rsidP="001F0192">
            <w:pPr>
              <w:jc w:val="center"/>
              <w:rPr>
                <w:rFonts w:ascii="Myriad Pro" w:hAnsi="Myriad Pro" w:cs="Calibri"/>
                <w:sz w:val="20"/>
                <w:szCs w:val="20"/>
              </w:rPr>
            </w:pPr>
            <w:r w:rsidRPr="001F0192">
              <w:rPr>
                <w:rFonts w:ascii="Myriad Pro" w:hAnsi="Myriad Pro" w:cs="Calibri"/>
                <w:sz w:val="20"/>
                <w:szCs w:val="20"/>
              </w:rPr>
              <w:t>6,5%</w:t>
            </w:r>
          </w:p>
        </w:tc>
        <w:tc>
          <w:tcPr>
            <w:tcW w:w="598" w:type="pct"/>
            <w:tcBorders>
              <w:top w:val="single" w:sz="4" w:space="0" w:color="FFFFFF" w:themeColor="background1"/>
              <w:left w:val="single" w:sz="4" w:space="0" w:color="auto"/>
              <w:bottom w:val="single" w:sz="4" w:space="0" w:color="auto"/>
              <w:right w:val="single" w:sz="4" w:space="0" w:color="auto"/>
            </w:tcBorders>
            <w:noWrap/>
            <w:vAlign w:val="center"/>
          </w:tcPr>
          <w:p w14:paraId="4E62A4AF"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5 152 </w:t>
            </w:r>
          </w:p>
        </w:tc>
        <w:tc>
          <w:tcPr>
            <w:tcW w:w="467" w:type="pct"/>
            <w:tcBorders>
              <w:top w:val="single" w:sz="4" w:space="0" w:color="FFFFFF" w:themeColor="background1"/>
              <w:left w:val="single" w:sz="4" w:space="0" w:color="auto"/>
              <w:bottom w:val="single" w:sz="4" w:space="0" w:color="auto"/>
              <w:right w:val="single" w:sz="4" w:space="0" w:color="auto"/>
            </w:tcBorders>
            <w:noWrap/>
            <w:vAlign w:val="center"/>
          </w:tcPr>
          <w:p w14:paraId="3954BCB2"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0,5%</w:t>
            </w:r>
          </w:p>
        </w:tc>
        <w:tc>
          <w:tcPr>
            <w:tcW w:w="534" w:type="pct"/>
            <w:tcBorders>
              <w:top w:val="single" w:sz="4" w:space="0" w:color="FFFFFF" w:themeColor="background1"/>
              <w:left w:val="single" w:sz="4" w:space="0" w:color="auto"/>
              <w:bottom w:val="single" w:sz="4" w:space="0" w:color="auto"/>
              <w:right w:val="single" w:sz="4" w:space="0" w:color="auto"/>
            </w:tcBorders>
            <w:noWrap/>
            <w:vAlign w:val="center"/>
          </w:tcPr>
          <w:p w14:paraId="02D7BA75"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-8,7%</w:t>
            </w:r>
          </w:p>
        </w:tc>
      </w:tr>
      <w:tr w:rsidR="000649CC" w:rsidRPr="001F0192" w14:paraId="73FDB909" w14:textId="77777777" w:rsidTr="001F0192">
        <w:trPr>
          <w:trHeight w:val="20"/>
          <w:tblHeader/>
        </w:trPr>
        <w:tc>
          <w:tcPr>
            <w:tcW w:w="1201" w:type="pct"/>
            <w:tcBorders>
              <w:top w:val="single" w:sz="4" w:space="0" w:color="auto"/>
              <w:left w:val="single" w:sz="4" w:space="0" w:color="auto"/>
              <w:bottom w:val="single" w:sz="4" w:space="0" w:color="auto"/>
              <w:right w:val="single" w:sz="4" w:space="0" w:color="auto"/>
            </w:tcBorders>
            <w:vAlign w:val="center"/>
          </w:tcPr>
          <w:p w14:paraId="34A64A42" w14:textId="77777777" w:rsidR="000649CC" w:rsidRPr="001F0192" w:rsidRDefault="000649CC" w:rsidP="001F0192">
            <w:pPr>
              <w:rPr>
                <w:rFonts w:ascii="Myriad Pro" w:hAnsi="Myriad Pro"/>
                <w:sz w:val="20"/>
                <w:szCs w:val="20"/>
              </w:rPr>
            </w:pPr>
            <w:r w:rsidRPr="001F0192">
              <w:rPr>
                <w:rFonts w:ascii="Myriad Pro" w:hAnsi="Myriad Pro"/>
                <w:sz w:val="20"/>
                <w:szCs w:val="20"/>
              </w:rPr>
              <w:t>Дебиторская задолженность</w:t>
            </w:r>
          </w:p>
        </w:tc>
        <w:tc>
          <w:tcPr>
            <w:tcW w:w="601" w:type="pct"/>
            <w:tcBorders>
              <w:top w:val="single" w:sz="4" w:space="0" w:color="auto"/>
              <w:left w:val="single" w:sz="4" w:space="0" w:color="auto"/>
              <w:bottom w:val="single" w:sz="4" w:space="0" w:color="auto"/>
              <w:right w:val="single" w:sz="4" w:space="0" w:color="auto"/>
            </w:tcBorders>
            <w:noWrap/>
            <w:vAlign w:val="center"/>
          </w:tcPr>
          <w:p w14:paraId="6A7BA608"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547 024 </w:t>
            </w:r>
          </w:p>
        </w:tc>
        <w:tc>
          <w:tcPr>
            <w:tcW w:w="601" w:type="pct"/>
            <w:tcBorders>
              <w:top w:val="single" w:sz="4" w:space="0" w:color="auto"/>
              <w:left w:val="single" w:sz="4" w:space="0" w:color="auto"/>
              <w:bottom w:val="single" w:sz="4" w:space="0" w:color="auto"/>
              <w:right w:val="single" w:sz="4" w:space="0" w:color="auto"/>
            </w:tcBorders>
            <w:noWrap/>
            <w:vAlign w:val="center"/>
          </w:tcPr>
          <w:p w14:paraId="249D7BDE"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480 242 </w:t>
            </w:r>
          </w:p>
        </w:tc>
        <w:tc>
          <w:tcPr>
            <w:tcW w:w="531" w:type="pct"/>
            <w:tcBorders>
              <w:top w:val="single" w:sz="4" w:space="0" w:color="auto"/>
              <w:left w:val="single" w:sz="4" w:space="0" w:color="auto"/>
              <w:bottom w:val="single" w:sz="4" w:space="0" w:color="auto"/>
              <w:right w:val="single" w:sz="4" w:space="0" w:color="auto"/>
            </w:tcBorders>
            <w:noWrap/>
            <w:vAlign w:val="center"/>
          </w:tcPr>
          <w:p w14:paraId="48A5A9E5" w14:textId="77777777" w:rsidR="000649CC" w:rsidRPr="001F0192" w:rsidRDefault="000649CC" w:rsidP="001F0192">
            <w:pPr>
              <w:jc w:val="center"/>
              <w:rPr>
                <w:rFonts w:ascii="Myriad Pro" w:hAnsi="Myriad Pro" w:cs="Calibri"/>
                <w:sz w:val="20"/>
                <w:szCs w:val="20"/>
              </w:rPr>
            </w:pPr>
            <w:r w:rsidRPr="001F0192">
              <w:rPr>
                <w:rFonts w:ascii="Myriad Pro" w:hAnsi="Myriad Pro" w:cs="Calibri"/>
                <w:sz w:val="20"/>
                <w:szCs w:val="20"/>
              </w:rPr>
              <w:t>32,3%</w:t>
            </w:r>
          </w:p>
        </w:tc>
        <w:tc>
          <w:tcPr>
            <w:tcW w:w="467" w:type="pct"/>
            <w:tcBorders>
              <w:top w:val="single" w:sz="4" w:space="0" w:color="auto"/>
              <w:left w:val="single" w:sz="4" w:space="0" w:color="auto"/>
              <w:bottom w:val="single" w:sz="4" w:space="0" w:color="auto"/>
              <w:right w:val="single" w:sz="4" w:space="0" w:color="auto"/>
            </w:tcBorders>
            <w:noWrap/>
            <w:vAlign w:val="center"/>
          </w:tcPr>
          <w:p w14:paraId="1673A384" w14:textId="77777777" w:rsidR="000649CC" w:rsidRPr="001F0192" w:rsidRDefault="000649CC" w:rsidP="001F0192">
            <w:pPr>
              <w:jc w:val="center"/>
              <w:rPr>
                <w:rFonts w:ascii="Myriad Pro" w:hAnsi="Myriad Pro" w:cs="Calibri"/>
                <w:sz w:val="20"/>
                <w:szCs w:val="20"/>
              </w:rPr>
            </w:pPr>
            <w:r w:rsidRPr="001F0192">
              <w:rPr>
                <w:rFonts w:ascii="Myriad Pro" w:hAnsi="Myriad Pro" w:cs="Calibri"/>
                <w:sz w:val="20"/>
                <w:szCs w:val="20"/>
              </w:rPr>
              <w:t>29,4%</w:t>
            </w:r>
          </w:p>
        </w:tc>
        <w:tc>
          <w:tcPr>
            <w:tcW w:w="598" w:type="pct"/>
            <w:tcBorders>
              <w:top w:val="single" w:sz="4" w:space="0" w:color="auto"/>
              <w:left w:val="single" w:sz="4" w:space="0" w:color="auto"/>
              <w:bottom w:val="single" w:sz="4" w:space="0" w:color="auto"/>
              <w:right w:val="single" w:sz="4" w:space="0" w:color="auto"/>
            </w:tcBorders>
            <w:noWrap/>
            <w:vAlign w:val="center"/>
          </w:tcPr>
          <w:p w14:paraId="6D54B2F3"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-66 782 </w:t>
            </w:r>
          </w:p>
        </w:tc>
        <w:tc>
          <w:tcPr>
            <w:tcW w:w="467" w:type="pct"/>
            <w:tcBorders>
              <w:top w:val="single" w:sz="4" w:space="0" w:color="auto"/>
              <w:left w:val="single" w:sz="4" w:space="0" w:color="auto"/>
              <w:bottom w:val="single" w:sz="4" w:space="0" w:color="auto"/>
              <w:right w:val="single" w:sz="4" w:space="0" w:color="auto"/>
            </w:tcBorders>
            <w:noWrap/>
            <w:vAlign w:val="center"/>
          </w:tcPr>
          <w:p w14:paraId="656216BA"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-2,9%</w:t>
            </w:r>
          </w:p>
        </w:tc>
        <w:tc>
          <w:tcPr>
            <w:tcW w:w="534" w:type="pct"/>
            <w:tcBorders>
              <w:top w:val="single" w:sz="4" w:space="0" w:color="auto"/>
              <w:left w:val="single" w:sz="4" w:space="0" w:color="auto"/>
              <w:bottom w:val="single" w:sz="4" w:space="0" w:color="auto"/>
              <w:right w:val="single" w:sz="4" w:space="0" w:color="auto"/>
            </w:tcBorders>
            <w:noWrap/>
            <w:vAlign w:val="center"/>
          </w:tcPr>
          <w:p w14:paraId="7F0EC08C"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112,7%</w:t>
            </w:r>
          </w:p>
        </w:tc>
      </w:tr>
      <w:tr w:rsidR="000649CC" w:rsidRPr="001F0192" w14:paraId="7171CD63" w14:textId="77777777" w:rsidTr="001F0192">
        <w:trPr>
          <w:trHeight w:val="20"/>
          <w:tblHeader/>
        </w:trPr>
        <w:tc>
          <w:tcPr>
            <w:tcW w:w="1201" w:type="pct"/>
            <w:tcBorders>
              <w:top w:val="single" w:sz="4" w:space="0" w:color="auto"/>
              <w:left w:val="single" w:sz="4" w:space="0" w:color="auto"/>
              <w:bottom w:val="single" w:sz="4" w:space="0" w:color="auto"/>
              <w:right w:val="single" w:sz="4" w:space="0" w:color="auto"/>
            </w:tcBorders>
            <w:vAlign w:val="center"/>
          </w:tcPr>
          <w:p w14:paraId="67B089F9" w14:textId="77777777" w:rsidR="000649CC" w:rsidRPr="001F0192" w:rsidRDefault="000649CC" w:rsidP="001F0192">
            <w:pPr>
              <w:rPr>
                <w:rFonts w:ascii="Myriad Pro" w:hAnsi="Myriad Pro"/>
                <w:sz w:val="20"/>
                <w:szCs w:val="20"/>
              </w:rPr>
            </w:pPr>
            <w:r w:rsidRPr="001F0192">
              <w:rPr>
                <w:rFonts w:ascii="Myriad Pro" w:hAnsi="Myriad Pro"/>
                <w:sz w:val="20"/>
                <w:szCs w:val="20"/>
              </w:rPr>
              <w:t>Краткосрочные финансовые вложения</w:t>
            </w:r>
          </w:p>
        </w:tc>
        <w:tc>
          <w:tcPr>
            <w:tcW w:w="601" w:type="pct"/>
            <w:tcBorders>
              <w:top w:val="single" w:sz="4" w:space="0" w:color="auto"/>
              <w:left w:val="single" w:sz="4" w:space="0" w:color="auto"/>
              <w:bottom w:val="single" w:sz="4" w:space="0" w:color="auto"/>
              <w:right w:val="single" w:sz="4" w:space="0" w:color="auto"/>
            </w:tcBorders>
            <w:noWrap/>
            <w:vAlign w:val="center"/>
          </w:tcPr>
          <w:p w14:paraId="7AAA1176"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0 </w:t>
            </w:r>
          </w:p>
        </w:tc>
        <w:tc>
          <w:tcPr>
            <w:tcW w:w="601" w:type="pct"/>
            <w:tcBorders>
              <w:top w:val="single" w:sz="4" w:space="0" w:color="auto"/>
              <w:left w:val="single" w:sz="4" w:space="0" w:color="auto"/>
              <w:bottom w:val="single" w:sz="4" w:space="0" w:color="auto"/>
              <w:right w:val="single" w:sz="4" w:space="0" w:color="auto"/>
            </w:tcBorders>
            <w:noWrap/>
            <w:vAlign w:val="center"/>
          </w:tcPr>
          <w:p w14:paraId="696CCD4E"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0 </w:t>
            </w:r>
          </w:p>
        </w:tc>
        <w:tc>
          <w:tcPr>
            <w:tcW w:w="531" w:type="pct"/>
            <w:tcBorders>
              <w:top w:val="single" w:sz="4" w:space="0" w:color="auto"/>
              <w:left w:val="single" w:sz="4" w:space="0" w:color="auto"/>
              <w:bottom w:val="single" w:sz="4" w:space="0" w:color="auto"/>
              <w:right w:val="single" w:sz="4" w:space="0" w:color="auto"/>
            </w:tcBorders>
            <w:noWrap/>
            <w:vAlign w:val="center"/>
          </w:tcPr>
          <w:p w14:paraId="0E0D29D7" w14:textId="77777777" w:rsidR="000649CC" w:rsidRPr="001F0192" w:rsidRDefault="000649CC" w:rsidP="001F0192">
            <w:pPr>
              <w:jc w:val="center"/>
              <w:rPr>
                <w:rFonts w:ascii="Myriad Pro" w:hAnsi="Myriad Pro" w:cs="Calibri"/>
                <w:sz w:val="20"/>
                <w:szCs w:val="20"/>
              </w:rPr>
            </w:pPr>
            <w:r w:rsidRPr="001F0192">
              <w:rPr>
                <w:rFonts w:ascii="Myriad Pro" w:hAnsi="Myriad Pro" w:cs="Calibri"/>
                <w:sz w:val="20"/>
                <w:szCs w:val="20"/>
              </w:rPr>
              <w:t>0,0%</w:t>
            </w:r>
          </w:p>
        </w:tc>
        <w:tc>
          <w:tcPr>
            <w:tcW w:w="467" w:type="pct"/>
            <w:tcBorders>
              <w:top w:val="single" w:sz="4" w:space="0" w:color="auto"/>
              <w:left w:val="single" w:sz="4" w:space="0" w:color="auto"/>
              <w:bottom w:val="single" w:sz="4" w:space="0" w:color="auto"/>
              <w:right w:val="single" w:sz="4" w:space="0" w:color="auto"/>
            </w:tcBorders>
            <w:noWrap/>
            <w:vAlign w:val="center"/>
          </w:tcPr>
          <w:p w14:paraId="2A0AE44A" w14:textId="77777777" w:rsidR="000649CC" w:rsidRPr="001F0192" w:rsidRDefault="000649CC" w:rsidP="001F0192">
            <w:pPr>
              <w:jc w:val="center"/>
              <w:rPr>
                <w:rFonts w:ascii="Myriad Pro" w:hAnsi="Myriad Pro" w:cs="Calibri"/>
                <w:sz w:val="20"/>
                <w:szCs w:val="20"/>
              </w:rPr>
            </w:pPr>
            <w:r w:rsidRPr="001F0192">
              <w:rPr>
                <w:rFonts w:ascii="Myriad Pro" w:hAnsi="Myriad Pro" w:cs="Calibri"/>
                <w:sz w:val="20"/>
                <w:szCs w:val="20"/>
              </w:rPr>
              <w:t>0,0%</w:t>
            </w:r>
          </w:p>
        </w:tc>
        <w:tc>
          <w:tcPr>
            <w:tcW w:w="598" w:type="pct"/>
            <w:tcBorders>
              <w:top w:val="single" w:sz="4" w:space="0" w:color="auto"/>
              <w:left w:val="single" w:sz="4" w:space="0" w:color="auto"/>
              <w:bottom w:val="single" w:sz="4" w:space="0" w:color="auto"/>
              <w:right w:val="single" w:sz="4" w:space="0" w:color="auto"/>
            </w:tcBorders>
            <w:noWrap/>
            <w:vAlign w:val="center"/>
          </w:tcPr>
          <w:p w14:paraId="7EE4B3C9"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0 </w:t>
            </w:r>
          </w:p>
        </w:tc>
        <w:tc>
          <w:tcPr>
            <w:tcW w:w="467" w:type="pct"/>
            <w:tcBorders>
              <w:top w:val="single" w:sz="4" w:space="0" w:color="auto"/>
              <w:left w:val="single" w:sz="4" w:space="0" w:color="auto"/>
              <w:bottom w:val="single" w:sz="4" w:space="0" w:color="auto"/>
              <w:right w:val="single" w:sz="4" w:space="0" w:color="auto"/>
            </w:tcBorders>
            <w:noWrap/>
            <w:vAlign w:val="center"/>
          </w:tcPr>
          <w:p w14:paraId="26D21C1C"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0,0%</w:t>
            </w:r>
          </w:p>
        </w:tc>
        <w:tc>
          <w:tcPr>
            <w:tcW w:w="534" w:type="pct"/>
            <w:tcBorders>
              <w:top w:val="single" w:sz="4" w:space="0" w:color="auto"/>
              <w:left w:val="single" w:sz="4" w:space="0" w:color="auto"/>
              <w:bottom w:val="single" w:sz="4" w:space="0" w:color="auto"/>
              <w:right w:val="single" w:sz="4" w:space="0" w:color="auto"/>
            </w:tcBorders>
            <w:noWrap/>
            <w:vAlign w:val="center"/>
          </w:tcPr>
          <w:p w14:paraId="658D1BD6"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0,0%</w:t>
            </w:r>
          </w:p>
        </w:tc>
      </w:tr>
      <w:tr w:rsidR="000649CC" w:rsidRPr="001F0192" w14:paraId="2E270FAF" w14:textId="77777777" w:rsidTr="001F0192">
        <w:trPr>
          <w:trHeight w:val="20"/>
          <w:tblHeader/>
        </w:trPr>
        <w:tc>
          <w:tcPr>
            <w:tcW w:w="1201" w:type="pct"/>
            <w:tcBorders>
              <w:top w:val="single" w:sz="4" w:space="0" w:color="auto"/>
              <w:left w:val="single" w:sz="4" w:space="0" w:color="auto"/>
              <w:bottom w:val="single" w:sz="4" w:space="0" w:color="auto"/>
              <w:right w:val="single" w:sz="4" w:space="0" w:color="auto"/>
            </w:tcBorders>
            <w:vAlign w:val="center"/>
          </w:tcPr>
          <w:p w14:paraId="35E13757" w14:textId="77777777" w:rsidR="000649CC" w:rsidRPr="001F0192" w:rsidRDefault="000649CC" w:rsidP="001F0192">
            <w:pPr>
              <w:rPr>
                <w:rFonts w:ascii="Myriad Pro" w:hAnsi="Myriad Pro"/>
                <w:sz w:val="20"/>
                <w:szCs w:val="20"/>
              </w:rPr>
            </w:pPr>
            <w:r w:rsidRPr="001F0192">
              <w:rPr>
                <w:rFonts w:ascii="Myriad Pro" w:hAnsi="Myriad Pro"/>
                <w:sz w:val="20"/>
                <w:szCs w:val="20"/>
              </w:rPr>
              <w:t>Денежные средства</w:t>
            </w:r>
          </w:p>
        </w:tc>
        <w:tc>
          <w:tcPr>
            <w:tcW w:w="601" w:type="pct"/>
            <w:tcBorders>
              <w:top w:val="single" w:sz="4" w:space="0" w:color="auto"/>
              <w:left w:val="single" w:sz="4" w:space="0" w:color="auto"/>
              <w:bottom w:val="single" w:sz="4" w:space="0" w:color="auto"/>
              <w:right w:val="single" w:sz="4" w:space="0" w:color="auto"/>
            </w:tcBorders>
            <w:noWrap/>
            <w:vAlign w:val="center"/>
          </w:tcPr>
          <w:p w14:paraId="1C14DF7F"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5 176 </w:t>
            </w:r>
          </w:p>
        </w:tc>
        <w:tc>
          <w:tcPr>
            <w:tcW w:w="601" w:type="pct"/>
            <w:tcBorders>
              <w:top w:val="single" w:sz="4" w:space="0" w:color="auto"/>
              <w:left w:val="single" w:sz="4" w:space="0" w:color="auto"/>
              <w:bottom w:val="single" w:sz="4" w:space="0" w:color="auto"/>
              <w:right w:val="single" w:sz="4" w:space="0" w:color="auto"/>
            </w:tcBorders>
            <w:noWrap/>
            <w:vAlign w:val="center"/>
          </w:tcPr>
          <w:p w14:paraId="67CECB46"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7 169 </w:t>
            </w:r>
          </w:p>
        </w:tc>
        <w:tc>
          <w:tcPr>
            <w:tcW w:w="531" w:type="pct"/>
            <w:tcBorders>
              <w:top w:val="single" w:sz="4" w:space="0" w:color="auto"/>
              <w:left w:val="single" w:sz="4" w:space="0" w:color="auto"/>
              <w:bottom w:val="single" w:sz="4" w:space="0" w:color="auto"/>
              <w:right w:val="single" w:sz="4" w:space="0" w:color="auto"/>
            </w:tcBorders>
            <w:noWrap/>
            <w:vAlign w:val="center"/>
          </w:tcPr>
          <w:p w14:paraId="035928DB" w14:textId="77777777" w:rsidR="000649CC" w:rsidRPr="001F0192" w:rsidRDefault="000649CC" w:rsidP="001F0192">
            <w:pPr>
              <w:jc w:val="center"/>
              <w:rPr>
                <w:rFonts w:ascii="Myriad Pro" w:hAnsi="Myriad Pro" w:cs="Calibri"/>
                <w:sz w:val="20"/>
                <w:szCs w:val="20"/>
              </w:rPr>
            </w:pPr>
            <w:r w:rsidRPr="001F0192">
              <w:rPr>
                <w:rFonts w:ascii="Myriad Pro" w:hAnsi="Myriad Pro" w:cs="Calibri"/>
                <w:sz w:val="20"/>
                <w:szCs w:val="20"/>
              </w:rPr>
              <w:t>0,3%</w:t>
            </w:r>
          </w:p>
        </w:tc>
        <w:tc>
          <w:tcPr>
            <w:tcW w:w="467" w:type="pct"/>
            <w:tcBorders>
              <w:top w:val="single" w:sz="4" w:space="0" w:color="auto"/>
              <w:left w:val="single" w:sz="4" w:space="0" w:color="auto"/>
              <w:bottom w:val="single" w:sz="4" w:space="0" w:color="auto"/>
              <w:right w:val="single" w:sz="4" w:space="0" w:color="auto"/>
            </w:tcBorders>
            <w:noWrap/>
            <w:vAlign w:val="center"/>
          </w:tcPr>
          <w:p w14:paraId="0E8106AB" w14:textId="77777777" w:rsidR="000649CC" w:rsidRPr="001F0192" w:rsidRDefault="000649CC" w:rsidP="001F0192">
            <w:pPr>
              <w:jc w:val="center"/>
              <w:rPr>
                <w:rFonts w:ascii="Myriad Pro" w:hAnsi="Myriad Pro" w:cs="Calibri"/>
                <w:sz w:val="20"/>
                <w:szCs w:val="20"/>
              </w:rPr>
            </w:pPr>
            <w:r w:rsidRPr="001F0192">
              <w:rPr>
                <w:rFonts w:ascii="Myriad Pro" w:hAnsi="Myriad Pro" w:cs="Calibri"/>
                <w:sz w:val="20"/>
                <w:szCs w:val="20"/>
              </w:rPr>
              <w:t>0,4%</w:t>
            </w:r>
          </w:p>
        </w:tc>
        <w:tc>
          <w:tcPr>
            <w:tcW w:w="598" w:type="pct"/>
            <w:tcBorders>
              <w:top w:val="single" w:sz="4" w:space="0" w:color="auto"/>
              <w:left w:val="single" w:sz="4" w:space="0" w:color="auto"/>
              <w:bottom w:val="single" w:sz="4" w:space="0" w:color="auto"/>
              <w:right w:val="single" w:sz="4" w:space="0" w:color="auto"/>
            </w:tcBorders>
            <w:noWrap/>
            <w:vAlign w:val="center"/>
          </w:tcPr>
          <w:p w14:paraId="06E98EF0"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1 993 </w:t>
            </w:r>
          </w:p>
        </w:tc>
        <w:tc>
          <w:tcPr>
            <w:tcW w:w="467" w:type="pct"/>
            <w:tcBorders>
              <w:top w:val="single" w:sz="4" w:space="0" w:color="auto"/>
              <w:left w:val="single" w:sz="4" w:space="0" w:color="auto"/>
              <w:bottom w:val="single" w:sz="4" w:space="0" w:color="auto"/>
              <w:right w:val="single" w:sz="4" w:space="0" w:color="auto"/>
            </w:tcBorders>
            <w:noWrap/>
            <w:vAlign w:val="center"/>
          </w:tcPr>
          <w:p w14:paraId="491D453C"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0,1%</w:t>
            </w:r>
          </w:p>
        </w:tc>
        <w:tc>
          <w:tcPr>
            <w:tcW w:w="534" w:type="pct"/>
            <w:tcBorders>
              <w:top w:val="single" w:sz="4" w:space="0" w:color="auto"/>
              <w:left w:val="single" w:sz="4" w:space="0" w:color="auto"/>
              <w:bottom w:val="single" w:sz="4" w:space="0" w:color="auto"/>
              <w:right w:val="single" w:sz="4" w:space="0" w:color="auto"/>
            </w:tcBorders>
            <w:noWrap/>
            <w:vAlign w:val="center"/>
          </w:tcPr>
          <w:p w14:paraId="02F5E38B"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-3,4%</w:t>
            </w:r>
          </w:p>
        </w:tc>
      </w:tr>
      <w:tr w:rsidR="000649CC" w:rsidRPr="001F0192" w14:paraId="3F4329AB" w14:textId="77777777" w:rsidTr="001F0192">
        <w:trPr>
          <w:trHeight w:val="20"/>
          <w:tblHeader/>
        </w:trPr>
        <w:tc>
          <w:tcPr>
            <w:tcW w:w="1201" w:type="pct"/>
            <w:tcBorders>
              <w:top w:val="single" w:sz="4" w:space="0" w:color="auto"/>
              <w:left w:val="single" w:sz="4" w:space="0" w:color="auto"/>
              <w:bottom w:val="single" w:sz="4" w:space="0" w:color="auto"/>
              <w:right w:val="single" w:sz="4" w:space="0" w:color="auto"/>
            </w:tcBorders>
            <w:vAlign w:val="center"/>
          </w:tcPr>
          <w:p w14:paraId="2B916B4B" w14:textId="77777777" w:rsidR="000649CC" w:rsidRPr="001F0192" w:rsidRDefault="000649CC" w:rsidP="001F0192">
            <w:pPr>
              <w:rPr>
                <w:rFonts w:ascii="Myriad Pro" w:hAnsi="Myriad Pro"/>
                <w:sz w:val="20"/>
                <w:szCs w:val="20"/>
              </w:rPr>
            </w:pPr>
            <w:r w:rsidRPr="001F0192">
              <w:rPr>
                <w:rFonts w:ascii="Myriad Pro" w:hAnsi="Myriad Pro"/>
                <w:sz w:val="20"/>
                <w:szCs w:val="20"/>
              </w:rPr>
              <w:t>Прочие оборотные активы</w:t>
            </w:r>
          </w:p>
        </w:tc>
        <w:tc>
          <w:tcPr>
            <w:tcW w:w="601" w:type="pct"/>
            <w:tcBorders>
              <w:top w:val="single" w:sz="4" w:space="0" w:color="auto"/>
              <w:left w:val="single" w:sz="4" w:space="0" w:color="auto"/>
              <w:bottom w:val="single" w:sz="4" w:space="0" w:color="auto"/>
              <w:right w:val="single" w:sz="4" w:space="0" w:color="auto"/>
            </w:tcBorders>
            <w:noWrap/>
            <w:vAlign w:val="center"/>
          </w:tcPr>
          <w:p w14:paraId="04CDE801"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1 039 117 </w:t>
            </w:r>
          </w:p>
        </w:tc>
        <w:tc>
          <w:tcPr>
            <w:tcW w:w="601" w:type="pct"/>
            <w:tcBorders>
              <w:top w:val="single" w:sz="4" w:space="0" w:color="auto"/>
              <w:left w:val="single" w:sz="4" w:space="0" w:color="auto"/>
              <w:bottom w:val="single" w:sz="4" w:space="0" w:color="auto"/>
              <w:right w:val="single" w:sz="4" w:space="0" w:color="auto"/>
            </w:tcBorders>
            <w:noWrap/>
            <w:vAlign w:val="center"/>
          </w:tcPr>
          <w:p w14:paraId="6A4A13FA"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1 039 506 </w:t>
            </w:r>
          </w:p>
        </w:tc>
        <w:tc>
          <w:tcPr>
            <w:tcW w:w="531" w:type="pct"/>
            <w:tcBorders>
              <w:top w:val="single" w:sz="4" w:space="0" w:color="auto"/>
              <w:left w:val="single" w:sz="4" w:space="0" w:color="auto"/>
              <w:bottom w:val="single" w:sz="4" w:space="0" w:color="auto"/>
              <w:right w:val="single" w:sz="4" w:space="0" w:color="auto"/>
            </w:tcBorders>
            <w:noWrap/>
            <w:vAlign w:val="center"/>
          </w:tcPr>
          <w:p w14:paraId="36ED3EB4" w14:textId="77777777" w:rsidR="000649CC" w:rsidRPr="001F0192" w:rsidRDefault="000649CC" w:rsidP="001F0192">
            <w:pPr>
              <w:jc w:val="center"/>
              <w:rPr>
                <w:rFonts w:ascii="Myriad Pro" w:hAnsi="Myriad Pro" w:cs="Calibri"/>
                <w:sz w:val="20"/>
                <w:szCs w:val="20"/>
              </w:rPr>
            </w:pPr>
            <w:r w:rsidRPr="001F0192">
              <w:rPr>
                <w:rFonts w:ascii="Myriad Pro" w:hAnsi="Myriad Pro" w:cs="Calibri"/>
                <w:sz w:val="20"/>
                <w:szCs w:val="20"/>
              </w:rPr>
              <w:t>61,4%</w:t>
            </w:r>
          </w:p>
        </w:tc>
        <w:tc>
          <w:tcPr>
            <w:tcW w:w="467" w:type="pct"/>
            <w:tcBorders>
              <w:top w:val="single" w:sz="4" w:space="0" w:color="auto"/>
              <w:left w:val="single" w:sz="4" w:space="0" w:color="auto"/>
              <w:bottom w:val="single" w:sz="4" w:space="0" w:color="auto"/>
              <w:right w:val="single" w:sz="4" w:space="0" w:color="auto"/>
            </w:tcBorders>
            <w:noWrap/>
            <w:vAlign w:val="center"/>
          </w:tcPr>
          <w:p w14:paraId="468B53E9" w14:textId="77777777" w:rsidR="000649CC" w:rsidRPr="001F0192" w:rsidRDefault="000649CC" w:rsidP="001F0192">
            <w:pPr>
              <w:jc w:val="center"/>
              <w:rPr>
                <w:rFonts w:ascii="Myriad Pro" w:hAnsi="Myriad Pro" w:cs="Calibri"/>
                <w:sz w:val="20"/>
                <w:szCs w:val="20"/>
              </w:rPr>
            </w:pPr>
            <w:r w:rsidRPr="001F0192">
              <w:rPr>
                <w:rFonts w:ascii="Myriad Pro" w:hAnsi="Myriad Pro" w:cs="Calibri"/>
                <w:sz w:val="20"/>
                <w:szCs w:val="20"/>
              </w:rPr>
              <w:t>63,7%</w:t>
            </w:r>
          </w:p>
        </w:tc>
        <w:tc>
          <w:tcPr>
            <w:tcW w:w="598" w:type="pct"/>
            <w:tcBorders>
              <w:top w:val="single" w:sz="4" w:space="0" w:color="auto"/>
              <w:left w:val="single" w:sz="4" w:space="0" w:color="auto"/>
              <w:bottom w:val="single" w:sz="4" w:space="0" w:color="auto"/>
              <w:right w:val="single" w:sz="4" w:space="0" w:color="auto"/>
            </w:tcBorders>
            <w:noWrap/>
            <w:vAlign w:val="center"/>
          </w:tcPr>
          <w:p w14:paraId="6A1EE749"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389 </w:t>
            </w:r>
          </w:p>
        </w:tc>
        <w:tc>
          <w:tcPr>
            <w:tcW w:w="467" w:type="pct"/>
            <w:tcBorders>
              <w:top w:val="single" w:sz="4" w:space="0" w:color="auto"/>
              <w:left w:val="single" w:sz="4" w:space="0" w:color="auto"/>
              <w:bottom w:val="single" w:sz="4" w:space="0" w:color="auto"/>
              <w:right w:val="single" w:sz="4" w:space="0" w:color="auto"/>
            </w:tcBorders>
            <w:noWrap/>
            <w:vAlign w:val="center"/>
          </w:tcPr>
          <w:p w14:paraId="3E9BCCF6"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2,3%</w:t>
            </w:r>
          </w:p>
        </w:tc>
        <w:tc>
          <w:tcPr>
            <w:tcW w:w="534" w:type="pct"/>
            <w:tcBorders>
              <w:top w:val="single" w:sz="4" w:space="0" w:color="auto"/>
              <w:left w:val="single" w:sz="4" w:space="0" w:color="auto"/>
              <w:bottom w:val="single" w:sz="4" w:space="0" w:color="auto"/>
              <w:right w:val="single" w:sz="4" w:space="0" w:color="auto"/>
            </w:tcBorders>
            <w:noWrap/>
            <w:vAlign w:val="center"/>
          </w:tcPr>
          <w:p w14:paraId="7A12D35A"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-0,7%</w:t>
            </w:r>
          </w:p>
        </w:tc>
      </w:tr>
      <w:tr w:rsidR="000649CC" w:rsidRPr="001F0192" w14:paraId="65B5EC96" w14:textId="77777777" w:rsidTr="001F0192">
        <w:trPr>
          <w:trHeight w:val="20"/>
          <w:tblHeader/>
        </w:trPr>
        <w:tc>
          <w:tcPr>
            <w:tcW w:w="1201" w:type="pct"/>
            <w:tcBorders>
              <w:top w:val="single" w:sz="4" w:space="0" w:color="auto"/>
              <w:left w:val="single" w:sz="4" w:space="0" w:color="auto"/>
              <w:bottom w:val="single" w:sz="4" w:space="0" w:color="auto"/>
              <w:right w:val="single" w:sz="4" w:space="0" w:color="808080"/>
            </w:tcBorders>
            <w:noWrap/>
            <w:vAlign w:val="bottom"/>
          </w:tcPr>
          <w:p w14:paraId="0EA25646" w14:textId="77777777" w:rsidR="000649CC" w:rsidRPr="001F0192" w:rsidRDefault="000649CC" w:rsidP="001F0192">
            <w:pPr>
              <w:rPr>
                <w:rFonts w:ascii="Myriad Pro" w:hAnsi="Myriad Pro"/>
                <w:b/>
                <w:bCs/>
                <w:sz w:val="20"/>
                <w:szCs w:val="20"/>
              </w:rPr>
            </w:pPr>
            <w:r w:rsidRPr="001F0192">
              <w:rPr>
                <w:rFonts w:ascii="Myriad Pro" w:hAnsi="Myriad Pro"/>
                <w:b/>
                <w:bCs/>
                <w:sz w:val="20"/>
                <w:szCs w:val="20"/>
              </w:rPr>
              <w:t>Итого</w:t>
            </w:r>
          </w:p>
        </w:tc>
        <w:tc>
          <w:tcPr>
            <w:tcW w:w="601" w:type="pct"/>
            <w:tcBorders>
              <w:top w:val="single" w:sz="4" w:space="0" w:color="auto"/>
              <w:left w:val="nil"/>
              <w:bottom w:val="single" w:sz="4" w:space="0" w:color="auto"/>
              <w:right w:val="single" w:sz="4" w:space="0" w:color="808080"/>
            </w:tcBorders>
            <w:noWrap/>
            <w:vAlign w:val="center"/>
          </w:tcPr>
          <w:p w14:paraId="04D4640B" w14:textId="77777777" w:rsidR="000649CC" w:rsidRPr="001F0192" w:rsidRDefault="000649CC" w:rsidP="001F0192">
            <w:pPr>
              <w:jc w:val="right"/>
              <w:rPr>
                <w:rFonts w:ascii="Myriad Pro" w:hAnsi="Myriad Pro" w:cs="Calibri"/>
                <w:b/>
                <w:bCs/>
                <w:sz w:val="20"/>
                <w:szCs w:val="20"/>
              </w:rPr>
            </w:pPr>
            <w:r w:rsidRPr="001F0192">
              <w:rPr>
                <w:rFonts w:ascii="Myriad Pro" w:hAnsi="Myriad Pro" w:cs="Calibri"/>
                <w:b/>
                <w:bCs/>
                <w:sz w:val="20"/>
                <w:szCs w:val="20"/>
              </w:rPr>
              <w:t xml:space="preserve">1 691 839 </w:t>
            </w:r>
          </w:p>
        </w:tc>
        <w:tc>
          <w:tcPr>
            <w:tcW w:w="601" w:type="pct"/>
            <w:tcBorders>
              <w:top w:val="single" w:sz="4" w:space="0" w:color="auto"/>
              <w:left w:val="nil"/>
              <w:bottom w:val="single" w:sz="4" w:space="0" w:color="auto"/>
              <w:right w:val="single" w:sz="4" w:space="0" w:color="808080"/>
            </w:tcBorders>
            <w:noWrap/>
            <w:vAlign w:val="center"/>
          </w:tcPr>
          <w:p w14:paraId="630EBEB4" w14:textId="77777777" w:rsidR="000649CC" w:rsidRPr="001F0192" w:rsidRDefault="000649CC" w:rsidP="001F0192">
            <w:pPr>
              <w:jc w:val="right"/>
              <w:rPr>
                <w:rFonts w:ascii="Myriad Pro" w:hAnsi="Myriad Pro" w:cs="Calibri"/>
                <w:b/>
                <w:bCs/>
                <w:sz w:val="20"/>
                <w:szCs w:val="20"/>
              </w:rPr>
            </w:pPr>
            <w:r w:rsidRPr="001F0192">
              <w:rPr>
                <w:rFonts w:ascii="Myriad Pro" w:hAnsi="Myriad Pro" w:cs="Calibri"/>
                <w:b/>
                <w:bCs/>
                <w:sz w:val="20"/>
                <w:szCs w:val="20"/>
              </w:rPr>
              <w:t xml:space="preserve">1 632 591 </w:t>
            </w:r>
          </w:p>
        </w:tc>
        <w:tc>
          <w:tcPr>
            <w:tcW w:w="531" w:type="pct"/>
            <w:tcBorders>
              <w:top w:val="single" w:sz="4" w:space="0" w:color="auto"/>
              <w:left w:val="nil"/>
              <w:bottom w:val="single" w:sz="4" w:space="0" w:color="auto"/>
              <w:right w:val="single" w:sz="4" w:space="0" w:color="808080"/>
            </w:tcBorders>
            <w:noWrap/>
            <w:vAlign w:val="center"/>
          </w:tcPr>
          <w:p w14:paraId="47B6EEE2" w14:textId="77777777" w:rsidR="000649CC" w:rsidRPr="001F0192" w:rsidRDefault="000649CC" w:rsidP="001F0192">
            <w:pPr>
              <w:jc w:val="center"/>
              <w:rPr>
                <w:rFonts w:ascii="Myriad Pro" w:hAnsi="Myriad Pro" w:cs="Calibri"/>
                <w:b/>
                <w:bCs/>
                <w:sz w:val="20"/>
                <w:szCs w:val="20"/>
              </w:rPr>
            </w:pPr>
            <w:r w:rsidRPr="001F0192">
              <w:rPr>
                <w:rFonts w:ascii="Myriad Pro" w:hAnsi="Myriad Pro" w:cs="Calibri"/>
                <w:b/>
                <w:bCs/>
                <w:sz w:val="20"/>
                <w:szCs w:val="20"/>
              </w:rPr>
              <w:t>100,0%</w:t>
            </w:r>
          </w:p>
        </w:tc>
        <w:tc>
          <w:tcPr>
            <w:tcW w:w="467" w:type="pct"/>
            <w:tcBorders>
              <w:top w:val="single" w:sz="4" w:space="0" w:color="auto"/>
              <w:left w:val="nil"/>
              <w:bottom w:val="single" w:sz="4" w:space="0" w:color="auto"/>
              <w:right w:val="single" w:sz="4" w:space="0" w:color="808080"/>
            </w:tcBorders>
            <w:noWrap/>
            <w:vAlign w:val="center"/>
          </w:tcPr>
          <w:p w14:paraId="4FF738BB" w14:textId="77777777" w:rsidR="000649CC" w:rsidRPr="001F0192" w:rsidRDefault="000649CC" w:rsidP="001F0192">
            <w:pPr>
              <w:jc w:val="center"/>
              <w:rPr>
                <w:rFonts w:ascii="Myriad Pro" w:hAnsi="Myriad Pro" w:cs="Calibri"/>
                <w:b/>
                <w:bCs/>
                <w:sz w:val="20"/>
                <w:szCs w:val="20"/>
              </w:rPr>
            </w:pPr>
            <w:r w:rsidRPr="001F0192">
              <w:rPr>
                <w:rFonts w:ascii="Myriad Pro" w:hAnsi="Myriad Pro" w:cs="Calibri"/>
                <w:b/>
                <w:bCs/>
                <w:sz w:val="20"/>
                <w:szCs w:val="20"/>
              </w:rPr>
              <w:t>100,0%</w:t>
            </w:r>
          </w:p>
        </w:tc>
        <w:tc>
          <w:tcPr>
            <w:tcW w:w="598" w:type="pct"/>
            <w:tcBorders>
              <w:top w:val="single" w:sz="4" w:space="0" w:color="auto"/>
              <w:left w:val="nil"/>
              <w:bottom w:val="single" w:sz="4" w:space="0" w:color="auto"/>
              <w:right w:val="single" w:sz="4" w:space="0" w:color="808080"/>
            </w:tcBorders>
            <w:noWrap/>
            <w:vAlign w:val="center"/>
          </w:tcPr>
          <w:p w14:paraId="5A483599" w14:textId="77777777" w:rsidR="000649CC" w:rsidRPr="001F0192" w:rsidRDefault="000649CC" w:rsidP="001F0192">
            <w:pPr>
              <w:jc w:val="right"/>
              <w:rPr>
                <w:rFonts w:ascii="Myriad Pro" w:hAnsi="Myriad Pro" w:cs="Calibri"/>
                <w:b/>
                <w:bCs/>
                <w:sz w:val="20"/>
                <w:szCs w:val="20"/>
              </w:rPr>
            </w:pPr>
            <w:r w:rsidRPr="001F0192">
              <w:rPr>
                <w:rFonts w:ascii="Myriad Pro" w:hAnsi="Myriad Pro" w:cs="Calibri"/>
                <w:b/>
                <w:bCs/>
                <w:sz w:val="20"/>
                <w:szCs w:val="20"/>
              </w:rPr>
              <w:t xml:space="preserve">-59 248 </w:t>
            </w:r>
          </w:p>
        </w:tc>
        <w:tc>
          <w:tcPr>
            <w:tcW w:w="467" w:type="pct"/>
            <w:tcBorders>
              <w:top w:val="single" w:sz="4" w:space="0" w:color="auto"/>
              <w:left w:val="nil"/>
              <w:bottom w:val="single" w:sz="4" w:space="0" w:color="auto"/>
              <w:right w:val="single" w:sz="4" w:space="0" w:color="808080"/>
            </w:tcBorders>
            <w:noWrap/>
            <w:vAlign w:val="center"/>
          </w:tcPr>
          <w:p w14:paraId="1F3D1C5B" w14:textId="77777777" w:rsidR="000649CC" w:rsidRPr="001F0192" w:rsidRDefault="000649CC" w:rsidP="001F0192">
            <w:pPr>
              <w:rPr>
                <w:rFonts w:ascii="Myriad Pro" w:hAnsi="Myriad Pro" w:cs="Calibri"/>
                <w:b/>
                <w:bCs/>
                <w:sz w:val="20"/>
                <w:szCs w:val="20"/>
              </w:rPr>
            </w:pPr>
            <w:r w:rsidRPr="001F0192">
              <w:rPr>
                <w:rFonts w:ascii="Myriad Pro" w:hAnsi="Myriad Pro" w:cs="Calibri"/>
                <w:b/>
                <w:bCs/>
                <w:sz w:val="20"/>
                <w:szCs w:val="20"/>
              </w:rPr>
              <w:t> </w:t>
            </w:r>
          </w:p>
        </w:tc>
        <w:tc>
          <w:tcPr>
            <w:tcW w:w="534" w:type="pct"/>
            <w:tcBorders>
              <w:top w:val="single" w:sz="4" w:space="0" w:color="auto"/>
              <w:left w:val="nil"/>
              <w:bottom w:val="single" w:sz="4" w:space="0" w:color="auto"/>
              <w:right w:val="single" w:sz="4" w:space="0" w:color="auto"/>
            </w:tcBorders>
            <w:noWrap/>
            <w:vAlign w:val="center"/>
          </w:tcPr>
          <w:p w14:paraId="06758682" w14:textId="77777777" w:rsidR="000649CC" w:rsidRPr="001F0192" w:rsidRDefault="000649CC" w:rsidP="001F0192">
            <w:pPr>
              <w:jc w:val="right"/>
              <w:rPr>
                <w:rFonts w:ascii="Myriad Pro" w:hAnsi="Myriad Pro" w:cs="Calibri"/>
                <w:b/>
                <w:bCs/>
                <w:sz w:val="20"/>
                <w:szCs w:val="20"/>
              </w:rPr>
            </w:pPr>
            <w:r w:rsidRPr="001F0192">
              <w:rPr>
                <w:rFonts w:ascii="Myriad Pro" w:hAnsi="Myriad Pro" w:cs="Calibri"/>
                <w:b/>
                <w:bCs/>
                <w:sz w:val="20"/>
                <w:szCs w:val="20"/>
              </w:rPr>
              <w:t>100,0%</w:t>
            </w:r>
          </w:p>
        </w:tc>
      </w:tr>
    </w:tbl>
    <w:p w14:paraId="0F421BA6" w14:textId="77777777" w:rsidR="000649CC" w:rsidRPr="001F0192" w:rsidRDefault="000649CC" w:rsidP="001F0192">
      <w:pPr>
        <w:spacing w:line="360" w:lineRule="auto"/>
        <w:ind w:firstLine="567"/>
        <w:contextualSpacing/>
        <w:jc w:val="both"/>
        <w:rPr>
          <w:rFonts w:ascii="Myriad Pro" w:eastAsia="Calibri" w:hAnsi="Myriad Pro"/>
          <w:iCs/>
          <w:color w:val="000000" w:themeColor="text1"/>
          <w:sz w:val="26"/>
          <w:szCs w:val="26"/>
        </w:rPr>
      </w:pPr>
      <w:r w:rsidRPr="001F0192">
        <w:rPr>
          <w:rFonts w:ascii="Myriad Pro" w:eastAsia="Calibri" w:hAnsi="Myriad Pro"/>
          <w:iCs/>
          <w:color w:val="000000" w:themeColor="text1"/>
          <w:sz w:val="26"/>
          <w:szCs w:val="26"/>
        </w:rPr>
        <w:t>Из представленных в таблицах данных видно, что по состоянию на 31.12.2018 в активах организации доля внеоборотных средств составляет 59,9%, а текущих активов – 40,1%.</w:t>
      </w:r>
    </w:p>
    <w:p w14:paraId="762B6B05" w14:textId="77777777" w:rsidR="000649CC" w:rsidRPr="001F0192" w:rsidRDefault="000649CC" w:rsidP="001F0192">
      <w:pPr>
        <w:spacing w:line="360" w:lineRule="auto"/>
        <w:ind w:firstLine="567"/>
        <w:contextualSpacing/>
        <w:jc w:val="both"/>
        <w:rPr>
          <w:rFonts w:ascii="Myriad Pro" w:eastAsia="Calibri" w:hAnsi="Myriad Pro"/>
          <w:iCs/>
          <w:color w:val="000000" w:themeColor="text1"/>
          <w:sz w:val="26"/>
          <w:szCs w:val="26"/>
        </w:rPr>
      </w:pPr>
      <w:r w:rsidRPr="001F0192">
        <w:rPr>
          <w:rFonts w:ascii="Myriad Pro" w:eastAsia="Calibri" w:hAnsi="Myriad Pro"/>
          <w:iCs/>
          <w:color w:val="000000" w:themeColor="text1"/>
          <w:sz w:val="26"/>
          <w:szCs w:val="26"/>
        </w:rPr>
        <w:t>Коэффициент соотношения оборотных и внеоборотных активов меньше 1, таким образом, в структуре активов доминируют внеоборотные активы, что характерно для предприятий электроэнергетики.</w:t>
      </w:r>
    </w:p>
    <w:p w14:paraId="7AB59619" w14:textId="77777777" w:rsidR="000649CC" w:rsidRPr="001F0192" w:rsidRDefault="000649CC" w:rsidP="001F0192">
      <w:pPr>
        <w:spacing w:line="360" w:lineRule="auto"/>
        <w:ind w:firstLine="567"/>
        <w:contextualSpacing/>
        <w:jc w:val="both"/>
        <w:rPr>
          <w:rFonts w:ascii="Myriad Pro" w:eastAsia="Calibri" w:hAnsi="Myriad Pro"/>
          <w:iCs/>
          <w:color w:val="000000" w:themeColor="text1"/>
          <w:sz w:val="26"/>
          <w:szCs w:val="26"/>
        </w:rPr>
      </w:pPr>
      <w:r w:rsidRPr="001F0192">
        <w:rPr>
          <w:rFonts w:ascii="Myriad Pro" w:eastAsia="Calibri" w:hAnsi="Myriad Pro"/>
          <w:iCs/>
          <w:color w:val="000000" w:themeColor="text1"/>
          <w:sz w:val="26"/>
          <w:szCs w:val="26"/>
        </w:rPr>
        <w:t>Изменение данного в динамике незначительно - 0,01%, таким образом, структура активов предприятия за рассматриваемый период не изменилась.</w:t>
      </w:r>
    </w:p>
    <w:p w14:paraId="234C43E1" w14:textId="77777777" w:rsidR="000649CC" w:rsidRPr="001F0192" w:rsidRDefault="00303F25" w:rsidP="001F0192">
      <w:pPr>
        <w:spacing w:line="360" w:lineRule="auto"/>
        <w:ind w:firstLine="567"/>
        <w:contextualSpacing/>
        <w:jc w:val="both"/>
        <w:rPr>
          <w:rFonts w:ascii="Myriad Pro" w:eastAsia="Calibri" w:hAnsi="Myriad Pro"/>
          <w:iCs/>
          <w:color w:val="000000" w:themeColor="text1"/>
          <w:sz w:val="26"/>
          <w:szCs w:val="26"/>
        </w:rPr>
      </w:pPr>
      <w:r>
        <w:rPr>
          <w:rFonts w:ascii="Myriad Pro" w:eastAsia="Calibri" w:hAnsi="Myriad Pro"/>
          <w:iCs/>
          <w:color w:val="000000" w:themeColor="text1"/>
          <w:sz w:val="26"/>
          <w:szCs w:val="26"/>
        </w:rPr>
        <w:t>В</w:t>
      </w:r>
      <w:r w:rsidR="000649CC" w:rsidRPr="001F0192">
        <w:rPr>
          <w:rFonts w:ascii="Myriad Pro" w:eastAsia="Calibri" w:hAnsi="Myriad Pro"/>
          <w:iCs/>
          <w:color w:val="000000" w:themeColor="text1"/>
          <w:sz w:val="26"/>
          <w:szCs w:val="26"/>
        </w:rPr>
        <w:t xml:space="preserve"> структур</w:t>
      </w:r>
      <w:r>
        <w:rPr>
          <w:rFonts w:ascii="Myriad Pro" w:eastAsia="Calibri" w:hAnsi="Myriad Pro"/>
          <w:iCs/>
          <w:color w:val="000000" w:themeColor="text1"/>
          <w:sz w:val="26"/>
          <w:szCs w:val="26"/>
        </w:rPr>
        <w:t>е</w:t>
      </w:r>
      <w:r w:rsidR="000649CC" w:rsidRPr="001F0192">
        <w:rPr>
          <w:rFonts w:ascii="Myriad Pro" w:eastAsia="Calibri" w:hAnsi="Myriad Pro"/>
          <w:iCs/>
          <w:color w:val="000000" w:themeColor="text1"/>
          <w:sz w:val="26"/>
          <w:szCs w:val="26"/>
        </w:rPr>
        <w:t xml:space="preserve"> оборотных и внеоборотных активов</w:t>
      </w:r>
      <w:r>
        <w:rPr>
          <w:rFonts w:ascii="Myriad Pro" w:eastAsia="Calibri" w:hAnsi="Myriad Pro"/>
          <w:iCs/>
          <w:color w:val="000000" w:themeColor="text1"/>
          <w:sz w:val="26"/>
          <w:szCs w:val="26"/>
        </w:rPr>
        <w:t xml:space="preserve"> </w:t>
      </w:r>
      <w:r w:rsidR="000649CC" w:rsidRPr="001F0192">
        <w:rPr>
          <w:rFonts w:ascii="Myriad Pro" w:eastAsia="Calibri" w:hAnsi="Myriad Pro"/>
          <w:iCs/>
          <w:color w:val="000000" w:themeColor="text1"/>
          <w:sz w:val="26"/>
          <w:szCs w:val="26"/>
        </w:rPr>
        <w:t>существенных изменений за рассматриваемый период также не произошло.</w:t>
      </w:r>
    </w:p>
    <w:p w14:paraId="3FD4DFE3" w14:textId="77777777" w:rsidR="000649CC" w:rsidRPr="001F0192" w:rsidRDefault="000649CC" w:rsidP="001F0192">
      <w:pPr>
        <w:spacing w:line="360" w:lineRule="auto"/>
        <w:contextualSpacing/>
        <w:jc w:val="center"/>
        <w:rPr>
          <w:rFonts w:ascii="Myriad Pro" w:eastAsia="Calibri" w:hAnsi="Myriad Pro"/>
          <w:b/>
          <w:bCs/>
          <w:iCs/>
          <w:color w:val="000000" w:themeColor="text1"/>
          <w:sz w:val="26"/>
          <w:szCs w:val="26"/>
        </w:rPr>
      </w:pPr>
      <w:r w:rsidRPr="001F0192">
        <w:rPr>
          <w:rFonts w:ascii="Myriad Pro" w:eastAsia="Calibri" w:hAnsi="Myriad Pro"/>
          <w:b/>
          <w:bCs/>
          <w:iCs/>
          <w:color w:val="000000" w:themeColor="text1"/>
          <w:sz w:val="26"/>
          <w:szCs w:val="26"/>
        </w:rPr>
        <w:t>Анализ структуры пассивов</w:t>
      </w:r>
    </w:p>
    <w:tbl>
      <w:tblPr>
        <w:tblW w:w="5048" w:type="pct"/>
        <w:tblInd w:w="-5" w:type="dxa"/>
        <w:tblLook w:val="00A0" w:firstRow="1" w:lastRow="0" w:firstColumn="1" w:lastColumn="0" w:noHBand="0" w:noVBand="0"/>
      </w:tblPr>
      <w:tblGrid>
        <w:gridCol w:w="1581"/>
        <w:gridCol w:w="1121"/>
        <w:gridCol w:w="1055"/>
        <w:gridCol w:w="1121"/>
        <w:gridCol w:w="1017"/>
        <w:gridCol w:w="1277"/>
        <w:gridCol w:w="1053"/>
        <w:gridCol w:w="1210"/>
      </w:tblGrid>
      <w:tr w:rsidR="000649CC" w:rsidRPr="001F0192" w14:paraId="2A85A4E0" w14:textId="77777777" w:rsidTr="00DF1C93">
        <w:trPr>
          <w:trHeight w:val="20"/>
          <w:tblHeader/>
        </w:trPr>
        <w:tc>
          <w:tcPr>
            <w:tcW w:w="8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9DD670"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Показатели</w:t>
            </w:r>
          </w:p>
        </w:tc>
        <w:tc>
          <w:tcPr>
            <w:tcW w:w="11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3871C3"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Абсолютное изменение, тыс. руб.</w:t>
            </w:r>
          </w:p>
        </w:tc>
        <w:tc>
          <w:tcPr>
            <w:tcW w:w="113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710EF9"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Удельный вес (%)</w:t>
            </w:r>
          </w:p>
        </w:tc>
        <w:tc>
          <w:tcPr>
            <w:tcW w:w="187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5824B9"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Изменения</w:t>
            </w:r>
          </w:p>
        </w:tc>
      </w:tr>
      <w:tr w:rsidR="00BE2551" w:rsidRPr="001F0192" w14:paraId="6C6F8A7C" w14:textId="77777777" w:rsidTr="00DF1C93">
        <w:trPr>
          <w:trHeight w:val="20"/>
          <w:tblHeader/>
        </w:trPr>
        <w:tc>
          <w:tcPr>
            <w:tcW w:w="8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12ECC8" w14:textId="77777777" w:rsidR="000649CC" w:rsidRPr="001F0192" w:rsidRDefault="000649CC" w:rsidP="001F0192">
            <w:pPr>
              <w:rPr>
                <w:rFonts w:ascii="Myriad Pro" w:hAnsi="Myriad Pro"/>
                <w:color w:val="FFFFFF" w:themeColor="background1"/>
                <w:sz w:val="16"/>
                <w:szCs w:val="16"/>
              </w:rPr>
            </w:pPr>
          </w:p>
        </w:tc>
        <w:tc>
          <w:tcPr>
            <w:tcW w:w="5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129277"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31.12.2017</w:t>
            </w:r>
          </w:p>
        </w:tc>
        <w:tc>
          <w:tcPr>
            <w:tcW w:w="5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89C8F4"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31.12.018</w:t>
            </w:r>
          </w:p>
        </w:tc>
        <w:tc>
          <w:tcPr>
            <w:tcW w:w="5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EF1DCB"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31.12.2017</w:t>
            </w:r>
          </w:p>
        </w:tc>
        <w:tc>
          <w:tcPr>
            <w:tcW w:w="5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56D6FA"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31.12.018</w:t>
            </w:r>
          </w:p>
        </w:tc>
        <w:tc>
          <w:tcPr>
            <w:tcW w:w="6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8213AE"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в абсолютных величинах</w:t>
            </w:r>
          </w:p>
        </w:tc>
        <w:tc>
          <w:tcPr>
            <w:tcW w:w="5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39D266"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в удельных весах</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498B3D" w14:textId="77777777" w:rsidR="000649CC" w:rsidRPr="001F0192" w:rsidRDefault="000649CC"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в % к изменению общей величины</w:t>
            </w:r>
          </w:p>
        </w:tc>
      </w:tr>
      <w:tr w:rsidR="000649CC" w:rsidRPr="001F0192" w14:paraId="3E717D2C" w14:textId="77777777" w:rsidTr="00DF1C93">
        <w:trPr>
          <w:trHeight w:val="20"/>
          <w:tblHeader/>
        </w:trPr>
        <w:tc>
          <w:tcPr>
            <w:tcW w:w="838" w:type="pct"/>
            <w:tcBorders>
              <w:top w:val="single" w:sz="4" w:space="0" w:color="FFFFFF" w:themeColor="background1"/>
              <w:left w:val="single" w:sz="4" w:space="0" w:color="auto"/>
              <w:bottom w:val="single" w:sz="4" w:space="0" w:color="auto"/>
              <w:right w:val="single" w:sz="4" w:space="0" w:color="auto"/>
            </w:tcBorders>
            <w:vAlign w:val="center"/>
          </w:tcPr>
          <w:p w14:paraId="0E20A366" w14:textId="77777777" w:rsidR="000649CC" w:rsidRPr="001F0192" w:rsidRDefault="000649CC" w:rsidP="001F0192">
            <w:pPr>
              <w:rPr>
                <w:rFonts w:ascii="Myriad Pro" w:hAnsi="Myriad Pro"/>
                <w:sz w:val="20"/>
                <w:szCs w:val="20"/>
              </w:rPr>
            </w:pPr>
            <w:r w:rsidRPr="001F0192">
              <w:rPr>
                <w:rFonts w:ascii="Myriad Pro" w:hAnsi="Myriad Pro"/>
                <w:sz w:val="20"/>
                <w:szCs w:val="20"/>
              </w:rPr>
              <w:t>Собственный капитал</w:t>
            </w:r>
          </w:p>
        </w:tc>
        <w:tc>
          <w:tcPr>
            <w:tcW w:w="594" w:type="pct"/>
            <w:tcBorders>
              <w:top w:val="single" w:sz="4" w:space="0" w:color="FFFFFF" w:themeColor="background1"/>
              <w:left w:val="single" w:sz="4" w:space="0" w:color="auto"/>
              <w:bottom w:val="single" w:sz="4" w:space="0" w:color="auto"/>
              <w:right w:val="single" w:sz="4" w:space="0" w:color="auto"/>
            </w:tcBorders>
            <w:noWrap/>
            <w:vAlign w:val="center"/>
          </w:tcPr>
          <w:p w14:paraId="15292659"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0 </w:t>
            </w:r>
          </w:p>
        </w:tc>
        <w:tc>
          <w:tcPr>
            <w:tcW w:w="559" w:type="pct"/>
            <w:tcBorders>
              <w:top w:val="single" w:sz="4" w:space="0" w:color="FFFFFF" w:themeColor="background1"/>
              <w:left w:val="single" w:sz="4" w:space="0" w:color="auto"/>
              <w:bottom w:val="single" w:sz="4" w:space="0" w:color="auto"/>
              <w:right w:val="single" w:sz="4" w:space="0" w:color="auto"/>
            </w:tcBorders>
            <w:noWrap/>
            <w:vAlign w:val="center"/>
          </w:tcPr>
          <w:p w14:paraId="66B0D0D6"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0 </w:t>
            </w:r>
          </w:p>
        </w:tc>
        <w:tc>
          <w:tcPr>
            <w:tcW w:w="594" w:type="pct"/>
            <w:tcBorders>
              <w:top w:val="single" w:sz="4" w:space="0" w:color="FFFFFF" w:themeColor="background1"/>
              <w:left w:val="single" w:sz="4" w:space="0" w:color="auto"/>
              <w:bottom w:val="single" w:sz="4" w:space="0" w:color="auto"/>
              <w:right w:val="single" w:sz="4" w:space="0" w:color="auto"/>
            </w:tcBorders>
            <w:noWrap/>
            <w:vAlign w:val="center"/>
          </w:tcPr>
          <w:p w14:paraId="28489DE6" w14:textId="77777777" w:rsidR="000649CC" w:rsidRPr="001F0192" w:rsidRDefault="000649CC" w:rsidP="001F0192">
            <w:pPr>
              <w:jc w:val="center"/>
              <w:rPr>
                <w:rFonts w:ascii="Myriad Pro" w:hAnsi="Myriad Pro" w:cs="Calibri"/>
                <w:sz w:val="20"/>
                <w:szCs w:val="20"/>
              </w:rPr>
            </w:pPr>
            <w:r w:rsidRPr="001F0192">
              <w:rPr>
                <w:rFonts w:ascii="Myriad Pro" w:hAnsi="Myriad Pro" w:cs="Calibri"/>
                <w:sz w:val="20"/>
                <w:szCs w:val="20"/>
              </w:rPr>
              <w:t>0,0%</w:t>
            </w:r>
          </w:p>
        </w:tc>
        <w:tc>
          <w:tcPr>
            <w:tcW w:w="539" w:type="pct"/>
            <w:tcBorders>
              <w:top w:val="single" w:sz="4" w:space="0" w:color="FFFFFF" w:themeColor="background1"/>
              <w:left w:val="single" w:sz="4" w:space="0" w:color="auto"/>
              <w:bottom w:val="single" w:sz="4" w:space="0" w:color="auto"/>
              <w:right w:val="single" w:sz="4" w:space="0" w:color="auto"/>
            </w:tcBorders>
            <w:noWrap/>
            <w:vAlign w:val="center"/>
          </w:tcPr>
          <w:p w14:paraId="04DE5993" w14:textId="77777777" w:rsidR="000649CC" w:rsidRPr="001F0192" w:rsidRDefault="000649CC" w:rsidP="001F0192">
            <w:pPr>
              <w:jc w:val="center"/>
              <w:rPr>
                <w:rFonts w:ascii="Myriad Pro" w:hAnsi="Myriad Pro" w:cs="Calibri"/>
                <w:sz w:val="20"/>
                <w:szCs w:val="20"/>
              </w:rPr>
            </w:pPr>
            <w:r w:rsidRPr="001F0192">
              <w:rPr>
                <w:rFonts w:ascii="Myriad Pro" w:hAnsi="Myriad Pro" w:cs="Calibri"/>
                <w:sz w:val="20"/>
                <w:szCs w:val="20"/>
              </w:rPr>
              <w:t>0,0%</w:t>
            </w:r>
          </w:p>
        </w:tc>
        <w:tc>
          <w:tcPr>
            <w:tcW w:w="677" w:type="pct"/>
            <w:tcBorders>
              <w:top w:val="single" w:sz="4" w:space="0" w:color="FFFFFF" w:themeColor="background1"/>
              <w:left w:val="single" w:sz="4" w:space="0" w:color="auto"/>
              <w:bottom w:val="single" w:sz="4" w:space="0" w:color="auto"/>
              <w:right w:val="single" w:sz="4" w:space="0" w:color="auto"/>
            </w:tcBorders>
            <w:noWrap/>
            <w:vAlign w:val="center"/>
          </w:tcPr>
          <w:p w14:paraId="611F07C9"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0 </w:t>
            </w:r>
          </w:p>
        </w:tc>
        <w:tc>
          <w:tcPr>
            <w:tcW w:w="558" w:type="pct"/>
            <w:tcBorders>
              <w:top w:val="single" w:sz="4" w:space="0" w:color="FFFFFF" w:themeColor="background1"/>
              <w:left w:val="single" w:sz="4" w:space="0" w:color="auto"/>
              <w:bottom w:val="single" w:sz="4" w:space="0" w:color="auto"/>
              <w:right w:val="single" w:sz="4" w:space="0" w:color="auto"/>
            </w:tcBorders>
            <w:noWrap/>
            <w:vAlign w:val="center"/>
          </w:tcPr>
          <w:p w14:paraId="7E7A8A60"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0,0%</w:t>
            </w:r>
          </w:p>
        </w:tc>
        <w:tc>
          <w:tcPr>
            <w:tcW w:w="642" w:type="pct"/>
            <w:tcBorders>
              <w:top w:val="single" w:sz="4" w:space="0" w:color="FFFFFF" w:themeColor="background1"/>
              <w:left w:val="single" w:sz="4" w:space="0" w:color="auto"/>
              <w:bottom w:val="single" w:sz="4" w:space="0" w:color="808080"/>
              <w:right w:val="single" w:sz="4" w:space="0" w:color="auto"/>
            </w:tcBorders>
            <w:noWrap/>
            <w:vAlign w:val="center"/>
          </w:tcPr>
          <w:p w14:paraId="3E1B7558"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0,0%</w:t>
            </w:r>
          </w:p>
        </w:tc>
      </w:tr>
      <w:tr w:rsidR="000649CC" w:rsidRPr="001F0192" w14:paraId="2F220F1E" w14:textId="77777777" w:rsidTr="001F0192">
        <w:trPr>
          <w:trHeight w:val="20"/>
          <w:tblHeader/>
        </w:trPr>
        <w:tc>
          <w:tcPr>
            <w:tcW w:w="838" w:type="pct"/>
            <w:tcBorders>
              <w:top w:val="single" w:sz="4" w:space="0" w:color="auto"/>
              <w:left w:val="single" w:sz="4" w:space="0" w:color="auto"/>
              <w:bottom w:val="single" w:sz="4" w:space="0" w:color="auto"/>
              <w:right w:val="single" w:sz="4" w:space="0" w:color="auto"/>
            </w:tcBorders>
            <w:vAlign w:val="center"/>
          </w:tcPr>
          <w:p w14:paraId="22DBD069" w14:textId="77777777" w:rsidR="000649CC" w:rsidRPr="001F0192" w:rsidRDefault="000649CC" w:rsidP="001F0192">
            <w:pPr>
              <w:rPr>
                <w:rFonts w:ascii="Myriad Pro" w:hAnsi="Myriad Pro"/>
                <w:sz w:val="20"/>
                <w:szCs w:val="20"/>
              </w:rPr>
            </w:pPr>
            <w:r w:rsidRPr="001F0192">
              <w:rPr>
                <w:rFonts w:ascii="Myriad Pro" w:hAnsi="Myriad Pro"/>
                <w:sz w:val="20"/>
                <w:szCs w:val="20"/>
              </w:rPr>
              <w:t>Заемные долгосрочные средства</w:t>
            </w:r>
          </w:p>
        </w:tc>
        <w:tc>
          <w:tcPr>
            <w:tcW w:w="594" w:type="pct"/>
            <w:tcBorders>
              <w:top w:val="single" w:sz="4" w:space="0" w:color="auto"/>
              <w:left w:val="single" w:sz="4" w:space="0" w:color="auto"/>
              <w:bottom w:val="single" w:sz="4" w:space="0" w:color="auto"/>
              <w:right w:val="single" w:sz="4" w:space="0" w:color="auto"/>
            </w:tcBorders>
            <w:noWrap/>
            <w:vAlign w:val="center"/>
          </w:tcPr>
          <w:p w14:paraId="65D7144C"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160 529 </w:t>
            </w:r>
          </w:p>
        </w:tc>
        <w:tc>
          <w:tcPr>
            <w:tcW w:w="559" w:type="pct"/>
            <w:tcBorders>
              <w:top w:val="single" w:sz="4" w:space="0" w:color="auto"/>
              <w:left w:val="single" w:sz="4" w:space="0" w:color="auto"/>
              <w:bottom w:val="single" w:sz="4" w:space="0" w:color="auto"/>
              <w:right w:val="single" w:sz="4" w:space="0" w:color="auto"/>
            </w:tcBorders>
            <w:noWrap/>
            <w:vAlign w:val="center"/>
          </w:tcPr>
          <w:p w14:paraId="0732A4BE"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160 756 </w:t>
            </w:r>
          </w:p>
        </w:tc>
        <w:tc>
          <w:tcPr>
            <w:tcW w:w="594" w:type="pct"/>
            <w:tcBorders>
              <w:top w:val="single" w:sz="4" w:space="0" w:color="auto"/>
              <w:left w:val="single" w:sz="4" w:space="0" w:color="auto"/>
              <w:bottom w:val="single" w:sz="4" w:space="0" w:color="auto"/>
              <w:right w:val="single" w:sz="4" w:space="0" w:color="auto"/>
            </w:tcBorders>
            <w:noWrap/>
            <w:vAlign w:val="center"/>
          </w:tcPr>
          <w:p w14:paraId="3CE6CD8A" w14:textId="77777777" w:rsidR="000649CC" w:rsidRPr="001F0192" w:rsidRDefault="000649CC" w:rsidP="001F0192">
            <w:pPr>
              <w:jc w:val="center"/>
              <w:rPr>
                <w:rFonts w:ascii="Myriad Pro" w:hAnsi="Myriad Pro" w:cs="Calibri"/>
                <w:sz w:val="20"/>
                <w:szCs w:val="20"/>
              </w:rPr>
            </w:pPr>
            <w:r w:rsidRPr="001F0192">
              <w:rPr>
                <w:rFonts w:ascii="Myriad Pro" w:hAnsi="Myriad Pro" w:cs="Calibri"/>
                <w:sz w:val="20"/>
                <w:szCs w:val="20"/>
              </w:rPr>
              <w:t>3,8%</w:t>
            </w:r>
          </w:p>
        </w:tc>
        <w:tc>
          <w:tcPr>
            <w:tcW w:w="539" w:type="pct"/>
            <w:tcBorders>
              <w:top w:val="single" w:sz="4" w:space="0" w:color="auto"/>
              <w:left w:val="single" w:sz="4" w:space="0" w:color="auto"/>
              <w:bottom w:val="single" w:sz="4" w:space="0" w:color="auto"/>
              <w:right w:val="single" w:sz="4" w:space="0" w:color="auto"/>
            </w:tcBorders>
            <w:noWrap/>
            <w:vAlign w:val="center"/>
          </w:tcPr>
          <w:p w14:paraId="7D67E9AA" w14:textId="77777777" w:rsidR="000649CC" w:rsidRPr="001F0192" w:rsidRDefault="000649CC" w:rsidP="001F0192">
            <w:pPr>
              <w:jc w:val="center"/>
              <w:rPr>
                <w:rFonts w:ascii="Myriad Pro" w:hAnsi="Myriad Pro" w:cs="Calibri"/>
                <w:sz w:val="20"/>
                <w:szCs w:val="20"/>
              </w:rPr>
            </w:pPr>
            <w:r w:rsidRPr="001F0192">
              <w:rPr>
                <w:rFonts w:ascii="Myriad Pro" w:hAnsi="Myriad Pro" w:cs="Calibri"/>
                <w:sz w:val="20"/>
                <w:szCs w:val="20"/>
              </w:rPr>
              <w:t>4,0%</w:t>
            </w:r>
          </w:p>
        </w:tc>
        <w:tc>
          <w:tcPr>
            <w:tcW w:w="677" w:type="pct"/>
            <w:tcBorders>
              <w:top w:val="single" w:sz="4" w:space="0" w:color="auto"/>
              <w:left w:val="single" w:sz="4" w:space="0" w:color="auto"/>
              <w:bottom w:val="single" w:sz="4" w:space="0" w:color="auto"/>
              <w:right w:val="single" w:sz="4" w:space="0" w:color="auto"/>
            </w:tcBorders>
            <w:noWrap/>
            <w:vAlign w:val="center"/>
          </w:tcPr>
          <w:p w14:paraId="167C2A5A"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227 </w:t>
            </w:r>
          </w:p>
        </w:tc>
        <w:tc>
          <w:tcPr>
            <w:tcW w:w="558" w:type="pct"/>
            <w:tcBorders>
              <w:top w:val="single" w:sz="4" w:space="0" w:color="auto"/>
              <w:left w:val="single" w:sz="4" w:space="0" w:color="auto"/>
              <w:bottom w:val="single" w:sz="4" w:space="0" w:color="auto"/>
              <w:right w:val="single" w:sz="4" w:space="0" w:color="auto"/>
            </w:tcBorders>
            <w:noWrap/>
            <w:vAlign w:val="center"/>
          </w:tcPr>
          <w:p w14:paraId="34718175"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0,2%</w:t>
            </w:r>
          </w:p>
        </w:tc>
        <w:tc>
          <w:tcPr>
            <w:tcW w:w="642" w:type="pct"/>
            <w:tcBorders>
              <w:top w:val="nil"/>
              <w:left w:val="single" w:sz="4" w:space="0" w:color="auto"/>
              <w:bottom w:val="single" w:sz="4" w:space="0" w:color="808080"/>
              <w:right w:val="single" w:sz="4" w:space="0" w:color="auto"/>
            </w:tcBorders>
            <w:noWrap/>
            <w:vAlign w:val="center"/>
          </w:tcPr>
          <w:p w14:paraId="01803947"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-0,1%</w:t>
            </w:r>
          </w:p>
        </w:tc>
      </w:tr>
      <w:tr w:rsidR="000649CC" w:rsidRPr="001F0192" w14:paraId="52CF3448" w14:textId="77777777" w:rsidTr="001F0192">
        <w:trPr>
          <w:trHeight w:val="20"/>
          <w:tblHeader/>
        </w:trPr>
        <w:tc>
          <w:tcPr>
            <w:tcW w:w="838" w:type="pct"/>
            <w:tcBorders>
              <w:top w:val="single" w:sz="4" w:space="0" w:color="auto"/>
              <w:left w:val="single" w:sz="4" w:space="0" w:color="auto"/>
              <w:bottom w:val="single" w:sz="4" w:space="0" w:color="auto"/>
              <w:right w:val="single" w:sz="4" w:space="0" w:color="auto"/>
            </w:tcBorders>
            <w:vAlign w:val="center"/>
          </w:tcPr>
          <w:p w14:paraId="48AABFD3" w14:textId="77777777" w:rsidR="000649CC" w:rsidRPr="001F0192" w:rsidRDefault="000649CC" w:rsidP="001F0192">
            <w:pPr>
              <w:rPr>
                <w:rFonts w:ascii="Myriad Pro" w:hAnsi="Myriad Pro"/>
                <w:sz w:val="20"/>
                <w:szCs w:val="20"/>
              </w:rPr>
            </w:pPr>
            <w:r w:rsidRPr="001F0192">
              <w:rPr>
                <w:rFonts w:ascii="Myriad Pro" w:hAnsi="Myriad Pro"/>
                <w:sz w:val="20"/>
                <w:szCs w:val="20"/>
              </w:rPr>
              <w:t>Заемные краткосрочные средства</w:t>
            </w:r>
          </w:p>
        </w:tc>
        <w:tc>
          <w:tcPr>
            <w:tcW w:w="594" w:type="pct"/>
            <w:tcBorders>
              <w:top w:val="single" w:sz="4" w:space="0" w:color="auto"/>
              <w:left w:val="single" w:sz="4" w:space="0" w:color="auto"/>
              <w:bottom w:val="single" w:sz="4" w:space="0" w:color="auto"/>
              <w:right w:val="single" w:sz="4" w:space="0" w:color="auto"/>
            </w:tcBorders>
            <w:noWrap/>
            <w:vAlign w:val="center"/>
          </w:tcPr>
          <w:p w14:paraId="598DE365"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4 093 132 </w:t>
            </w:r>
          </w:p>
        </w:tc>
        <w:tc>
          <w:tcPr>
            <w:tcW w:w="559" w:type="pct"/>
            <w:tcBorders>
              <w:top w:val="single" w:sz="4" w:space="0" w:color="auto"/>
              <w:left w:val="single" w:sz="4" w:space="0" w:color="auto"/>
              <w:bottom w:val="single" w:sz="4" w:space="0" w:color="auto"/>
              <w:right w:val="single" w:sz="4" w:space="0" w:color="auto"/>
            </w:tcBorders>
            <w:noWrap/>
            <w:vAlign w:val="center"/>
          </w:tcPr>
          <w:p w14:paraId="335984D7"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3 906 692 </w:t>
            </w:r>
          </w:p>
        </w:tc>
        <w:tc>
          <w:tcPr>
            <w:tcW w:w="594" w:type="pct"/>
            <w:tcBorders>
              <w:top w:val="single" w:sz="4" w:space="0" w:color="auto"/>
              <w:left w:val="single" w:sz="4" w:space="0" w:color="auto"/>
              <w:bottom w:val="single" w:sz="4" w:space="0" w:color="auto"/>
              <w:right w:val="single" w:sz="4" w:space="0" w:color="auto"/>
            </w:tcBorders>
            <w:noWrap/>
            <w:vAlign w:val="center"/>
          </w:tcPr>
          <w:p w14:paraId="0C49FC35" w14:textId="77777777" w:rsidR="000649CC" w:rsidRPr="001F0192" w:rsidRDefault="000649CC" w:rsidP="001F0192">
            <w:pPr>
              <w:jc w:val="center"/>
              <w:rPr>
                <w:rFonts w:ascii="Myriad Pro" w:hAnsi="Myriad Pro" w:cs="Calibri"/>
                <w:sz w:val="20"/>
                <w:szCs w:val="20"/>
              </w:rPr>
            </w:pPr>
            <w:r w:rsidRPr="001F0192">
              <w:rPr>
                <w:rFonts w:ascii="Myriad Pro" w:hAnsi="Myriad Pro" w:cs="Calibri"/>
                <w:sz w:val="20"/>
                <w:szCs w:val="20"/>
              </w:rPr>
              <w:t>96,2%</w:t>
            </w:r>
          </w:p>
        </w:tc>
        <w:tc>
          <w:tcPr>
            <w:tcW w:w="539" w:type="pct"/>
            <w:tcBorders>
              <w:top w:val="single" w:sz="4" w:space="0" w:color="auto"/>
              <w:left w:val="single" w:sz="4" w:space="0" w:color="auto"/>
              <w:bottom w:val="single" w:sz="4" w:space="0" w:color="auto"/>
              <w:right w:val="single" w:sz="4" w:space="0" w:color="auto"/>
            </w:tcBorders>
            <w:noWrap/>
            <w:vAlign w:val="center"/>
          </w:tcPr>
          <w:p w14:paraId="0D5D3767" w14:textId="77777777" w:rsidR="000649CC" w:rsidRPr="001F0192" w:rsidRDefault="000649CC" w:rsidP="001F0192">
            <w:pPr>
              <w:jc w:val="center"/>
              <w:rPr>
                <w:rFonts w:ascii="Myriad Pro" w:hAnsi="Myriad Pro" w:cs="Calibri"/>
                <w:sz w:val="20"/>
                <w:szCs w:val="20"/>
              </w:rPr>
            </w:pPr>
            <w:r w:rsidRPr="001F0192">
              <w:rPr>
                <w:rFonts w:ascii="Myriad Pro" w:hAnsi="Myriad Pro" w:cs="Calibri"/>
                <w:sz w:val="20"/>
                <w:szCs w:val="20"/>
              </w:rPr>
              <w:t>96,0%</w:t>
            </w:r>
          </w:p>
        </w:tc>
        <w:tc>
          <w:tcPr>
            <w:tcW w:w="677" w:type="pct"/>
            <w:tcBorders>
              <w:top w:val="single" w:sz="4" w:space="0" w:color="auto"/>
              <w:left w:val="single" w:sz="4" w:space="0" w:color="auto"/>
              <w:bottom w:val="single" w:sz="4" w:space="0" w:color="auto"/>
              <w:right w:val="single" w:sz="4" w:space="0" w:color="auto"/>
            </w:tcBorders>
            <w:noWrap/>
            <w:vAlign w:val="center"/>
          </w:tcPr>
          <w:p w14:paraId="4C231C18"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-186 440 </w:t>
            </w:r>
          </w:p>
        </w:tc>
        <w:tc>
          <w:tcPr>
            <w:tcW w:w="558" w:type="pct"/>
            <w:tcBorders>
              <w:top w:val="single" w:sz="4" w:space="0" w:color="auto"/>
              <w:left w:val="single" w:sz="4" w:space="0" w:color="auto"/>
              <w:bottom w:val="single" w:sz="4" w:space="0" w:color="auto"/>
              <w:right w:val="single" w:sz="4" w:space="0" w:color="auto"/>
            </w:tcBorders>
            <w:noWrap/>
            <w:vAlign w:val="center"/>
          </w:tcPr>
          <w:p w14:paraId="79F9AEF7"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-0,2%</w:t>
            </w:r>
          </w:p>
        </w:tc>
        <w:tc>
          <w:tcPr>
            <w:tcW w:w="642" w:type="pct"/>
            <w:tcBorders>
              <w:top w:val="nil"/>
              <w:left w:val="single" w:sz="4" w:space="0" w:color="auto"/>
              <w:bottom w:val="single" w:sz="4" w:space="0" w:color="808080"/>
              <w:right w:val="single" w:sz="4" w:space="0" w:color="auto"/>
            </w:tcBorders>
            <w:noWrap/>
            <w:vAlign w:val="center"/>
          </w:tcPr>
          <w:p w14:paraId="7ABA294C"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100,1%</w:t>
            </w:r>
          </w:p>
        </w:tc>
      </w:tr>
      <w:tr w:rsidR="000649CC" w:rsidRPr="001F0192" w14:paraId="749C6DEC" w14:textId="77777777" w:rsidTr="001F0192">
        <w:trPr>
          <w:trHeight w:val="20"/>
          <w:tblHeader/>
        </w:trPr>
        <w:tc>
          <w:tcPr>
            <w:tcW w:w="838" w:type="pct"/>
            <w:tcBorders>
              <w:top w:val="single" w:sz="4" w:space="0" w:color="auto"/>
              <w:left w:val="single" w:sz="4" w:space="0" w:color="auto"/>
              <w:bottom w:val="single" w:sz="4" w:space="0" w:color="auto"/>
              <w:right w:val="single" w:sz="4" w:space="0" w:color="808080"/>
            </w:tcBorders>
            <w:noWrap/>
            <w:vAlign w:val="bottom"/>
          </w:tcPr>
          <w:p w14:paraId="721588BE" w14:textId="77777777" w:rsidR="000649CC" w:rsidRPr="001F0192" w:rsidRDefault="000649CC" w:rsidP="001F0192">
            <w:pPr>
              <w:rPr>
                <w:rFonts w:ascii="Myriad Pro" w:hAnsi="Myriad Pro"/>
                <w:b/>
                <w:bCs/>
                <w:sz w:val="20"/>
                <w:szCs w:val="20"/>
              </w:rPr>
            </w:pPr>
            <w:r w:rsidRPr="001F0192">
              <w:rPr>
                <w:rFonts w:ascii="Myriad Pro" w:hAnsi="Myriad Pro"/>
                <w:b/>
                <w:bCs/>
                <w:sz w:val="20"/>
                <w:szCs w:val="20"/>
              </w:rPr>
              <w:t>Итого пассивы</w:t>
            </w:r>
          </w:p>
        </w:tc>
        <w:tc>
          <w:tcPr>
            <w:tcW w:w="594" w:type="pct"/>
            <w:tcBorders>
              <w:top w:val="single" w:sz="4" w:space="0" w:color="auto"/>
              <w:left w:val="nil"/>
              <w:bottom w:val="single" w:sz="4" w:space="0" w:color="auto"/>
              <w:right w:val="single" w:sz="4" w:space="0" w:color="808080"/>
            </w:tcBorders>
            <w:noWrap/>
            <w:vAlign w:val="center"/>
          </w:tcPr>
          <w:p w14:paraId="3F2BD204" w14:textId="77777777" w:rsidR="000649CC" w:rsidRPr="001F0192" w:rsidRDefault="000649CC" w:rsidP="001F0192">
            <w:pPr>
              <w:jc w:val="right"/>
              <w:rPr>
                <w:rFonts w:ascii="Myriad Pro" w:hAnsi="Myriad Pro" w:cs="Calibri"/>
                <w:b/>
                <w:bCs/>
                <w:sz w:val="20"/>
                <w:szCs w:val="20"/>
              </w:rPr>
            </w:pPr>
            <w:r w:rsidRPr="001F0192">
              <w:rPr>
                <w:rFonts w:ascii="Myriad Pro" w:hAnsi="Myriad Pro" w:cs="Calibri"/>
                <w:b/>
                <w:bCs/>
                <w:sz w:val="20"/>
                <w:szCs w:val="20"/>
              </w:rPr>
              <w:t xml:space="preserve">4 253 661 </w:t>
            </w:r>
          </w:p>
        </w:tc>
        <w:tc>
          <w:tcPr>
            <w:tcW w:w="559" w:type="pct"/>
            <w:tcBorders>
              <w:top w:val="single" w:sz="4" w:space="0" w:color="auto"/>
              <w:left w:val="nil"/>
              <w:bottom w:val="single" w:sz="4" w:space="0" w:color="auto"/>
              <w:right w:val="single" w:sz="4" w:space="0" w:color="808080"/>
            </w:tcBorders>
            <w:noWrap/>
            <w:vAlign w:val="center"/>
          </w:tcPr>
          <w:p w14:paraId="0F24BA00" w14:textId="77777777" w:rsidR="000649CC" w:rsidRPr="001F0192" w:rsidRDefault="000649CC" w:rsidP="001F0192">
            <w:pPr>
              <w:jc w:val="right"/>
              <w:rPr>
                <w:rFonts w:ascii="Myriad Pro" w:hAnsi="Myriad Pro" w:cs="Calibri"/>
                <w:b/>
                <w:bCs/>
                <w:sz w:val="20"/>
                <w:szCs w:val="20"/>
              </w:rPr>
            </w:pPr>
            <w:r w:rsidRPr="001F0192">
              <w:rPr>
                <w:rFonts w:ascii="Myriad Pro" w:hAnsi="Myriad Pro" w:cs="Calibri"/>
                <w:b/>
                <w:bCs/>
                <w:sz w:val="20"/>
                <w:szCs w:val="20"/>
              </w:rPr>
              <w:t xml:space="preserve">4 067 448 </w:t>
            </w:r>
          </w:p>
        </w:tc>
        <w:tc>
          <w:tcPr>
            <w:tcW w:w="594" w:type="pct"/>
            <w:tcBorders>
              <w:top w:val="single" w:sz="4" w:space="0" w:color="auto"/>
              <w:left w:val="nil"/>
              <w:bottom w:val="single" w:sz="4" w:space="0" w:color="auto"/>
              <w:right w:val="single" w:sz="4" w:space="0" w:color="808080"/>
            </w:tcBorders>
            <w:noWrap/>
            <w:vAlign w:val="center"/>
          </w:tcPr>
          <w:p w14:paraId="0F003D9D" w14:textId="77777777" w:rsidR="000649CC" w:rsidRPr="001F0192" w:rsidRDefault="000649CC" w:rsidP="001F0192">
            <w:pPr>
              <w:jc w:val="center"/>
              <w:rPr>
                <w:rFonts w:ascii="Myriad Pro" w:hAnsi="Myriad Pro" w:cs="Calibri"/>
                <w:b/>
                <w:bCs/>
                <w:sz w:val="20"/>
                <w:szCs w:val="20"/>
              </w:rPr>
            </w:pPr>
            <w:r w:rsidRPr="001F0192">
              <w:rPr>
                <w:rFonts w:ascii="Myriad Pro" w:hAnsi="Myriad Pro" w:cs="Calibri"/>
                <w:b/>
                <w:bCs/>
                <w:sz w:val="20"/>
                <w:szCs w:val="20"/>
              </w:rPr>
              <w:t>100,0%</w:t>
            </w:r>
          </w:p>
        </w:tc>
        <w:tc>
          <w:tcPr>
            <w:tcW w:w="539" w:type="pct"/>
            <w:tcBorders>
              <w:top w:val="single" w:sz="4" w:space="0" w:color="auto"/>
              <w:left w:val="nil"/>
              <w:bottom w:val="single" w:sz="4" w:space="0" w:color="auto"/>
              <w:right w:val="single" w:sz="4" w:space="0" w:color="808080"/>
            </w:tcBorders>
            <w:noWrap/>
            <w:vAlign w:val="center"/>
          </w:tcPr>
          <w:p w14:paraId="17485893" w14:textId="77777777" w:rsidR="000649CC" w:rsidRPr="001F0192" w:rsidRDefault="000649CC" w:rsidP="001F0192">
            <w:pPr>
              <w:jc w:val="center"/>
              <w:rPr>
                <w:rFonts w:ascii="Myriad Pro" w:hAnsi="Myriad Pro" w:cs="Calibri"/>
                <w:b/>
                <w:bCs/>
                <w:sz w:val="20"/>
                <w:szCs w:val="20"/>
              </w:rPr>
            </w:pPr>
            <w:r w:rsidRPr="001F0192">
              <w:rPr>
                <w:rFonts w:ascii="Myriad Pro" w:hAnsi="Myriad Pro" w:cs="Calibri"/>
                <w:b/>
                <w:bCs/>
                <w:sz w:val="20"/>
                <w:szCs w:val="20"/>
              </w:rPr>
              <w:t>100,0%</w:t>
            </w:r>
          </w:p>
        </w:tc>
        <w:tc>
          <w:tcPr>
            <w:tcW w:w="677" w:type="pct"/>
            <w:tcBorders>
              <w:top w:val="single" w:sz="4" w:space="0" w:color="auto"/>
              <w:left w:val="nil"/>
              <w:bottom w:val="single" w:sz="4" w:space="0" w:color="auto"/>
              <w:right w:val="single" w:sz="4" w:space="0" w:color="808080"/>
            </w:tcBorders>
            <w:noWrap/>
            <w:vAlign w:val="center"/>
          </w:tcPr>
          <w:p w14:paraId="4D7ABD25" w14:textId="77777777" w:rsidR="000649CC" w:rsidRPr="001F0192" w:rsidRDefault="000649CC" w:rsidP="001F0192">
            <w:pPr>
              <w:jc w:val="right"/>
              <w:rPr>
                <w:rFonts w:ascii="Myriad Pro" w:hAnsi="Myriad Pro" w:cs="Calibri"/>
                <w:b/>
                <w:bCs/>
                <w:sz w:val="20"/>
                <w:szCs w:val="20"/>
              </w:rPr>
            </w:pPr>
            <w:r w:rsidRPr="001F0192">
              <w:rPr>
                <w:rFonts w:ascii="Myriad Pro" w:hAnsi="Myriad Pro" w:cs="Calibri"/>
                <w:b/>
                <w:bCs/>
                <w:sz w:val="20"/>
                <w:szCs w:val="20"/>
              </w:rPr>
              <w:t xml:space="preserve">-186 213 </w:t>
            </w:r>
          </w:p>
        </w:tc>
        <w:tc>
          <w:tcPr>
            <w:tcW w:w="558" w:type="pct"/>
            <w:tcBorders>
              <w:top w:val="single" w:sz="4" w:space="0" w:color="auto"/>
              <w:left w:val="nil"/>
              <w:bottom w:val="single" w:sz="4" w:space="0" w:color="auto"/>
              <w:right w:val="single" w:sz="4" w:space="0" w:color="808080"/>
            </w:tcBorders>
            <w:noWrap/>
            <w:vAlign w:val="center"/>
          </w:tcPr>
          <w:p w14:paraId="78B701B0" w14:textId="77777777" w:rsidR="000649CC" w:rsidRPr="001F0192" w:rsidRDefault="000649CC" w:rsidP="001F0192">
            <w:pPr>
              <w:rPr>
                <w:rFonts w:ascii="Myriad Pro" w:hAnsi="Myriad Pro" w:cs="Calibri"/>
                <w:b/>
                <w:bCs/>
                <w:sz w:val="20"/>
                <w:szCs w:val="20"/>
              </w:rPr>
            </w:pPr>
            <w:r w:rsidRPr="001F0192">
              <w:rPr>
                <w:rFonts w:ascii="Myriad Pro" w:hAnsi="Myriad Pro" w:cs="Calibri"/>
                <w:b/>
                <w:bCs/>
                <w:sz w:val="20"/>
                <w:szCs w:val="20"/>
              </w:rPr>
              <w:t> </w:t>
            </w:r>
          </w:p>
        </w:tc>
        <w:tc>
          <w:tcPr>
            <w:tcW w:w="642" w:type="pct"/>
            <w:tcBorders>
              <w:top w:val="single" w:sz="4" w:space="0" w:color="auto"/>
              <w:left w:val="nil"/>
              <w:bottom w:val="single" w:sz="4" w:space="0" w:color="auto"/>
              <w:right w:val="single" w:sz="4" w:space="0" w:color="auto"/>
            </w:tcBorders>
            <w:noWrap/>
            <w:vAlign w:val="center"/>
          </w:tcPr>
          <w:p w14:paraId="1FC8C78F" w14:textId="77777777" w:rsidR="000649CC" w:rsidRPr="001F0192" w:rsidRDefault="000649CC" w:rsidP="001F0192">
            <w:pPr>
              <w:jc w:val="right"/>
              <w:rPr>
                <w:rFonts w:ascii="Myriad Pro" w:hAnsi="Myriad Pro" w:cs="Calibri"/>
                <w:b/>
                <w:bCs/>
                <w:sz w:val="20"/>
                <w:szCs w:val="20"/>
              </w:rPr>
            </w:pPr>
            <w:r w:rsidRPr="001F0192">
              <w:rPr>
                <w:rFonts w:ascii="Myriad Pro" w:hAnsi="Myriad Pro" w:cs="Calibri"/>
                <w:b/>
                <w:bCs/>
                <w:sz w:val="20"/>
                <w:szCs w:val="20"/>
              </w:rPr>
              <w:t>100,0%</w:t>
            </w:r>
          </w:p>
        </w:tc>
      </w:tr>
      <w:tr w:rsidR="000649CC" w:rsidRPr="001F0192" w14:paraId="219A6842" w14:textId="77777777" w:rsidTr="001F0192">
        <w:trPr>
          <w:trHeight w:val="20"/>
          <w:tblHeader/>
        </w:trPr>
        <w:tc>
          <w:tcPr>
            <w:tcW w:w="838" w:type="pct"/>
            <w:tcBorders>
              <w:top w:val="single" w:sz="4" w:space="0" w:color="auto"/>
              <w:left w:val="single" w:sz="4" w:space="0" w:color="auto"/>
              <w:bottom w:val="single" w:sz="4" w:space="0" w:color="auto"/>
              <w:right w:val="single" w:sz="4" w:space="0" w:color="auto"/>
            </w:tcBorders>
            <w:vAlign w:val="center"/>
          </w:tcPr>
          <w:p w14:paraId="3031E0AF" w14:textId="77777777" w:rsidR="000649CC" w:rsidRPr="001F0192" w:rsidRDefault="000649CC" w:rsidP="001F0192">
            <w:pPr>
              <w:rPr>
                <w:rFonts w:ascii="Myriad Pro" w:hAnsi="Myriad Pro"/>
                <w:sz w:val="20"/>
                <w:szCs w:val="20"/>
              </w:rPr>
            </w:pPr>
            <w:r w:rsidRPr="001F0192">
              <w:rPr>
                <w:rFonts w:ascii="Myriad Pro" w:hAnsi="Myriad Pro"/>
                <w:sz w:val="20"/>
                <w:szCs w:val="20"/>
              </w:rPr>
              <w:t>Коэффициент соотношения краткосрочных обязательств и перманентного капитала</w:t>
            </w:r>
          </w:p>
        </w:tc>
        <w:tc>
          <w:tcPr>
            <w:tcW w:w="594" w:type="pct"/>
            <w:tcBorders>
              <w:top w:val="single" w:sz="4" w:space="0" w:color="auto"/>
              <w:left w:val="single" w:sz="4" w:space="0" w:color="auto"/>
              <w:bottom w:val="single" w:sz="4" w:space="0" w:color="auto"/>
              <w:right w:val="single" w:sz="4" w:space="0" w:color="auto"/>
            </w:tcBorders>
            <w:noWrap/>
            <w:vAlign w:val="center"/>
          </w:tcPr>
          <w:p w14:paraId="04856D6C"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25,50 </w:t>
            </w:r>
          </w:p>
        </w:tc>
        <w:tc>
          <w:tcPr>
            <w:tcW w:w="559" w:type="pct"/>
            <w:tcBorders>
              <w:top w:val="single" w:sz="4" w:space="0" w:color="auto"/>
              <w:left w:val="single" w:sz="4" w:space="0" w:color="auto"/>
              <w:bottom w:val="single" w:sz="4" w:space="0" w:color="auto"/>
              <w:right w:val="single" w:sz="4" w:space="0" w:color="auto"/>
            </w:tcBorders>
            <w:noWrap/>
            <w:vAlign w:val="center"/>
          </w:tcPr>
          <w:p w14:paraId="0DC38587" w14:textId="77777777" w:rsidR="000649CC" w:rsidRPr="001F0192" w:rsidRDefault="000649CC" w:rsidP="001F0192">
            <w:pPr>
              <w:jc w:val="right"/>
              <w:rPr>
                <w:rFonts w:ascii="Myriad Pro" w:hAnsi="Myriad Pro" w:cs="Calibri"/>
                <w:sz w:val="20"/>
                <w:szCs w:val="20"/>
              </w:rPr>
            </w:pPr>
            <w:r w:rsidRPr="001F0192">
              <w:rPr>
                <w:rFonts w:ascii="Myriad Pro" w:hAnsi="Myriad Pro" w:cs="Calibri"/>
                <w:sz w:val="20"/>
                <w:szCs w:val="20"/>
              </w:rPr>
              <w:t xml:space="preserve">24,30 </w:t>
            </w:r>
          </w:p>
        </w:tc>
        <w:tc>
          <w:tcPr>
            <w:tcW w:w="594" w:type="pct"/>
            <w:tcBorders>
              <w:top w:val="nil"/>
              <w:left w:val="single" w:sz="4" w:space="0" w:color="auto"/>
              <w:bottom w:val="single" w:sz="4" w:space="0" w:color="auto"/>
              <w:right w:val="nil"/>
            </w:tcBorders>
            <w:noWrap/>
            <w:vAlign w:val="center"/>
          </w:tcPr>
          <w:p w14:paraId="20E655D9" w14:textId="77777777" w:rsidR="000649CC" w:rsidRPr="001F0192" w:rsidRDefault="000649CC" w:rsidP="001F0192">
            <w:pPr>
              <w:jc w:val="center"/>
              <w:rPr>
                <w:rFonts w:ascii="Myriad Pro" w:hAnsi="Myriad Pro" w:cs="Calibri"/>
                <w:sz w:val="20"/>
                <w:szCs w:val="20"/>
              </w:rPr>
            </w:pPr>
            <w:r w:rsidRPr="001F0192">
              <w:rPr>
                <w:rFonts w:ascii="Myriad Pro" w:hAnsi="Myriad Pro" w:cs="Calibri"/>
                <w:sz w:val="20"/>
                <w:szCs w:val="20"/>
              </w:rPr>
              <w:t> </w:t>
            </w:r>
          </w:p>
        </w:tc>
        <w:tc>
          <w:tcPr>
            <w:tcW w:w="539" w:type="pct"/>
            <w:tcBorders>
              <w:top w:val="nil"/>
              <w:left w:val="nil"/>
              <w:bottom w:val="single" w:sz="4" w:space="0" w:color="auto"/>
              <w:right w:val="nil"/>
            </w:tcBorders>
            <w:noWrap/>
            <w:vAlign w:val="center"/>
          </w:tcPr>
          <w:p w14:paraId="3F783C73" w14:textId="77777777" w:rsidR="000649CC" w:rsidRPr="001F0192" w:rsidRDefault="000649CC" w:rsidP="001F0192">
            <w:pPr>
              <w:jc w:val="center"/>
              <w:rPr>
                <w:rFonts w:ascii="Myriad Pro" w:hAnsi="Myriad Pro" w:cs="Calibri"/>
                <w:sz w:val="20"/>
                <w:szCs w:val="20"/>
              </w:rPr>
            </w:pPr>
            <w:r w:rsidRPr="001F0192">
              <w:rPr>
                <w:rFonts w:ascii="Myriad Pro" w:hAnsi="Myriad Pro" w:cs="Calibri"/>
                <w:sz w:val="20"/>
                <w:szCs w:val="20"/>
              </w:rPr>
              <w:t> </w:t>
            </w:r>
          </w:p>
        </w:tc>
        <w:tc>
          <w:tcPr>
            <w:tcW w:w="677" w:type="pct"/>
            <w:tcBorders>
              <w:top w:val="nil"/>
              <w:left w:val="nil"/>
              <w:bottom w:val="single" w:sz="4" w:space="0" w:color="auto"/>
              <w:right w:val="nil"/>
            </w:tcBorders>
            <w:noWrap/>
            <w:vAlign w:val="center"/>
          </w:tcPr>
          <w:p w14:paraId="02B3E0B9" w14:textId="77777777" w:rsidR="000649CC" w:rsidRPr="001F0192" w:rsidRDefault="000649CC" w:rsidP="001F0192">
            <w:pPr>
              <w:rPr>
                <w:rFonts w:ascii="Myriad Pro" w:hAnsi="Myriad Pro" w:cs="Calibri"/>
                <w:sz w:val="20"/>
                <w:szCs w:val="20"/>
              </w:rPr>
            </w:pPr>
            <w:r w:rsidRPr="001F0192">
              <w:rPr>
                <w:rFonts w:ascii="Myriad Pro" w:hAnsi="Myriad Pro" w:cs="Calibri"/>
                <w:sz w:val="20"/>
                <w:szCs w:val="20"/>
              </w:rPr>
              <w:t> </w:t>
            </w:r>
          </w:p>
        </w:tc>
        <w:tc>
          <w:tcPr>
            <w:tcW w:w="558" w:type="pct"/>
            <w:tcBorders>
              <w:top w:val="nil"/>
              <w:left w:val="nil"/>
              <w:bottom w:val="single" w:sz="4" w:space="0" w:color="auto"/>
              <w:right w:val="nil"/>
            </w:tcBorders>
            <w:noWrap/>
            <w:vAlign w:val="center"/>
          </w:tcPr>
          <w:p w14:paraId="49C0BD9F" w14:textId="77777777" w:rsidR="000649CC" w:rsidRPr="001F0192" w:rsidRDefault="000649CC" w:rsidP="001F0192">
            <w:pPr>
              <w:rPr>
                <w:rFonts w:ascii="Myriad Pro" w:hAnsi="Myriad Pro" w:cs="Calibri"/>
                <w:sz w:val="20"/>
                <w:szCs w:val="20"/>
              </w:rPr>
            </w:pPr>
            <w:r w:rsidRPr="001F0192">
              <w:rPr>
                <w:rFonts w:ascii="Myriad Pro" w:hAnsi="Myriad Pro" w:cs="Calibri"/>
                <w:sz w:val="20"/>
                <w:szCs w:val="20"/>
              </w:rPr>
              <w:t> </w:t>
            </w:r>
          </w:p>
        </w:tc>
        <w:tc>
          <w:tcPr>
            <w:tcW w:w="642" w:type="pct"/>
            <w:tcBorders>
              <w:top w:val="nil"/>
              <w:left w:val="nil"/>
              <w:bottom w:val="single" w:sz="4" w:space="0" w:color="auto"/>
              <w:right w:val="single" w:sz="4" w:space="0" w:color="auto"/>
            </w:tcBorders>
            <w:noWrap/>
            <w:vAlign w:val="center"/>
          </w:tcPr>
          <w:p w14:paraId="0237613F" w14:textId="77777777" w:rsidR="000649CC" w:rsidRPr="001F0192" w:rsidRDefault="000649CC" w:rsidP="001F0192">
            <w:pPr>
              <w:rPr>
                <w:rFonts w:ascii="Myriad Pro" w:hAnsi="Myriad Pro" w:cs="Calibri"/>
                <w:sz w:val="20"/>
                <w:szCs w:val="20"/>
              </w:rPr>
            </w:pPr>
            <w:r w:rsidRPr="001F0192">
              <w:rPr>
                <w:rFonts w:ascii="Myriad Pro" w:hAnsi="Myriad Pro" w:cs="Calibri"/>
                <w:sz w:val="20"/>
                <w:szCs w:val="20"/>
              </w:rPr>
              <w:t> </w:t>
            </w:r>
          </w:p>
        </w:tc>
      </w:tr>
    </w:tbl>
    <w:p w14:paraId="489DCCD6" w14:textId="77777777" w:rsidR="00303F25" w:rsidRPr="001F0192" w:rsidRDefault="00303F25" w:rsidP="001F0192">
      <w:pPr>
        <w:spacing w:line="360" w:lineRule="auto"/>
        <w:contextualSpacing/>
        <w:jc w:val="center"/>
        <w:rPr>
          <w:rFonts w:ascii="Myriad Pro" w:eastAsia="Calibri" w:hAnsi="Myriad Pro"/>
          <w:b/>
          <w:bCs/>
          <w:iCs/>
          <w:color w:val="000000" w:themeColor="text1"/>
          <w:sz w:val="26"/>
          <w:szCs w:val="26"/>
        </w:rPr>
      </w:pPr>
      <w:r w:rsidRPr="001F0192">
        <w:rPr>
          <w:rFonts w:ascii="Myriad Pro" w:eastAsia="Calibri" w:hAnsi="Myriad Pro"/>
          <w:b/>
          <w:bCs/>
          <w:iCs/>
          <w:color w:val="000000" w:themeColor="text1"/>
          <w:sz w:val="26"/>
          <w:szCs w:val="26"/>
        </w:rPr>
        <w:lastRenderedPageBreak/>
        <w:t>Анализ структуры заемных средств</w:t>
      </w:r>
    </w:p>
    <w:tbl>
      <w:tblPr>
        <w:tblW w:w="5000" w:type="pct"/>
        <w:tblLook w:val="00A0" w:firstRow="1" w:lastRow="0" w:firstColumn="1" w:lastColumn="0" w:noHBand="0" w:noVBand="0"/>
      </w:tblPr>
      <w:tblGrid>
        <w:gridCol w:w="2433"/>
        <w:gridCol w:w="1076"/>
        <w:gridCol w:w="1077"/>
        <w:gridCol w:w="939"/>
        <w:gridCol w:w="857"/>
        <w:gridCol w:w="1065"/>
        <w:gridCol w:w="885"/>
        <w:gridCol w:w="1013"/>
      </w:tblGrid>
      <w:tr w:rsidR="00BE2551" w:rsidRPr="001F0192" w14:paraId="1F6A3E3D" w14:textId="77777777" w:rsidTr="00DF1C93">
        <w:trPr>
          <w:trHeight w:val="20"/>
          <w:tblHeader/>
        </w:trPr>
        <w:tc>
          <w:tcPr>
            <w:tcW w:w="13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C8155E" w14:textId="77777777" w:rsidR="00303F25" w:rsidRPr="001F0192" w:rsidRDefault="00303F25"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Показатели</w:t>
            </w:r>
          </w:p>
        </w:tc>
        <w:tc>
          <w:tcPr>
            <w:tcW w:w="117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E89901" w14:textId="77777777" w:rsidR="00303F25" w:rsidRPr="001F0192" w:rsidRDefault="00303F25"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Абсолютное изменение, тыс. руб.</w:t>
            </w:r>
          </w:p>
        </w:tc>
        <w:tc>
          <w:tcPr>
            <w:tcW w:w="95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429DBF" w14:textId="77777777" w:rsidR="00303F25" w:rsidRPr="001F0192" w:rsidRDefault="00303F25"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Удельный вес (%)</w:t>
            </w:r>
          </w:p>
        </w:tc>
        <w:tc>
          <w:tcPr>
            <w:tcW w:w="156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AA6ED2" w14:textId="77777777" w:rsidR="00303F25" w:rsidRPr="001F0192" w:rsidRDefault="00303F25"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Изменения</w:t>
            </w:r>
          </w:p>
        </w:tc>
      </w:tr>
      <w:tr w:rsidR="00303F25" w:rsidRPr="001F0192" w14:paraId="2DACB609" w14:textId="77777777" w:rsidTr="00DF1C93">
        <w:trPr>
          <w:trHeight w:val="20"/>
          <w:tblHeader/>
        </w:trPr>
        <w:tc>
          <w:tcPr>
            <w:tcW w:w="13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E27CBB" w14:textId="77777777" w:rsidR="00303F25" w:rsidRPr="001F0192" w:rsidRDefault="00303F25" w:rsidP="001F0192">
            <w:pPr>
              <w:rPr>
                <w:rFonts w:ascii="Myriad Pro" w:hAnsi="Myriad Pro"/>
                <w:color w:val="FFFFFF" w:themeColor="background1"/>
                <w:sz w:val="16"/>
                <w:szCs w:val="16"/>
              </w:rPr>
            </w:pP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D7F238" w14:textId="77777777" w:rsidR="00303F25" w:rsidRPr="001F0192" w:rsidRDefault="00303F25"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31.12.2017</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74117B" w14:textId="77777777" w:rsidR="00303F25" w:rsidRPr="001F0192" w:rsidRDefault="00303F25"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31.12.018</w:t>
            </w:r>
          </w:p>
        </w:tc>
        <w:tc>
          <w:tcPr>
            <w:tcW w:w="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CF6BEE" w14:textId="77777777" w:rsidR="00303F25" w:rsidRPr="001F0192" w:rsidRDefault="00303F25"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31.12.2017</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6C77E9" w14:textId="77777777" w:rsidR="00303F25" w:rsidRPr="001F0192" w:rsidRDefault="00303F25"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31.12.018</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40CF14" w14:textId="77777777" w:rsidR="00303F25" w:rsidRPr="001F0192" w:rsidRDefault="00303F25"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в абсолютных величинах</w:t>
            </w:r>
          </w:p>
        </w:tc>
        <w:tc>
          <w:tcPr>
            <w:tcW w:w="4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551D43" w14:textId="77777777" w:rsidR="00303F25" w:rsidRPr="001F0192" w:rsidRDefault="00303F25"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в удельных весах</w:t>
            </w:r>
          </w:p>
        </w:tc>
        <w:tc>
          <w:tcPr>
            <w:tcW w:w="5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507BDD" w14:textId="77777777" w:rsidR="00303F25" w:rsidRPr="001F0192" w:rsidRDefault="00303F25" w:rsidP="001F0192">
            <w:pPr>
              <w:jc w:val="center"/>
              <w:rPr>
                <w:rFonts w:ascii="Myriad Pro" w:hAnsi="Myriad Pro"/>
                <w:color w:val="FFFFFF" w:themeColor="background1"/>
                <w:sz w:val="16"/>
                <w:szCs w:val="16"/>
              </w:rPr>
            </w:pPr>
            <w:r w:rsidRPr="001F0192">
              <w:rPr>
                <w:rFonts w:ascii="Myriad Pro" w:hAnsi="Myriad Pro"/>
                <w:color w:val="FFFFFF" w:themeColor="background1"/>
                <w:sz w:val="16"/>
                <w:szCs w:val="16"/>
              </w:rPr>
              <w:t>в % к изменению общей величины</w:t>
            </w:r>
          </w:p>
        </w:tc>
      </w:tr>
      <w:tr w:rsidR="00303F25" w:rsidRPr="001F0192" w14:paraId="03B74ABE" w14:textId="77777777" w:rsidTr="00DF1C93">
        <w:trPr>
          <w:trHeight w:val="20"/>
          <w:tblHeader/>
        </w:trPr>
        <w:tc>
          <w:tcPr>
            <w:tcW w:w="1313" w:type="pct"/>
            <w:tcBorders>
              <w:top w:val="single" w:sz="4" w:space="0" w:color="FFFFFF" w:themeColor="background1"/>
              <w:left w:val="single" w:sz="4" w:space="0" w:color="auto"/>
              <w:bottom w:val="single" w:sz="4" w:space="0" w:color="auto"/>
              <w:right w:val="single" w:sz="4" w:space="0" w:color="auto"/>
            </w:tcBorders>
            <w:vAlign w:val="center"/>
          </w:tcPr>
          <w:p w14:paraId="55D04E8F" w14:textId="77777777" w:rsidR="00303F25" w:rsidRPr="001F0192" w:rsidRDefault="00303F25" w:rsidP="001F0192">
            <w:pPr>
              <w:rPr>
                <w:rFonts w:ascii="Myriad Pro" w:hAnsi="Myriad Pro"/>
                <w:sz w:val="18"/>
                <w:szCs w:val="18"/>
              </w:rPr>
            </w:pPr>
            <w:r w:rsidRPr="001F0192">
              <w:rPr>
                <w:rFonts w:ascii="Myriad Pro" w:hAnsi="Myriad Pro"/>
                <w:sz w:val="18"/>
                <w:szCs w:val="18"/>
              </w:rPr>
              <w:t>Долгосрочные заемные средства</w:t>
            </w:r>
          </w:p>
        </w:tc>
        <w:tc>
          <w:tcPr>
            <w:tcW w:w="587" w:type="pct"/>
            <w:tcBorders>
              <w:top w:val="single" w:sz="4" w:space="0" w:color="FFFFFF" w:themeColor="background1"/>
              <w:left w:val="single" w:sz="4" w:space="0" w:color="auto"/>
              <w:bottom w:val="single" w:sz="4" w:space="0" w:color="auto"/>
              <w:right w:val="single" w:sz="4" w:space="0" w:color="auto"/>
            </w:tcBorders>
            <w:noWrap/>
            <w:vAlign w:val="center"/>
          </w:tcPr>
          <w:p w14:paraId="3362B53E" w14:textId="77777777" w:rsidR="00303F25" w:rsidRPr="001F0192" w:rsidRDefault="00303F25" w:rsidP="001F0192">
            <w:pPr>
              <w:jc w:val="right"/>
              <w:rPr>
                <w:rFonts w:ascii="Myriad Pro" w:hAnsi="Myriad Pro" w:cs="Calibri"/>
                <w:sz w:val="18"/>
                <w:szCs w:val="18"/>
              </w:rPr>
            </w:pPr>
            <w:r w:rsidRPr="001F0192">
              <w:rPr>
                <w:rFonts w:ascii="Myriad Pro" w:hAnsi="Myriad Pro" w:cs="Calibri"/>
                <w:sz w:val="18"/>
                <w:szCs w:val="18"/>
              </w:rPr>
              <w:t xml:space="preserve">0 </w:t>
            </w:r>
          </w:p>
        </w:tc>
        <w:tc>
          <w:tcPr>
            <w:tcW w:w="587" w:type="pct"/>
            <w:tcBorders>
              <w:top w:val="single" w:sz="4" w:space="0" w:color="FFFFFF" w:themeColor="background1"/>
              <w:left w:val="single" w:sz="4" w:space="0" w:color="auto"/>
              <w:bottom w:val="single" w:sz="4" w:space="0" w:color="auto"/>
              <w:right w:val="single" w:sz="4" w:space="0" w:color="auto"/>
            </w:tcBorders>
            <w:noWrap/>
            <w:vAlign w:val="center"/>
          </w:tcPr>
          <w:p w14:paraId="6CCFD793" w14:textId="77777777" w:rsidR="00303F25" w:rsidRPr="001F0192" w:rsidRDefault="00303F25" w:rsidP="001F0192">
            <w:pPr>
              <w:jc w:val="right"/>
              <w:rPr>
                <w:rFonts w:ascii="Myriad Pro" w:hAnsi="Myriad Pro" w:cs="Calibri"/>
                <w:sz w:val="18"/>
                <w:szCs w:val="18"/>
              </w:rPr>
            </w:pPr>
            <w:r w:rsidRPr="001F0192">
              <w:rPr>
                <w:rFonts w:ascii="Myriad Pro" w:hAnsi="Myriad Pro" w:cs="Calibri"/>
                <w:sz w:val="18"/>
                <w:szCs w:val="18"/>
              </w:rPr>
              <w:t xml:space="preserve">0 </w:t>
            </w:r>
          </w:p>
        </w:tc>
        <w:tc>
          <w:tcPr>
            <w:tcW w:w="499" w:type="pct"/>
            <w:tcBorders>
              <w:top w:val="single" w:sz="4" w:space="0" w:color="FFFFFF" w:themeColor="background1"/>
              <w:left w:val="single" w:sz="4" w:space="0" w:color="auto"/>
              <w:bottom w:val="single" w:sz="4" w:space="0" w:color="auto"/>
              <w:right w:val="single" w:sz="4" w:space="0" w:color="auto"/>
            </w:tcBorders>
            <w:noWrap/>
            <w:vAlign w:val="center"/>
          </w:tcPr>
          <w:p w14:paraId="7C8E0A40" w14:textId="77777777" w:rsidR="00303F25" w:rsidRPr="001F0192" w:rsidRDefault="00303F25" w:rsidP="001F0192">
            <w:pPr>
              <w:jc w:val="center"/>
              <w:rPr>
                <w:rFonts w:ascii="Myriad Pro" w:hAnsi="Myriad Pro" w:cs="Calibri"/>
                <w:sz w:val="18"/>
                <w:szCs w:val="18"/>
              </w:rPr>
            </w:pPr>
            <w:r w:rsidRPr="001F0192">
              <w:rPr>
                <w:rFonts w:ascii="Myriad Pro" w:hAnsi="Myriad Pro" w:cs="Calibri"/>
                <w:sz w:val="18"/>
                <w:szCs w:val="18"/>
              </w:rPr>
              <w:t>0,0%</w:t>
            </w:r>
          </w:p>
        </w:tc>
        <w:tc>
          <w:tcPr>
            <w:tcW w:w="455" w:type="pct"/>
            <w:tcBorders>
              <w:top w:val="single" w:sz="4" w:space="0" w:color="FFFFFF" w:themeColor="background1"/>
              <w:left w:val="single" w:sz="4" w:space="0" w:color="auto"/>
              <w:bottom w:val="single" w:sz="4" w:space="0" w:color="auto"/>
              <w:right w:val="single" w:sz="4" w:space="0" w:color="auto"/>
            </w:tcBorders>
            <w:noWrap/>
            <w:vAlign w:val="center"/>
          </w:tcPr>
          <w:p w14:paraId="702C3029" w14:textId="77777777" w:rsidR="00303F25" w:rsidRPr="001F0192" w:rsidRDefault="00303F25" w:rsidP="001F0192">
            <w:pPr>
              <w:jc w:val="center"/>
              <w:rPr>
                <w:rFonts w:ascii="Myriad Pro" w:hAnsi="Myriad Pro" w:cs="Calibri"/>
                <w:sz w:val="18"/>
                <w:szCs w:val="18"/>
              </w:rPr>
            </w:pPr>
            <w:r w:rsidRPr="001F0192">
              <w:rPr>
                <w:rFonts w:ascii="Myriad Pro" w:hAnsi="Myriad Pro" w:cs="Calibri"/>
                <w:sz w:val="18"/>
                <w:szCs w:val="18"/>
              </w:rPr>
              <w:t>0,0%</w:t>
            </w:r>
          </w:p>
        </w:tc>
        <w:tc>
          <w:tcPr>
            <w:tcW w:w="568" w:type="pct"/>
            <w:tcBorders>
              <w:top w:val="single" w:sz="4" w:space="0" w:color="FFFFFF" w:themeColor="background1"/>
              <w:left w:val="single" w:sz="4" w:space="0" w:color="auto"/>
              <w:bottom w:val="single" w:sz="4" w:space="0" w:color="auto"/>
              <w:right w:val="single" w:sz="4" w:space="0" w:color="auto"/>
            </w:tcBorders>
            <w:noWrap/>
            <w:vAlign w:val="center"/>
          </w:tcPr>
          <w:p w14:paraId="6A4078EC" w14:textId="77777777" w:rsidR="00303F25" w:rsidRPr="001F0192" w:rsidRDefault="00303F25" w:rsidP="001F0192">
            <w:pPr>
              <w:jc w:val="right"/>
              <w:rPr>
                <w:rFonts w:ascii="Myriad Pro" w:hAnsi="Myriad Pro" w:cs="Calibri"/>
                <w:sz w:val="18"/>
                <w:szCs w:val="18"/>
              </w:rPr>
            </w:pPr>
            <w:r w:rsidRPr="001F0192">
              <w:rPr>
                <w:rFonts w:ascii="Myriad Pro" w:hAnsi="Myriad Pro" w:cs="Calibri"/>
                <w:sz w:val="18"/>
                <w:szCs w:val="18"/>
              </w:rPr>
              <w:t xml:space="preserve">0 </w:t>
            </w:r>
          </w:p>
        </w:tc>
        <w:tc>
          <w:tcPr>
            <w:tcW w:w="466" w:type="pct"/>
            <w:tcBorders>
              <w:top w:val="single" w:sz="4" w:space="0" w:color="FFFFFF" w:themeColor="background1"/>
              <w:left w:val="single" w:sz="4" w:space="0" w:color="auto"/>
              <w:bottom w:val="single" w:sz="4" w:space="0" w:color="auto"/>
              <w:right w:val="single" w:sz="4" w:space="0" w:color="auto"/>
            </w:tcBorders>
            <w:noWrap/>
            <w:vAlign w:val="center"/>
          </w:tcPr>
          <w:p w14:paraId="466BE275" w14:textId="77777777" w:rsidR="00303F25" w:rsidRPr="001F0192" w:rsidRDefault="00303F25" w:rsidP="001F0192">
            <w:pPr>
              <w:jc w:val="right"/>
              <w:rPr>
                <w:rFonts w:ascii="Myriad Pro" w:hAnsi="Myriad Pro" w:cs="Calibri"/>
                <w:sz w:val="18"/>
                <w:szCs w:val="18"/>
              </w:rPr>
            </w:pPr>
            <w:r w:rsidRPr="001F0192">
              <w:rPr>
                <w:rFonts w:ascii="Myriad Pro" w:hAnsi="Myriad Pro" w:cs="Calibri"/>
                <w:sz w:val="18"/>
                <w:szCs w:val="18"/>
              </w:rPr>
              <w:t>0,0%</w:t>
            </w:r>
          </w:p>
        </w:tc>
        <w:tc>
          <w:tcPr>
            <w:tcW w:w="526" w:type="pct"/>
            <w:tcBorders>
              <w:top w:val="single" w:sz="4" w:space="0" w:color="FFFFFF" w:themeColor="background1"/>
              <w:left w:val="single" w:sz="4" w:space="0" w:color="auto"/>
              <w:bottom w:val="single" w:sz="4" w:space="0" w:color="auto"/>
              <w:right w:val="single" w:sz="4" w:space="0" w:color="auto"/>
            </w:tcBorders>
            <w:noWrap/>
            <w:vAlign w:val="center"/>
          </w:tcPr>
          <w:p w14:paraId="33DB6B7C" w14:textId="77777777" w:rsidR="00303F25" w:rsidRPr="001F0192" w:rsidRDefault="00303F25" w:rsidP="001F0192">
            <w:pPr>
              <w:jc w:val="right"/>
              <w:rPr>
                <w:rFonts w:ascii="Myriad Pro" w:hAnsi="Myriad Pro" w:cs="Calibri"/>
                <w:sz w:val="18"/>
                <w:szCs w:val="18"/>
              </w:rPr>
            </w:pPr>
            <w:r w:rsidRPr="001F0192">
              <w:rPr>
                <w:rFonts w:ascii="Myriad Pro" w:hAnsi="Myriad Pro" w:cs="Calibri"/>
                <w:sz w:val="18"/>
                <w:szCs w:val="18"/>
              </w:rPr>
              <w:t>0,0%</w:t>
            </w:r>
          </w:p>
        </w:tc>
      </w:tr>
      <w:tr w:rsidR="00303F25" w:rsidRPr="001F0192" w14:paraId="40CF988C" w14:textId="77777777" w:rsidTr="001F0192">
        <w:trPr>
          <w:trHeight w:val="20"/>
          <w:tblHeader/>
        </w:trPr>
        <w:tc>
          <w:tcPr>
            <w:tcW w:w="1313" w:type="pct"/>
            <w:tcBorders>
              <w:top w:val="single" w:sz="4" w:space="0" w:color="auto"/>
              <w:left w:val="single" w:sz="4" w:space="0" w:color="auto"/>
              <w:bottom w:val="single" w:sz="4" w:space="0" w:color="auto"/>
              <w:right w:val="single" w:sz="4" w:space="0" w:color="auto"/>
            </w:tcBorders>
            <w:vAlign w:val="center"/>
          </w:tcPr>
          <w:p w14:paraId="29BB1492" w14:textId="77777777" w:rsidR="00303F25" w:rsidRPr="001F0192" w:rsidRDefault="00303F25" w:rsidP="001F0192">
            <w:pPr>
              <w:rPr>
                <w:rFonts w:ascii="Myriad Pro" w:hAnsi="Myriad Pro"/>
                <w:sz w:val="18"/>
                <w:szCs w:val="18"/>
              </w:rPr>
            </w:pPr>
            <w:r w:rsidRPr="001F0192">
              <w:rPr>
                <w:rFonts w:ascii="Myriad Pro" w:hAnsi="Myriad Pro"/>
                <w:sz w:val="18"/>
                <w:szCs w:val="18"/>
              </w:rPr>
              <w:t>Другие долгосрочные обязательства</w:t>
            </w:r>
          </w:p>
        </w:tc>
        <w:tc>
          <w:tcPr>
            <w:tcW w:w="587" w:type="pct"/>
            <w:tcBorders>
              <w:top w:val="single" w:sz="4" w:space="0" w:color="auto"/>
              <w:left w:val="single" w:sz="4" w:space="0" w:color="auto"/>
              <w:bottom w:val="single" w:sz="4" w:space="0" w:color="auto"/>
              <w:right w:val="single" w:sz="4" w:space="0" w:color="auto"/>
            </w:tcBorders>
            <w:noWrap/>
            <w:vAlign w:val="center"/>
          </w:tcPr>
          <w:p w14:paraId="0910EBB3" w14:textId="77777777" w:rsidR="00303F25" w:rsidRPr="001F0192" w:rsidRDefault="00303F25" w:rsidP="001F0192">
            <w:pPr>
              <w:jc w:val="right"/>
              <w:rPr>
                <w:rFonts w:ascii="Myriad Pro" w:hAnsi="Myriad Pro" w:cs="Calibri"/>
                <w:sz w:val="18"/>
                <w:szCs w:val="18"/>
              </w:rPr>
            </w:pPr>
            <w:r w:rsidRPr="001F0192">
              <w:rPr>
                <w:rFonts w:ascii="Myriad Pro" w:hAnsi="Myriad Pro" w:cs="Calibri"/>
                <w:sz w:val="18"/>
                <w:szCs w:val="18"/>
              </w:rPr>
              <w:t xml:space="preserve">160 529 </w:t>
            </w:r>
          </w:p>
        </w:tc>
        <w:tc>
          <w:tcPr>
            <w:tcW w:w="587" w:type="pct"/>
            <w:tcBorders>
              <w:top w:val="single" w:sz="4" w:space="0" w:color="auto"/>
              <w:left w:val="single" w:sz="4" w:space="0" w:color="auto"/>
              <w:bottom w:val="single" w:sz="4" w:space="0" w:color="auto"/>
              <w:right w:val="single" w:sz="4" w:space="0" w:color="auto"/>
            </w:tcBorders>
            <w:noWrap/>
            <w:vAlign w:val="center"/>
          </w:tcPr>
          <w:p w14:paraId="692EF084" w14:textId="77777777" w:rsidR="00303F25" w:rsidRPr="001F0192" w:rsidRDefault="00303F25" w:rsidP="001F0192">
            <w:pPr>
              <w:jc w:val="right"/>
              <w:rPr>
                <w:rFonts w:ascii="Myriad Pro" w:hAnsi="Myriad Pro" w:cs="Calibri"/>
                <w:sz w:val="18"/>
                <w:szCs w:val="18"/>
              </w:rPr>
            </w:pPr>
            <w:r w:rsidRPr="001F0192">
              <w:rPr>
                <w:rFonts w:ascii="Myriad Pro" w:hAnsi="Myriad Pro" w:cs="Calibri"/>
                <w:sz w:val="18"/>
                <w:szCs w:val="18"/>
              </w:rPr>
              <w:t xml:space="preserve">160 756 </w:t>
            </w:r>
          </w:p>
        </w:tc>
        <w:tc>
          <w:tcPr>
            <w:tcW w:w="499" w:type="pct"/>
            <w:tcBorders>
              <w:top w:val="single" w:sz="4" w:space="0" w:color="auto"/>
              <w:left w:val="single" w:sz="4" w:space="0" w:color="auto"/>
              <w:bottom w:val="single" w:sz="4" w:space="0" w:color="auto"/>
              <w:right w:val="single" w:sz="4" w:space="0" w:color="auto"/>
            </w:tcBorders>
            <w:noWrap/>
            <w:vAlign w:val="center"/>
          </w:tcPr>
          <w:p w14:paraId="48CDE486" w14:textId="77777777" w:rsidR="00303F25" w:rsidRPr="001F0192" w:rsidRDefault="00303F25" w:rsidP="001F0192">
            <w:pPr>
              <w:jc w:val="center"/>
              <w:rPr>
                <w:rFonts w:ascii="Myriad Pro" w:hAnsi="Myriad Pro" w:cs="Calibri"/>
                <w:sz w:val="18"/>
                <w:szCs w:val="18"/>
              </w:rPr>
            </w:pPr>
            <w:r w:rsidRPr="001F0192">
              <w:rPr>
                <w:rFonts w:ascii="Myriad Pro" w:hAnsi="Myriad Pro" w:cs="Calibri"/>
                <w:sz w:val="18"/>
                <w:szCs w:val="18"/>
              </w:rPr>
              <w:t>3,8%</w:t>
            </w:r>
          </w:p>
        </w:tc>
        <w:tc>
          <w:tcPr>
            <w:tcW w:w="455" w:type="pct"/>
            <w:tcBorders>
              <w:top w:val="single" w:sz="4" w:space="0" w:color="auto"/>
              <w:left w:val="single" w:sz="4" w:space="0" w:color="auto"/>
              <w:bottom w:val="single" w:sz="4" w:space="0" w:color="auto"/>
              <w:right w:val="single" w:sz="4" w:space="0" w:color="auto"/>
            </w:tcBorders>
            <w:noWrap/>
            <w:vAlign w:val="center"/>
          </w:tcPr>
          <w:p w14:paraId="1DC4CA17" w14:textId="77777777" w:rsidR="00303F25" w:rsidRPr="001F0192" w:rsidRDefault="00303F25" w:rsidP="001F0192">
            <w:pPr>
              <w:jc w:val="center"/>
              <w:rPr>
                <w:rFonts w:ascii="Myriad Pro" w:hAnsi="Myriad Pro" w:cs="Calibri"/>
                <w:sz w:val="18"/>
                <w:szCs w:val="18"/>
              </w:rPr>
            </w:pPr>
            <w:r w:rsidRPr="001F0192">
              <w:rPr>
                <w:rFonts w:ascii="Myriad Pro" w:hAnsi="Myriad Pro" w:cs="Calibri"/>
                <w:sz w:val="18"/>
                <w:szCs w:val="18"/>
              </w:rPr>
              <w:t>4,0%</w:t>
            </w:r>
          </w:p>
        </w:tc>
        <w:tc>
          <w:tcPr>
            <w:tcW w:w="568" w:type="pct"/>
            <w:tcBorders>
              <w:top w:val="single" w:sz="4" w:space="0" w:color="auto"/>
              <w:left w:val="single" w:sz="4" w:space="0" w:color="auto"/>
              <w:bottom w:val="single" w:sz="4" w:space="0" w:color="auto"/>
              <w:right w:val="single" w:sz="4" w:space="0" w:color="auto"/>
            </w:tcBorders>
            <w:noWrap/>
            <w:vAlign w:val="center"/>
          </w:tcPr>
          <w:p w14:paraId="21898CEE" w14:textId="77777777" w:rsidR="00303F25" w:rsidRPr="001F0192" w:rsidRDefault="00303F25" w:rsidP="001F0192">
            <w:pPr>
              <w:jc w:val="right"/>
              <w:rPr>
                <w:rFonts w:ascii="Myriad Pro" w:hAnsi="Myriad Pro" w:cs="Calibri"/>
                <w:sz w:val="18"/>
                <w:szCs w:val="18"/>
              </w:rPr>
            </w:pPr>
            <w:r w:rsidRPr="001F0192">
              <w:rPr>
                <w:rFonts w:ascii="Myriad Pro" w:hAnsi="Myriad Pro" w:cs="Calibri"/>
                <w:sz w:val="18"/>
                <w:szCs w:val="18"/>
              </w:rPr>
              <w:t xml:space="preserve">227 </w:t>
            </w:r>
          </w:p>
        </w:tc>
        <w:tc>
          <w:tcPr>
            <w:tcW w:w="466" w:type="pct"/>
            <w:tcBorders>
              <w:top w:val="single" w:sz="4" w:space="0" w:color="auto"/>
              <w:left w:val="single" w:sz="4" w:space="0" w:color="auto"/>
              <w:bottom w:val="single" w:sz="4" w:space="0" w:color="auto"/>
              <w:right w:val="single" w:sz="4" w:space="0" w:color="auto"/>
            </w:tcBorders>
            <w:noWrap/>
            <w:vAlign w:val="center"/>
          </w:tcPr>
          <w:p w14:paraId="34F03F42" w14:textId="77777777" w:rsidR="00303F25" w:rsidRPr="001F0192" w:rsidRDefault="00303F25" w:rsidP="001F0192">
            <w:pPr>
              <w:jc w:val="right"/>
              <w:rPr>
                <w:rFonts w:ascii="Myriad Pro" w:hAnsi="Myriad Pro" w:cs="Calibri"/>
                <w:sz w:val="18"/>
                <w:szCs w:val="18"/>
              </w:rPr>
            </w:pPr>
            <w:r w:rsidRPr="001F0192">
              <w:rPr>
                <w:rFonts w:ascii="Myriad Pro" w:hAnsi="Myriad Pro" w:cs="Calibri"/>
                <w:sz w:val="18"/>
                <w:szCs w:val="18"/>
              </w:rPr>
              <w:t>0,2%</w:t>
            </w:r>
          </w:p>
        </w:tc>
        <w:tc>
          <w:tcPr>
            <w:tcW w:w="526" w:type="pct"/>
            <w:tcBorders>
              <w:top w:val="single" w:sz="4" w:space="0" w:color="auto"/>
              <w:left w:val="single" w:sz="4" w:space="0" w:color="auto"/>
              <w:bottom w:val="single" w:sz="4" w:space="0" w:color="auto"/>
              <w:right w:val="single" w:sz="4" w:space="0" w:color="auto"/>
            </w:tcBorders>
            <w:noWrap/>
            <w:vAlign w:val="center"/>
          </w:tcPr>
          <w:p w14:paraId="7FB794AC" w14:textId="77777777" w:rsidR="00303F25" w:rsidRPr="001F0192" w:rsidRDefault="00303F25" w:rsidP="001F0192">
            <w:pPr>
              <w:jc w:val="right"/>
              <w:rPr>
                <w:rFonts w:ascii="Myriad Pro" w:hAnsi="Myriad Pro" w:cs="Calibri"/>
                <w:sz w:val="18"/>
                <w:szCs w:val="18"/>
              </w:rPr>
            </w:pPr>
            <w:r w:rsidRPr="001F0192">
              <w:rPr>
                <w:rFonts w:ascii="Myriad Pro" w:hAnsi="Myriad Pro" w:cs="Calibri"/>
                <w:sz w:val="18"/>
                <w:szCs w:val="18"/>
              </w:rPr>
              <w:t>-0,1%</w:t>
            </w:r>
          </w:p>
        </w:tc>
      </w:tr>
      <w:tr w:rsidR="00303F25" w:rsidRPr="001F0192" w14:paraId="55CECD4E" w14:textId="77777777" w:rsidTr="001F0192">
        <w:trPr>
          <w:trHeight w:val="20"/>
          <w:tblHeader/>
        </w:trPr>
        <w:tc>
          <w:tcPr>
            <w:tcW w:w="1313" w:type="pct"/>
            <w:tcBorders>
              <w:top w:val="single" w:sz="4" w:space="0" w:color="auto"/>
              <w:left w:val="single" w:sz="4" w:space="0" w:color="auto"/>
              <w:bottom w:val="single" w:sz="4" w:space="0" w:color="auto"/>
              <w:right w:val="single" w:sz="4" w:space="0" w:color="auto"/>
            </w:tcBorders>
            <w:vAlign w:val="center"/>
          </w:tcPr>
          <w:p w14:paraId="771C1BAE" w14:textId="77777777" w:rsidR="00303F25" w:rsidRPr="001F0192" w:rsidRDefault="00303F25" w:rsidP="001F0192">
            <w:pPr>
              <w:rPr>
                <w:rFonts w:ascii="Myriad Pro" w:hAnsi="Myriad Pro"/>
                <w:sz w:val="18"/>
                <w:szCs w:val="18"/>
              </w:rPr>
            </w:pPr>
            <w:r w:rsidRPr="001F0192">
              <w:rPr>
                <w:rFonts w:ascii="Myriad Pro" w:hAnsi="Myriad Pro"/>
                <w:sz w:val="18"/>
                <w:szCs w:val="18"/>
              </w:rPr>
              <w:t>Краткосрочные заемные средства</w:t>
            </w:r>
          </w:p>
        </w:tc>
        <w:tc>
          <w:tcPr>
            <w:tcW w:w="587" w:type="pct"/>
            <w:tcBorders>
              <w:top w:val="single" w:sz="4" w:space="0" w:color="auto"/>
              <w:left w:val="single" w:sz="4" w:space="0" w:color="auto"/>
              <w:bottom w:val="single" w:sz="4" w:space="0" w:color="auto"/>
              <w:right w:val="single" w:sz="4" w:space="0" w:color="auto"/>
            </w:tcBorders>
            <w:noWrap/>
            <w:vAlign w:val="center"/>
          </w:tcPr>
          <w:p w14:paraId="0C5EE6D6" w14:textId="77777777" w:rsidR="00303F25" w:rsidRPr="001F0192" w:rsidRDefault="00303F25" w:rsidP="001F0192">
            <w:pPr>
              <w:jc w:val="right"/>
              <w:rPr>
                <w:rFonts w:ascii="Myriad Pro" w:hAnsi="Myriad Pro" w:cs="Calibri"/>
                <w:sz w:val="18"/>
                <w:szCs w:val="18"/>
              </w:rPr>
            </w:pPr>
            <w:r w:rsidRPr="001F0192">
              <w:rPr>
                <w:rFonts w:ascii="Myriad Pro" w:hAnsi="Myriad Pro" w:cs="Calibri"/>
                <w:sz w:val="18"/>
                <w:szCs w:val="18"/>
              </w:rPr>
              <w:t xml:space="preserve">0 </w:t>
            </w:r>
          </w:p>
        </w:tc>
        <w:tc>
          <w:tcPr>
            <w:tcW w:w="587" w:type="pct"/>
            <w:tcBorders>
              <w:top w:val="single" w:sz="4" w:space="0" w:color="auto"/>
              <w:left w:val="single" w:sz="4" w:space="0" w:color="auto"/>
              <w:bottom w:val="single" w:sz="4" w:space="0" w:color="auto"/>
              <w:right w:val="single" w:sz="4" w:space="0" w:color="auto"/>
            </w:tcBorders>
            <w:noWrap/>
            <w:vAlign w:val="center"/>
          </w:tcPr>
          <w:p w14:paraId="2FCA66B3" w14:textId="77777777" w:rsidR="00303F25" w:rsidRPr="001F0192" w:rsidRDefault="00303F25" w:rsidP="001F0192">
            <w:pPr>
              <w:jc w:val="right"/>
              <w:rPr>
                <w:rFonts w:ascii="Myriad Pro" w:hAnsi="Myriad Pro" w:cs="Calibri"/>
                <w:sz w:val="18"/>
                <w:szCs w:val="18"/>
              </w:rPr>
            </w:pPr>
            <w:r w:rsidRPr="001F0192">
              <w:rPr>
                <w:rFonts w:ascii="Myriad Pro" w:hAnsi="Myriad Pro" w:cs="Calibri"/>
                <w:sz w:val="18"/>
                <w:szCs w:val="18"/>
              </w:rPr>
              <w:t xml:space="preserve">0 </w:t>
            </w:r>
          </w:p>
        </w:tc>
        <w:tc>
          <w:tcPr>
            <w:tcW w:w="499" w:type="pct"/>
            <w:tcBorders>
              <w:top w:val="single" w:sz="4" w:space="0" w:color="auto"/>
              <w:left w:val="single" w:sz="4" w:space="0" w:color="auto"/>
              <w:bottom w:val="single" w:sz="4" w:space="0" w:color="auto"/>
              <w:right w:val="single" w:sz="4" w:space="0" w:color="auto"/>
            </w:tcBorders>
            <w:noWrap/>
            <w:vAlign w:val="center"/>
          </w:tcPr>
          <w:p w14:paraId="02D2BB65" w14:textId="77777777" w:rsidR="00303F25" w:rsidRPr="001F0192" w:rsidRDefault="00303F25" w:rsidP="001F0192">
            <w:pPr>
              <w:jc w:val="center"/>
              <w:rPr>
                <w:rFonts w:ascii="Myriad Pro" w:hAnsi="Myriad Pro" w:cs="Calibri"/>
                <w:sz w:val="18"/>
                <w:szCs w:val="18"/>
              </w:rPr>
            </w:pPr>
            <w:r w:rsidRPr="001F0192">
              <w:rPr>
                <w:rFonts w:ascii="Myriad Pro" w:hAnsi="Myriad Pro" w:cs="Calibri"/>
                <w:sz w:val="18"/>
                <w:szCs w:val="18"/>
              </w:rPr>
              <w:t>0,0%</w:t>
            </w:r>
          </w:p>
        </w:tc>
        <w:tc>
          <w:tcPr>
            <w:tcW w:w="455" w:type="pct"/>
            <w:tcBorders>
              <w:top w:val="single" w:sz="4" w:space="0" w:color="auto"/>
              <w:left w:val="single" w:sz="4" w:space="0" w:color="auto"/>
              <w:bottom w:val="single" w:sz="4" w:space="0" w:color="auto"/>
              <w:right w:val="single" w:sz="4" w:space="0" w:color="auto"/>
            </w:tcBorders>
            <w:noWrap/>
            <w:vAlign w:val="center"/>
          </w:tcPr>
          <w:p w14:paraId="696BC76A" w14:textId="77777777" w:rsidR="00303F25" w:rsidRPr="001F0192" w:rsidRDefault="00303F25" w:rsidP="001F0192">
            <w:pPr>
              <w:jc w:val="center"/>
              <w:rPr>
                <w:rFonts w:ascii="Myriad Pro" w:hAnsi="Myriad Pro" w:cs="Calibri"/>
                <w:sz w:val="18"/>
                <w:szCs w:val="18"/>
              </w:rPr>
            </w:pPr>
            <w:r w:rsidRPr="001F0192">
              <w:rPr>
                <w:rFonts w:ascii="Myriad Pro" w:hAnsi="Myriad Pro" w:cs="Calibri"/>
                <w:sz w:val="18"/>
                <w:szCs w:val="18"/>
              </w:rPr>
              <w:t>0,0%</w:t>
            </w:r>
          </w:p>
        </w:tc>
        <w:tc>
          <w:tcPr>
            <w:tcW w:w="568" w:type="pct"/>
            <w:tcBorders>
              <w:top w:val="single" w:sz="4" w:space="0" w:color="auto"/>
              <w:left w:val="single" w:sz="4" w:space="0" w:color="auto"/>
              <w:bottom w:val="single" w:sz="4" w:space="0" w:color="auto"/>
              <w:right w:val="single" w:sz="4" w:space="0" w:color="auto"/>
            </w:tcBorders>
            <w:noWrap/>
            <w:vAlign w:val="center"/>
          </w:tcPr>
          <w:p w14:paraId="66CE106A" w14:textId="77777777" w:rsidR="00303F25" w:rsidRPr="001F0192" w:rsidRDefault="00303F25" w:rsidP="001F0192">
            <w:pPr>
              <w:jc w:val="right"/>
              <w:rPr>
                <w:rFonts w:ascii="Myriad Pro" w:hAnsi="Myriad Pro" w:cs="Calibri"/>
                <w:sz w:val="18"/>
                <w:szCs w:val="18"/>
              </w:rPr>
            </w:pPr>
            <w:r w:rsidRPr="001F0192">
              <w:rPr>
                <w:rFonts w:ascii="Myriad Pro" w:hAnsi="Myriad Pro" w:cs="Calibri"/>
                <w:sz w:val="18"/>
                <w:szCs w:val="18"/>
              </w:rPr>
              <w:t xml:space="preserve">0 </w:t>
            </w:r>
          </w:p>
        </w:tc>
        <w:tc>
          <w:tcPr>
            <w:tcW w:w="466" w:type="pct"/>
            <w:tcBorders>
              <w:top w:val="single" w:sz="4" w:space="0" w:color="auto"/>
              <w:left w:val="single" w:sz="4" w:space="0" w:color="auto"/>
              <w:bottom w:val="single" w:sz="4" w:space="0" w:color="auto"/>
              <w:right w:val="single" w:sz="4" w:space="0" w:color="auto"/>
            </w:tcBorders>
            <w:noWrap/>
            <w:vAlign w:val="center"/>
          </w:tcPr>
          <w:p w14:paraId="0A589A5D" w14:textId="77777777" w:rsidR="00303F25" w:rsidRPr="001F0192" w:rsidRDefault="00303F25" w:rsidP="001F0192">
            <w:pPr>
              <w:jc w:val="right"/>
              <w:rPr>
                <w:rFonts w:ascii="Myriad Pro" w:hAnsi="Myriad Pro" w:cs="Calibri"/>
                <w:sz w:val="18"/>
                <w:szCs w:val="18"/>
              </w:rPr>
            </w:pPr>
            <w:r w:rsidRPr="001F0192">
              <w:rPr>
                <w:rFonts w:ascii="Myriad Pro" w:hAnsi="Myriad Pro" w:cs="Calibri"/>
                <w:sz w:val="18"/>
                <w:szCs w:val="18"/>
              </w:rPr>
              <w:t>0,0%</w:t>
            </w:r>
          </w:p>
        </w:tc>
        <w:tc>
          <w:tcPr>
            <w:tcW w:w="526" w:type="pct"/>
            <w:tcBorders>
              <w:top w:val="single" w:sz="4" w:space="0" w:color="auto"/>
              <w:left w:val="single" w:sz="4" w:space="0" w:color="auto"/>
              <w:bottom w:val="single" w:sz="4" w:space="0" w:color="auto"/>
              <w:right w:val="single" w:sz="4" w:space="0" w:color="auto"/>
            </w:tcBorders>
            <w:noWrap/>
            <w:vAlign w:val="center"/>
          </w:tcPr>
          <w:p w14:paraId="04268BD3" w14:textId="77777777" w:rsidR="00303F25" w:rsidRPr="001F0192" w:rsidRDefault="00303F25" w:rsidP="001F0192">
            <w:pPr>
              <w:jc w:val="right"/>
              <w:rPr>
                <w:rFonts w:ascii="Myriad Pro" w:hAnsi="Myriad Pro" w:cs="Calibri"/>
                <w:sz w:val="18"/>
                <w:szCs w:val="18"/>
              </w:rPr>
            </w:pPr>
            <w:r w:rsidRPr="001F0192">
              <w:rPr>
                <w:rFonts w:ascii="Myriad Pro" w:hAnsi="Myriad Pro" w:cs="Calibri"/>
                <w:sz w:val="18"/>
                <w:szCs w:val="18"/>
              </w:rPr>
              <w:t>0,0%</w:t>
            </w:r>
          </w:p>
        </w:tc>
      </w:tr>
      <w:tr w:rsidR="00303F25" w:rsidRPr="001F0192" w14:paraId="5FD0CDDA" w14:textId="77777777" w:rsidTr="001F0192">
        <w:trPr>
          <w:trHeight w:val="20"/>
          <w:tblHeader/>
        </w:trPr>
        <w:tc>
          <w:tcPr>
            <w:tcW w:w="1313" w:type="pct"/>
            <w:tcBorders>
              <w:top w:val="single" w:sz="4" w:space="0" w:color="auto"/>
              <w:left w:val="single" w:sz="4" w:space="0" w:color="auto"/>
              <w:bottom w:val="single" w:sz="4" w:space="0" w:color="auto"/>
              <w:right w:val="single" w:sz="4" w:space="0" w:color="auto"/>
            </w:tcBorders>
            <w:vAlign w:val="center"/>
          </w:tcPr>
          <w:p w14:paraId="79A71741" w14:textId="77777777" w:rsidR="00303F25" w:rsidRPr="001F0192" w:rsidRDefault="00303F25" w:rsidP="001F0192">
            <w:pPr>
              <w:rPr>
                <w:rFonts w:ascii="Myriad Pro" w:hAnsi="Myriad Pro"/>
                <w:sz w:val="18"/>
                <w:szCs w:val="18"/>
              </w:rPr>
            </w:pPr>
            <w:r w:rsidRPr="001F0192">
              <w:rPr>
                <w:rFonts w:ascii="Myriad Pro" w:hAnsi="Myriad Pro"/>
                <w:sz w:val="18"/>
                <w:szCs w:val="18"/>
              </w:rPr>
              <w:t>Краткосрочная кредиторская задолженность</w:t>
            </w:r>
          </w:p>
        </w:tc>
        <w:tc>
          <w:tcPr>
            <w:tcW w:w="587" w:type="pct"/>
            <w:tcBorders>
              <w:top w:val="single" w:sz="4" w:space="0" w:color="auto"/>
              <w:left w:val="single" w:sz="4" w:space="0" w:color="auto"/>
              <w:bottom w:val="single" w:sz="4" w:space="0" w:color="auto"/>
              <w:right w:val="single" w:sz="4" w:space="0" w:color="auto"/>
            </w:tcBorders>
            <w:noWrap/>
            <w:vAlign w:val="center"/>
          </w:tcPr>
          <w:p w14:paraId="1A34045D" w14:textId="77777777" w:rsidR="00303F25" w:rsidRPr="001F0192" w:rsidRDefault="00303F25" w:rsidP="001F0192">
            <w:pPr>
              <w:jc w:val="right"/>
              <w:rPr>
                <w:rFonts w:ascii="Myriad Pro" w:hAnsi="Myriad Pro" w:cs="Calibri"/>
                <w:sz w:val="18"/>
                <w:szCs w:val="18"/>
              </w:rPr>
            </w:pPr>
            <w:r w:rsidRPr="001F0192">
              <w:rPr>
                <w:rFonts w:ascii="Myriad Pro" w:hAnsi="Myriad Pro" w:cs="Calibri"/>
                <w:sz w:val="18"/>
                <w:szCs w:val="18"/>
              </w:rPr>
              <w:t xml:space="preserve">157 280 </w:t>
            </w:r>
          </w:p>
        </w:tc>
        <w:tc>
          <w:tcPr>
            <w:tcW w:w="587" w:type="pct"/>
            <w:tcBorders>
              <w:top w:val="single" w:sz="4" w:space="0" w:color="auto"/>
              <w:left w:val="single" w:sz="4" w:space="0" w:color="auto"/>
              <w:bottom w:val="single" w:sz="4" w:space="0" w:color="auto"/>
              <w:right w:val="single" w:sz="4" w:space="0" w:color="auto"/>
            </w:tcBorders>
            <w:noWrap/>
            <w:vAlign w:val="center"/>
          </w:tcPr>
          <w:p w14:paraId="58981F0D" w14:textId="77777777" w:rsidR="00303F25" w:rsidRPr="001F0192" w:rsidRDefault="00303F25" w:rsidP="001F0192">
            <w:pPr>
              <w:jc w:val="right"/>
              <w:rPr>
                <w:rFonts w:ascii="Myriad Pro" w:hAnsi="Myriad Pro" w:cs="Calibri"/>
                <w:sz w:val="18"/>
                <w:szCs w:val="18"/>
              </w:rPr>
            </w:pPr>
            <w:r w:rsidRPr="001F0192">
              <w:rPr>
                <w:rFonts w:ascii="Myriad Pro" w:hAnsi="Myriad Pro" w:cs="Calibri"/>
                <w:sz w:val="18"/>
                <w:szCs w:val="18"/>
              </w:rPr>
              <w:t xml:space="preserve">159 113 </w:t>
            </w:r>
          </w:p>
        </w:tc>
        <w:tc>
          <w:tcPr>
            <w:tcW w:w="499" w:type="pct"/>
            <w:tcBorders>
              <w:top w:val="single" w:sz="4" w:space="0" w:color="auto"/>
              <w:left w:val="single" w:sz="4" w:space="0" w:color="auto"/>
              <w:bottom w:val="single" w:sz="4" w:space="0" w:color="auto"/>
              <w:right w:val="single" w:sz="4" w:space="0" w:color="auto"/>
            </w:tcBorders>
            <w:noWrap/>
            <w:vAlign w:val="center"/>
          </w:tcPr>
          <w:p w14:paraId="5EEC298F" w14:textId="77777777" w:rsidR="00303F25" w:rsidRPr="001F0192" w:rsidRDefault="00303F25" w:rsidP="001F0192">
            <w:pPr>
              <w:jc w:val="center"/>
              <w:rPr>
                <w:rFonts w:ascii="Myriad Pro" w:hAnsi="Myriad Pro" w:cs="Calibri"/>
                <w:sz w:val="18"/>
                <w:szCs w:val="18"/>
              </w:rPr>
            </w:pPr>
            <w:r w:rsidRPr="001F0192">
              <w:rPr>
                <w:rFonts w:ascii="Myriad Pro" w:hAnsi="Myriad Pro" w:cs="Calibri"/>
                <w:sz w:val="18"/>
                <w:szCs w:val="18"/>
              </w:rPr>
              <w:t>3,7%</w:t>
            </w:r>
          </w:p>
        </w:tc>
        <w:tc>
          <w:tcPr>
            <w:tcW w:w="455" w:type="pct"/>
            <w:tcBorders>
              <w:top w:val="single" w:sz="4" w:space="0" w:color="auto"/>
              <w:left w:val="single" w:sz="4" w:space="0" w:color="auto"/>
              <w:bottom w:val="single" w:sz="4" w:space="0" w:color="auto"/>
              <w:right w:val="single" w:sz="4" w:space="0" w:color="auto"/>
            </w:tcBorders>
            <w:noWrap/>
            <w:vAlign w:val="center"/>
          </w:tcPr>
          <w:p w14:paraId="25034C1C" w14:textId="77777777" w:rsidR="00303F25" w:rsidRPr="001F0192" w:rsidRDefault="00303F25" w:rsidP="001F0192">
            <w:pPr>
              <w:jc w:val="center"/>
              <w:rPr>
                <w:rFonts w:ascii="Myriad Pro" w:hAnsi="Myriad Pro" w:cs="Calibri"/>
                <w:sz w:val="18"/>
                <w:szCs w:val="18"/>
              </w:rPr>
            </w:pPr>
            <w:r w:rsidRPr="001F0192">
              <w:rPr>
                <w:rFonts w:ascii="Myriad Pro" w:hAnsi="Myriad Pro" w:cs="Calibri"/>
                <w:sz w:val="18"/>
                <w:szCs w:val="18"/>
              </w:rPr>
              <w:t>3,9%</w:t>
            </w:r>
          </w:p>
        </w:tc>
        <w:tc>
          <w:tcPr>
            <w:tcW w:w="568" w:type="pct"/>
            <w:tcBorders>
              <w:top w:val="single" w:sz="4" w:space="0" w:color="auto"/>
              <w:left w:val="single" w:sz="4" w:space="0" w:color="auto"/>
              <w:bottom w:val="single" w:sz="4" w:space="0" w:color="auto"/>
              <w:right w:val="single" w:sz="4" w:space="0" w:color="auto"/>
            </w:tcBorders>
            <w:noWrap/>
            <w:vAlign w:val="center"/>
          </w:tcPr>
          <w:p w14:paraId="0A8B9D00" w14:textId="77777777" w:rsidR="00303F25" w:rsidRPr="001F0192" w:rsidRDefault="00303F25" w:rsidP="001F0192">
            <w:pPr>
              <w:jc w:val="right"/>
              <w:rPr>
                <w:rFonts w:ascii="Myriad Pro" w:hAnsi="Myriad Pro" w:cs="Calibri"/>
                <w:sz w:val="18"/>
                <w:szCs w:val="18"/>
              </w:rPr>
            </w:pPr>
            <w:r w:rsidRPr="001F0192">
              <w:rPr>
                <w:rFonts w:ascii="Myriad Pro" w:hAnsi="Myriad Pro" w:cs="Calibri"/>
                <w:sz w:val="18"/>
                <w:szCs w:val="18"/>
              </w:rPr>
              <w:t xml:space="preserve">1 833 </w:t>
            </w:r>
          </w:p>
        </w:tc>
        <w:tc>
          <w:tcPr>
            <w:tcW w:w="466" w:type="pct"/>
            <w:tcBorders>
              <w:top w:val="single" w:sz="4" w:space="0" w:color="auto"/>
              <w:left w:val="single" w:sz="4" w:space="0" w:color="auto"/>
              <w:bottom w:val="single" w:sz="4" w:space="0" w:color="auto"/>
              <w:right w:val="single" w:sz="4" w:space="0" w:color="auto"/>
            </w:tcBorders>
            <w:noWrap/>
            <w:vAlign w:val="center"/>
          </w:tcPr>
          <w:p w14:paraId="2912BFC6" w14:textId="77777777" w:rsidR="00303F25" w:rsidRPr="001F0192" w:rsidRDefault="00303F25" w:rsidP="001F0192">
            <w:pPr>
              <w:jc w:val="right"/>
              <w:rPr>
                <w:rFonts w:ascii="Myriad Pro" w:hAnsi="Myriad Pro" w:cs="Calibri"/>
                <w:sz w:val="18"/>
                <w:szCs w:val="18"/>
              </w:rPr>
            </w:pPr>
            <w:r w:rsidRPr="001F0192">
              <w:rPr>
                <w:rFonts w:ascii="Myriad Pro" w:hAnsi="Myriad Pro" w:cs="Calibri"/>
                <w:sz w:val="18"/>
                <w:szCs w:val="18"/>
              </w:rPr>
              <w:t>0,2%</w:t>
            </w:r>
          </w:p>
        </w:tc>
        <w:tc>
          <w:tcPr>
            <w:tcW w:w="526" w:type="pct"/>
            <w:tcBorders>
              <w:top w:val="single" w:sz="4" w:space="0" w:color="auto"/>
              <w:left w:val="single" w:sz="4" w:space="0" w:color="auto"/>
              <w:bottom w:val="single" w:sz="4" w:space="0" w:color="auto"/>
              <w:right w:val="single" w:sz="4" w:space="0" w:color="auto"/>
            </w:tcBorders>
            <w:noWrap/>
            <w:vAlign w:val="center"/>
          </w:tcPr>
          <w:p w14:paraId="4F53E04D" w14:textId="77777777" w:rsidR="00303F25" w:rsidRPr="001F0192" w:rsidRDefault="00303F25" w:rsidP="001F0192">
            <w:pPr>
              <w:jc w:val="right"/>
              <w:rPr>
                <w:rFonts w:ascii="Myriad Pro" w:hAnsi="Myriad Pro" w:cs="Calibri"/>
                <w:sz w:val="18"/>
                <w:szCs w:val="18"/>
              </w:rPr>
            </w:pPr>
            <w:r w:rsidRPr="001F0192">
              <w:rPr>
                <w:rFonts w:ascii="Myriad Pro" w:hAnsi="Myriad Pro" w:cs="Calibri"/>
                <w:sz w:val="18"/>
                <w:szCs w:val="18"/>
              </w:rPr>
              <w:t>-1,0%</w:t>
            </w:r>
          </w:p>
        </w:tc>
      </w:tr>
      <w:tr w:rsidR="00303F25" w:rsidRPr="001F0192" w14:paraId="464E78F1" w14:textId="77777777" w:rsidTr="001F0192">
        <w:trPr>
          <w:trHeight w:val="20"/>
          <w:tblHeader/>
        </w:trPr>
        <w:tc>
          <w:tcPr>
            <w:tcW w:w="1313" w:type="pct"/>
            <w:tcBorders>
              <w:top w:val="single" w:sz="4" w:space="0" w:color="auto"/>
              <w:left w:val="single" w:sz="4" w:space="0" w:color="auto"/>
              <w:bottom w:val="single" w:sz="4" w:space="0" w:color="auto"/>
              <w:right w:val="single" w:sz="4" w:space="0" w:color="auto"/>
            </w:tcBorders>
            <w:vAlign w:val="center"/>
          </w:tcPr>
          <w:p w14:paraId="687602E7" w14:textId="77777777" w:rsidR="00303F25" w:rsidRPr="001F0192" w:rsidRDefault="00303F25" w:rsidP="001F0192">
            <w:pPr>
              <w:rPr>
                <w:rFonts w:ascii="Myriad Pro" w:hAnsi="Myriad Pro"/>
                <w:sz w:val="18"/>
                <w:szCs w:val="18"/>
              </w:rPr>
            </w:pPr>
            <w:r w:rsidRPr="001F0192">
              <w:rPr>
                <w:rFonts w:ascii="Myriad Pro" w:hAnsi="Myriad Pro"/>
                <w:sz w:val="18"/>
                <w:szCs w:val="18"/>
              </w:rPr>
              <w:t>Другие краткосрочные обязательства</w:t>
            </w:r>
          </w:p>
        </w:tc>
        <w:tc>
          <w:tcPr>
            <w:tcW w:w="587" w:type="pct"/>
            <w:tcBorders>
              <w:top w:val="single" w:sz="4" w:space="0" w:color="auto"/>
              <w:left w:val="single" w:sz="4" w:space="0" w:color="auto"/>
              <w:bottom w:val="single" w:sz="4" w:space="0" w:color="auto"/>
              <w:right w:val="single" w:sz="4" w:space="0" w:color="auto"/>
            </w:tcBorders>
            <w:noWrap/>
            <w:vAlign w:val="center"/>
          </w:tcPr>
          <w:p w14:paraId="125A488A" w14:textId="77777777" w:rsidR="00303F25" w:rsidRPr="001F0192" w:rsidRDefault="00303F25" w:rsidP="001F0192">
            <w:pPr>
              <w:jc w:val="right"/>
              <w:rPr>
                <w:rFonts w:ascii="Myriad Pro" w:hAnsi="Myriad Pro" w:cs="Calibri"/>
                <w:sz w:val="18"/>
                <w:szCs w:val="18"/>
              </w:rPr>
            </w:pPr>
            <w:r w:rsidRPr="001F0192">
              <w:rPr>
                <w:rFonts w:ascii="Myriad Pro" w:hAnsi="Myriad Pro" w:cs="Calibri"/>
                <w:sz w:val="18"/>
                <w:szCs w:val="18"/>
              </w:rPr>
              <w:t xml:space="preserve">3 935 852 </w:t>
            </w:r>
          </w:p>
        </w:tc>
        <w:tc>
          <w:tcPr>
            <w:tcW w:w="587" w:type="pct"/>
            <w:tcBorders>
              <w:top w:val="single" w:sz="4" w:space="0" w:color="auto"/>
              <w:left w:val="single" w:sz="4" w:space="0" w:color="auto"/>
              <w:bottom w:val="single" w:sz="4" w:space="0" w:color="auto"/>
              <w:right w:val="single" w:sz="4" w:space="0" w:color="auto"/>
            </w:tcBorders>
            <w:noWrap/>
            <w:vAlign w:val="center"/>
          </w:tcPr>
          <w:p w14:paraId="2C9D89D6" w14:textId="77777777" w:rsidR="00303F25" w:rsidRPr="001F0192" w:rsidRDefault="00303F25" w:rsidP="001F0192">
            <w:pPr>
              <w:jc w:val="right"/>
              <w:rPr>
                <w:rFonts w:ascii="Myriad Pro" w:hAnsi="Myriad Pro" w:cs="Calibri"/>
                <w:sz w:val="18"/>
                <w:szCs w:val="18"/>
              </w:rPr>
            </w:pPr>
            <w:r w:rsidRPr="001F0192">
              <w:rPr>
                <w:rFonts w:ascii="Myriad Pro" w:hAnsi="Myriad Pro" w:cs="Calibri"/>
                <w:sz w:val="18"/>
                <w:szCs w:val="18"/>
              </w:rPr>
              <w:t xml:space="preserve">3 747 579 </w:t>
            </w:r>
          </w:p>
        </w:tc>
        <w:tc>
          <w:tcPr>
            <w:tcW w:w="499" w:type="pct"/>
            <w:tcBorders>
              <w:top w:val="single" w:sz="4" w:space="0" w:color="auto"/>
              <w:left w:val="single" w:sz="4" w:space="0" w:color="auto"/>
              <w:bottom w:val="single" w:sz="4" w:space="0" w:color="auto"/>
              <w:right w:val="single" w:sz="4" w:space="0" w:color="auto"/>
            </w:tcBorders>
            <w:noWrap/>
            <w:vAlign w:val="center"/>
          </w:tcPr>
          <w:p w14:paraId="32BD96F5" w14:textId="77777777" w:rsidR="00303F25" w:rsidRPr="001F0192" w:rsidRDefault="00303F25" w:rsidP="001F0192">
            <w:pPr>
              <w:jc w:val="center"/>
              <w:rPr>
                <w:rFonts w:ascii="Myriad Pro" w:hAnsi="Myriad Pro" w:cs="Calibri"/>
                <w:sz w:val="18"/>
                <w:szCs w:val="18"/>
              </w:rPr>
            </w:pPr>
            <w:r w:rsidRPr="001F0192">
              <w:rPr>
                <w:rFonts w:ascii="Myriad Pro" w:hAnsi="Myriad Pro" w:cs="Calibri"/>
                <w:sz w:val="18"/>
                <w:szCs w:val="18"/>
              </w:rPr>
              <w:t>92,5%</w:t>
            </w:r>
          </w:p>
        </w:tc>
        <w:tc>
          <w:tcPr>
            <w:tcW w:w="455" w:type="pct"/>
            <w:tcBorders>
              <w:top w:val="single" w:sz="4" w:space="0" w:color="auto"/>
              <w:left w:val="single" w:sz="4" w:space="0" w:color="auto"/>
              <w:bottom w:val="single" w:sz="4" w:space="0" w:color="auto"/>
              <w:right w:val="single" w:sz="4" w:space="0" w:color="auto"/>
            </w:tcBorders>
            <w:noWrap/>
            <w:vAlign w:val="center"/>
          </w:tcPr>
          <w:p w14:paraId="2E550208" w14:textId="77777777" w:rsidR="00303F25" w:rsidRPr="001F0192" w:rsidRDefault="00303F25" w:rsidP="001F0192">
            <w:pPr>
              <w:jc w:val="center"/>
              <w:rPr>
                <w:rFonts w:ascii="Myriad Pro" w:hAnsi="Myriad Pro" w:cs="Calibri"/>
                <w:sz w:val="18"/>
                <w:szCs w:val="18"/>
              </w:rPr>
            </w:pPr>
            <w:r w:rsidRPr="001F0192">
              <w:rPr>
                <w:rFonts w:ascii="Myriad Pro" w:hAnsi="Myriad Pro" w:cs="Calibri"/>
                <w:sz w:val="18"/>
                <w:szCs w:val="18"/>
              </w:rPr>
              <w:t>92,1%</w:t>
            </w:r>
          </w:p>
        </w:tc>
        <w:tc>
          <w:tcPr>
            <w:tcW w:w="568" w:type="pct"/>
            <w:tcBorders>
              <w:top w:val="single" w:sz="4" w:space="0" w:color="auto"/>
              <w:left w:val="single" w:sz="4" w:space="0" w:color="auto"/>
              <w:bottom w:val="single" w:sz="4" w:space="0" w:color="auto"/>
              <w:right w:val="single" w:sz="4" w:space="0" w:color="auto"/>
            </w:tcBorders>
            <w:noWrap/>
            <w:vAlign w:val="center"/>
          </w:tcPr>
          <w:p w14:paraId="0E3BBC42" w14:textId="77777777" w:rsidR="00303F25" w:rsidRPr="001F0192" w:rsidRDefault="00303F25" w:rsidP="001F0192">
            <w:pPr>
              <w:jc w:val="right"/>
              <w:rPr>
                <w:rFonts w:ascii="Myriad Pro" w:hAnsi="Myriad Pro" w:cs="Calibri"/>
                <w:sz w:val="18"/>
                <w:szCs w:val="18"/>
              </w:rPr>
            </w:pPr>
            <w:r w:rsidRPr="001F0192">
              <w:rPr>
                <w:rFonts w:ascii="Myriad Pro" w:hAnsi="Myriad Pro" w:cs="Calibri"/>
                <w:sz w:val="18"/>
                <w:szCs w:val="18"/>
              </w:rPr>
              <w:t xml:space="preserve">-188 273 </w:t>
            </w:r>
          </w:p>
        </w:tc>
        <w:tc>
          <w:tcPr>
            <w:tcW w:w="466" w:type="pct"/>
            <w:tcBorders>
              <w:top w:val="single" w:sz="4" w:space="0" w:color="auto"/>
              <w:left w:val="single" w:sz="4" w:space="0" w:color="auto"/>
              <w:bottom w:val="single" w:sz="4" w:space="0" w:color="auto"/>
              <w:right w:val="single" w:sz="4" w:space="0" w:color="auto"/>
            </w:tcBorders>
            <w:noWrap/>
            <w:vAlign w:val="center"/>
          </w:tcPr>
          <w:p w14:paraId="24B1F12B" w14:textId="77777777" w:rsidR="00303F25" w:rsidRPr="001F0192" w:rsidRDefault="00303F25" w:rsidP="001F0192">
            <w:pPr>
              <w:jc w:val="right"/>
              <w:rPr>
                <w:rFonts w:ascii="Myriad Pro" w:hAnsi="Myriad Pro" w:cs="Calibri"/>
                <w:sz w:val="18"/>
                <w:szCs w:val="18"/>
              </w:rPr>
            </w:pPr>
            <w:r w:rsidRPr="001F0192">
              <w:rPr>
                <w:rFonts w:ascii="Myriad Pro" w:hAnsi="Myriad Pro" w:cs="Calibri"/>
                <w:sz w:val="18"/>
                <w:szCs w:val="18"/>
              </w:rPr>
              <w:t>-0,4%</w:t>
            </w:r>
          </w:p>
        </w:tc>
        <w:tc>
          <w:tcPr>
            <w:tcW w:w="526" w:type="pct"/>
            <w:tcBorders>
              <w:top w:val="single" w:sz="4" w:space="0" w:color="auto"/>
              <w:left w:val="single" w:sz="4" w:space="0" w:color="auto"/>
              <w:bottom w:val="single" w:sz="4" w:space="0" w:color="auto"/>
              <w:right w:val="single" w:sz="4" w:space="0" w:color="auto"/>
            </w:tcBorders>
            <w:noWrap/>
            <w:vAlign w:val="center"/>
          </w:tcPr>
          <w:p w14:paraId="597DB325" w14:textId="77777777" w:rsidR="00303F25" w:rsidRPr="001F0192" w:rsidRDefault="00303F25" w:rsidP="001F0192">
            <w:pPr>
              <w:jc w:val="right"/>
              <w:rPr>
                <w:rFonts w:ascii="Myriad Pro" w:hAnsi="Myriad Pro" w:cs="Calibri"/>
                <w:sz w:val="18"/>
                <w:szCs w:val="18"/>
              </w:rPr>
            </w:pPr>
            <w:r w:rsidRPr="001F0192">
              <w:rPr>
                <w:rFonts w:ascii="Myriad Pro" w:hAnsi="Myriad Pro" w:cs="Calibri"/>
                <w:sz w:val="18"/>
                <w:szCs w:val="18"/>
              </w:rPr>
              <w:t>101,1%</w:t>
            </w:r>
          </w:p>
        </w:tc>
      </w:tr>
      <w:tr w:rsidR="00303F25" w:rsidRPr="001F0192" w14:paraId="6C4C3315" w14:textId="77777777" w:rsidTr="001F0192">
        <w:trPr>
          <w:trHeight w:val="20"/>
          <w:tblHeader/>
        </w:trPr>
        <w:tc>
          <w:tcPr>
            <w:tcW w:w="1313" w:type="pct"/>
            <w:tcBorders>
              <w:top w:val="single" w:sz="4" w:space="0" w:color="auto"/>
              <w:left w:val="single" w:sz="4" w:space="0" w:color="auto"/>
              <w:bottom w:val="single" w:sz="4" w:space="0" w:color="auto"/>
              <w:right w:val="single" w:sz="4" w:space="0" w:color="auto"/>
            </w:tcBorders>
            <w:noWrap/>
            <w:vAlign w:val="bottom"/>
          </w:tcPr>
          <w:p w14:paraId="4B82A1F9" w14:textId="77777777" w:rsidR="00303F25" w:rsidRPr="001F0192" w:rsidRDefault="00303F25" w:rsidP="001F0192">
            <w:pPr>
              <w:rPr>
                <w:rFonts w:ascii="Myriad Pro" w:hAnsi="Myriad Pro"/>
                <w:b/>
                <w:bCs/>
                <w:sz w:val="18"/>
                <w:szCs w:val="18"/>
              </w:rPr>
            </w:pPr>
            <w:r w:rsidRPr="001F0192">
              <w:rPr>
                <w:rFonts w:ascii="Myriad Pro" w:hAnsi="Myriad Pro"/>
                <w:b/>
                <w:bCs/>
                <w:sz w:val="18"/>
                <w:szCs w:val="18"/>
              </w:rPr>
              <w:t>Итого</w:t>
            </w:r>
          </w:p>
        </w:tc>
        <w:tc>
          <w:tcPr>
            <w:tcW w:w="587" w:type="pct"/>
            <w:tcBorders>
              <w:top w:val="single" w:sz="4" w:space="0" w:color="auto"/>
              <w:left w:val="single" w:sz="4" w:space="0" w:color="auto"/>
              <w:bottom w:val="single" w:sz="4" w:space="0" w:color="auto"/>
              <w:right w:val="single" w:sz="4" w:space="0" w:color="auto"/>
            </w:tcBorders>
            <w:noWrap/>
            <w:vAlign w:val="center"/>
          </w:tcPr>
          <w:p w14:paraId="6D8CA0ED" w14:textId="77777777" w:rsidR="00303F25" w:rsidRPr="001F0192" w:rsidRDefault="00303F25" w:rsidP="001F0192">
            <w:pPr>
              <w:jc w:val="right"/>
              <w:rPr>
                <w:rFonts w:ascii="Myriad Pro" w:hAnsi="Myriad Pro" w:cs="Calibri"/>
                <w:b/>
                <w:bCs/>
                <w:sz w:val="18"/>
                <w:szCs w:val="18"/>
              </w:rPr>
            </w:pPr>
            <w:r w:rsidRPr="001F0192">
              <w:rPr>
                <w:rFonts w:ascii="Myriad Pro" w:hAnsi="Myriad Pro" w:cs="Calibri"/>
                <w:b/>
                <w:bCs/>
                <w:sz w:val="18"/>
                <w:szCs w:val="18"/>
              </w:rPr>
              <w:t xml:space="preserve">4 253 661 </w:t>
            </w:r>
          </w:p>
        </w:tc>
        <w:tc>
          <w:tcPr>
            <w:tcW w:w="587" w:type="pct"/>
            <w:tcBorders>
              <w:top w:val="single" w:sz="4" w:space="0" w:color="auto"/>
              <w:left w:val="single" w:sz="4" w:space="0" w:color="auto"/>
              <w:bottom w:val="single" w:sz="4" w:space="0" w:color="auto"/>
              <w:right w:val="single" w:sz="4" w:space="0" w:color="auto"/>
            </w:tcBorders>
            <w:noWrap/>
            <w:vAlign w:val="center"/>
          </w:tcPr>
          <w:p w14:paraId="47068B46" w14:textId="77777777" w:rsidR="00303F25" w:rsidRPr="001F0192" w:rsidRDefault="00303F25" w:rsidP="001F0192">
            <w:pPr>
              <w:jc w:val="right"/>
              <w:rPr>
                <w:rFonts w:ascii="Myriad Pro" w:hAnsi="Myriad Pro" w:cs="Calibri"/>
                <w:b/>
                <w:bCs/>
                <w:sz w:val="18"/>
                <w:szCs w:val="18"/>
              </w:rPr>
            </w:pPr>
            <w:r w:rsidRPr="001F0192">
              <w:rPr>
                <w:rFonts w:ascii="Myriad Pro" w:hAnsi="Myriad Pro" w:cs="Calibri"/>
                <w:b/>
                <w:bCs/>
                <w:sz w:val="18"/>
                <w:szCs w:val="18"/>
              </w:rPr>
              <w:t xml:space="preserve">4 067 448 </w:t>
            </w:r>
          </w:p>
        </w:tc>
        <w:tc>
          <w:tcPr>
            <w:tcW w:w="499" w:type="pct"/>
            <w:tcBorders>
              <w:top w:val="single" w:sz="4" w:space="0" w:color="auto"/>
              <w:left w:val="single" w:sz="4" w:space="0" w:color="auto"/>
              <w:bottom w:val="single" w:sz="4" w:space="0" w:color="auto"/>
              <w:right w:val="single" w:sz="4" w:space="0" w:color="auto"/>
            </w:tcBorders>
            <w:noWrap/>
            <w:vAlign w:val="center"/>
          </w:tcPr>
          <w:p w14:paraId="6119DAEA" w14:textId="77777777" w:rsidR="00303F25" w:rsidRPr="001F0192" w:rsidRDefault="00303F25" w:rsidP="001F0192">
            <w:pPr>
              <w:jc w:val="center"/>
              <w:rPr>
                <w:rFonts w:ascii="Myriad Pro" w:hAnsi="Myriad Pro" w:cs="Calibri"/>
                <w:b/>
                <w:bCs/>
                <w:sz w:val="18"/>
                <w:szCs w:val="18"/>
              </w:rPr>
            </w:pPr>
            <w:r w:rsidRPr="001F0192">
              <w:rPr>
                <w:rFonts w:ascii="Myriad Pro" w:hAnsi="Myriad Pro" w:cs="Calibri"/>
                <w:b/>
                <w:bCs/>
                <w:sz w:val="18"/>
                <w:szCs w:val="18"/>
              </w:rPr>
              <w:t>100,0%</w:t>
            </w:r>
          </w:p>
        </w:tc>
        <w:tc>
          <w:tcPr>
            <w:tcW w:w="455" w:type="pct"/>
            <w:tcBorders>
              <w:top w:val="single" w:sz="4" w:space="0" w:color="auto"/>
              <w:left w:val="single" w:sz="4" w:space="0" w:color="auto"/>
              <w:bottom w:val="single" w:sz="4" w:space="0" w:color="auto"/>
              <w:right w:val="single" w:sz="4" w:space="0" w:color="auto"/>
            </w:tcBorders>
            <w:noWrap/>
            <w:vAlign w:val="center"/>
          </w:tcPr>
          <w:p w14:paraId="37F01EB9" w14:textId="77777777" w:rsidR="00303F25" w:rsidRPr="001F0192" w:rsidRDefault="00303F25" w:rsidP="001F0192">
            <w:pPr>
              <w:jc w:val="center"/>
              <w:rPr>
                <w:rFonts w:ascii="Myriad Pro" w:hAnsi="Myriad Pro" w:cs="Calibri"/>
                <w:b/>
                <w:bCs/>
                <w:sz w:val="18"/>
                <w:szCs w:val="18"/>
              </w:rPr>
            </w:pPr>
            <w:r w:rsidRPr="001F0192">
              <w:rPr>
                <w:rFonts w:ascii="Myriad Pro" w:hAnsi="Myriad Pro" w:cs="Calibri"/>
                <w:b/>
                <w:bCs/>
                <w:sz w:val="18"/>
                <w:szCs w:val="18"/>
              </w:rPr>
              <w:t>100,0%</w:t>
            </w:r>
          </w:p>
        </w:tc>
        <w:tc>
          <w:tcPr>
            <w:tcW w:w="568" w:type="pct"/>
            <w:tcBorders>
              <w:top w:val="single" w:sz="4" w:space="0" w:color="auto"/>
              <w:left w:val="single" w:sz="4" w:space="0" w:color="auto"/>
              <w:bottom w:val="single" w:sz="4" w:space="0" w:color="auto"/>
              <w:right w:val="single" w:sz="4" w:space="0" w:color="auto"/>
            </w:tcBorders>
            <w:noWrap/>
            <w:vAlign w:val="center"/>
          </w:tcPr>
          <w:p w14:paraId="11D75F46" w14:textId="77777777" w:rsidR="00303F25" w:rsidRPr="001F0192" w:rsidRDefault="00303F25" w:rsidP="001F0192">
            <w:pPr>
              <w:jc w:val="right"/>
              <w:rPr>
                <w:rFonts w:ascii="Myriad Pro" w:hAnsi="Myriad Pro" w:cs="Calibri"/>
                <w:b/>
                <w:bCs/>
                <w:sz w:val="18"/>
                <w:szCs w:val="18"/>
              </w:rPr>
            </w:pPr>
            <w:r w:rsidRPr="001F0192">
              <w:rPr>
                <w:rFonts w:ascii="Myriad Pro" w:hAnsi="Myriad Pro" w:cs="Calibri"/>
                <w:b/>
                <w:bCs/>
                <w:sz w:val="18"/>
                <w:szCs w:val="18"/>
              </w:rPr>
              <w:t xml:space="preserve">-186 213 </w:t>
            </w:r>
          </w:p>
        </w:tc>
        <w:tc>
          <w:tcPr>
            <w:tcW w:w="466" w:type="pct"/>
            <w:tcBorders>
              <w:top w:val="single" w:sz="4" w:space="0" w:color="auto"/>
              <w:left w:val="single" w:sz="4" w:space="0" w:color="auto"/>
              <w:bottom w:val="single" w:sz="4" w:space="0" w:color="auto"/>
              <w:right w:val="single" w:sz="4" w:space="0" w:color="auto"/>
            </w:tcBorders>
            <w:noWrap/>
            <w:vAlign w:val="center"/>
          </w:tcPr>
          <w:p w14:paraId="0E6EBF86" w14:textId="77777777" w:rsidR="00303F25" w:rsidRPr="001F0192" w:rsidRDefault="00303F25" w:rsidP="001F0192">
            <w:pPr>
              <w:rPr>
                <w:rFonts w:ascii="Myriad Pro" w:hAnsi="Myriad Pro" w:cs="Calibri"/>
                <w:b/>
                <w:bCs/>
                <w:sz w:val="18"/>
                <w:szCs w:val="18"/>
              </w:rPr>
            </w:pPr>
            <w:r w:rsidRPr="001F0192">
              <w:rPr>
                <w:rFonts w:ascii="Myriad Pro" w:hAnsi="Myriad Pro" w:cs="Calibri"/>
                <w:b/>
                <w:bCs/>
                <w:sz w:val="18"/>
                <w:szCs w:val="18"/>
              </w:rPr>
              <w:t> </w:t>
            </w:r>
          </w:p>
        </w:tc>
        <w:tc>
          <w:tcPr>
            <w:tcW w:w="526" w:type="pct"/>
            <w:tcBorders>
              <w:top w:val="single" w:sz="4" w:space="0" w:color="auto"/>
              <w:left w:val="single" w:sz="4" w:space="0" w:color="auto"/>
              <w:bottom w:val="single" w:sz="4" w:space="0" w:color="auto"/>
              <w:right w:val="single" w:sz="4" w:space="0" w:color="auto"/>
            </w:tcBorders>
            <w:noWrap/>
            <w:vAlign w:val="center"/>
          </w:tcPr>
          <w:p w14:paraId="49B628E8" w14:textId="77777777" w:rsidR="00303F25" w:rsidRPr="001F0192" w:rsidRDefault="00303F25" w:rsidP="001F0192">
            <w:pPr>
              <w:jc w:val="right"/>
              <w:rPr>
                <w:rFonts w:ascii="Myriad Pro" w:hAnsi="Myriad Pro" w:cs="Calibri"/>
                <w:b/>
                <w:bCs/>
                <w:sz w:val="18"/>
                <w:szCs w:val="18"/>
              </w:rPr>
            </w:pPr>
            <w:r w:rsidRPr="001F0192">
              <w:rPr>
                <w:rFonts w:ascii="Myriad Pro" w:hAnsi="Myriad Pro" w:cs="Calibri"/>
                <w:b/>
                <w:bCs/>
                <w:sz w:val="18"/>
                <w:szCs w:val="18"/>
              </w:rPr>
              <w:t>100,0%</w:t>
            </w:r>
          </w:p>
        </w:tc>
      </w:tr>
    </w:tbl>
    <w:p w14:paraId="42508E8F" w14:textId="77777777" w:rsidR="00303F25" w:rsidRDefault="00303F25" w:rsidP="00E55DE1">
      <w:pPr>
        <w:jc w:val="both"/>
      </w:pPr>
    </w:p>
    <w:p w14:paraId="2779ED60" w14:textId="77777777" w:rsidR="000649CC" w:rsidRPr="001F0192" w:rsidRDefault="000649CC" w:rsidP="001F0192">
      <w:pPr>
        <w:spacing w:line="360" w:lineRule="auto"/>
        <w:ind w:firstLine="567"/>
        <w:contextualSpacing/>
        <w:jc w:val="both"/>
        <w:rPr>
          <w:rFonts w:ascii="Myriad Pro" w:eastAsia="Calibri" w:hAnsi="Myriad Pro"/>
          <w:iCs/>
          <w:color w:val="000000" w:themeColor="text1"/>
          <w:sz w:val="26"/>
          <w:szCs w:val="26"/>
        </w:rPr>
      </w:pPr>
      <w:r w:rsidRPr="001F0192">
        <w:rPr>
          <w:rFonts w:ascii="Myriad Pro" w:eastAsia="Calibri" w:hAnsi="Myriad Pro"/>
          <w:iCs/>
          <w:color w:val="000000" w:themeColor="text1"/>
          <w:sz w:val="26"/>
          <w:szCs w:val="26"/>
        </w:rPr>
        <w:t xml:space="preserve">Краткосрочные обязательства </w:t>
      </w:r>
      <w:r w:rsidR="00303F25">
        <w:rPr>
          <w:rFonts w:ascii="Myriad Pro" w:eastAsia="Calibri" w:hAnsi="Myriad Pro"/>
          <w:iCs/>
          <w:color w:val="000000" w:themeColor="text1"/>
          <w:sz w:val="26"/>
          <w:szCs w:val="26"/>
        </w:rPr>
        <w:t xml:space="preserve">являются </w:t>
      </w:r>
      <w:r w:rsidRPr="001F0192">
        <w:rPr>
          <w:rFonts w:ascii="Myriad Pro" w:eastAsia="Calibri" w:hAnsi="Myriad Pro"/>
          <w:iCs/>
          <w:color w:val="000000" w:themeColor="text1"/>
          <w:sz w:val="26"/>
          <w:szCs w:val="26"/>
        </w:rPr>
        <w:t>главным источником формирования как оборотных</w:t>
      </w:r>
      <w:r w:rsidR="00303F25">
        <w:rPr>
          <w:rFonts w:ascii="Myriad Pro" w:eastAsia="Calibri" w:hAnsi="Myriad Pro"/>
          <w:iCs/>
          <w:color w:val="000000" w:themeColor="text1"/>
          <w:sz w:val="26"/>
          <w:szCs w:val="26"/>
        </w:rPr>
        <w:t>,</w:t>
      </w:r>
      <w:r w:rsidRPr="001F0192">
        <w:rPr>
          <w:rFonts w:ascii="Myriad Pro" w:eastAsia="Calibri" w:hAnsi="Myriad Pro"/>
          <w:iCs/>
          <w:color w:val="000000" w:themeColor="text1"/>
          <w:sz w:val="26"/>
          <w:szCs w:val="26"/>
        </w:rPr>
        <w:t xml:space="preserve"> так и внеоборотных активов, </w:t>
      </w:r>
      <w:r w:rsidR="00303F25">
        <w:rPr>
          <w:rFonts w:ascii="Myriad Pro" w:eastAsia="Calibri" w:hAnsi="Myriad Pro"/>
          <w:iCs/>
          <w:color w:val="000000" w:themeColor="text1"/>
          <w:sz w:val="26"/>
          <w:szCs w:val="26"/>
        </w:rPr>
        <w:t>т.е.</w:t>
      </w:r>
      <w:r w:rsidRPr="001F0192">
        <w:rPr>
          <w:rFonts w:ascii="Myriad Pro" w:eastAsia="Calibri" w:hAnsi="Myriad Pro"/>
          <w:iCs/>
          <w:color w:val="000000" w:themeColor="text1"/>
          <w:sz w:val="26"/>
          <w:szCs w:val="26"/>
        </w:rPr>
        <w:t xml:space="preserve"> заемный капитал у организации является главным источником финансирования. При этом высокое значение коэффициента соотношения оборотны</w:t>
      </w:r>
      <w:r w:rsidR="00303F25">
        <w:rPr>
          <w:rFonts w:ascii="Myriad Pro" w:eastAsia="Calibri" w:hAnsi="Myriad Pro"/>
          <w:iCs/>
          <w:color w:val="000000" w:themeColor="text1"/>
          <w:sz w:val="26"/>
          <w:szCs w:val="26"/>
        </w:rPr>
        <w:t>х</w:t>
      </w:r>
      <w:r w:rsidRPr="001F0192">
        <w:rPr>
          <w:rFonts w:ascii="Myriad Pro" w:eastAsia="Calibri" w:hAnsi="Myriad Pro"/>
          <w:iCs/>
          <w:color w:val="000000" w:themeColor="text1"/>
          <w:sz w:val="26"/>
          <w:szCs w:val="26"/>
        </w:rPr>
        <w:t xml:space="preserve"> и внеоборотных активов свидетельствует о большой зависимости предприятия от заемных средств.</w:t>
      </w:r>
    </w:p>
    <w:p w14:paraId="0B944529" w14:textId="77777777" w:rsidR="000649CC" w:rsidRPr="000649CC" w:rsidRDefault="000649CC" w:rsidP="000649CC">
      <w:pPr>
        <w:ind w:firstLine="709"/>
        <w:jc w:val="both"/>
      </w:pPr>
    </w:p>
    <w:p w14:paraId="522DDBBC" w14:textId="77777777" w:rsidR="000649CC" w:rsidRPr="001F0192" w:rsidRDefault="000649CC" w:rsidP="001F0192">
      <w:pPr>
        <w:spacing w:line="360" w:lineRule="auto"/>
        <w:contextualSpacing/>
        <w:jc w:val="center"/>
        <w:rPr>
          <w:rFonts w:ascii="Myriad Pro" w:eastAsia="Calibri" w:hAnsi="Myriad Pro"/>
          <w:b/>
          <w:bCs/>
          <w:iCs/>
          <w:color w:val="000000" w:themeColor="text1"/>
          <w:sz w:val="26"/>
          <w:szCs w:val="26"/>
        </w:rPr>
      </w:pPr>
      <w:r w:rsidRPr="001F0192">
        <w:rPr>
          <w:rFonts w:ascii="Myriad Pro" w:eastAsia="Calibri" w:hAnsi="Myriad Pro"/>
          <w:b/>
          <w:bCs/>
          <w:iCs/>
          <w:color w:val="000000" w:themeColor="text1"/>
          <w:sz w:val="26"/>
          <w:szCs w:val="26"/>
        </w:rPr>
        <w:t>Анализ ликвидности</w:t>
      </w:r>
    </w:p>
    <w:tbl>
      <w:tblPr>
        <w:tblW w:w="5000" w:type="pct"/>
        <w:tblLook w:val="00A0" w:firstRow="1" w:lastRow="0" w:firstColumn="1" w:lastColumn="0" w:noHBand="0" w:noVBand="0"/>
      </w:tblPr>
      <w:tblGrid>
        <w:gridCol w:w="3879"/>
        <w:gridCol w:w="1600"/>
        <w:gridCol w:w="1333"/>
        <w:gridCol w:w="1333"/>
        <w:gridCol w:w="1200"/>
      </w:tblGrid>
      <w:tr w:rsidR="000649CC" w:rsidRPr="001F0192" w14:paraId="3DBBF11A" w14:textId="77777777" w:rsidTr="00F53EED">
        <w:trPr>
          <w:trHeight w:val="253"/>
          <w:tblHeader/>
        </w:trPr>
        <w:tc>
          <w:tcPr>
            <w:tcW w:w="20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4538AB9" w14:textId="77777777" w:rsidR="000649CC" w:rsidRPr="001F0192" w:rsidRDefault="000649CC"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Актив</w:t>
            </w:r>
          </w:p>
        </w:tc>
        <w:tc>
          <w:tcPr>
            <w:tcW w:w="156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FDA35D" w14:textId="77777777" w:rsidR="000649CC" w:rsidRPr="001F0192" w:rsidRDefault="000649CC"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Абсолютные величины, тыс. руб.</w:t>
            </w:r>
          </w:p>
        </w:tc>
        <w:tc>
          <w:tcPr>
            <w:tcW w:w="135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70FD8D" w14:textId="77777777" w:rsidR="000649CC" w:rsidRPr="001F0192" w:rsidRDefault="000649CC"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Удельный вес (%)</w:t>
            </w:r>
          </w:p>
        </w:tc>
      </w:tr>
      <w:tr w:rsidR="000649CC" w:rsidRPr="001F0192" w14:paraId="3276A2C7" w14:textId="77777777" w:rsidTr="00F53EED">
        <w:trPr>
          <w:trHeight w:val="271"/>
          <w:tblHeader/>
        </w:trPr>
        <w:tc>
          <w:tcPr>
            <w:tcW w:w="20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1D34FB" w14:textId="77777777" w:rsidR="000649CC" w:rsidRPr="001F0192" w:rsidRDefault="000649CC" w:rsidP="001F0192">
            <w:pPr>
              <w:rPr>
                <w:rFonts w:ascii="Myriad Pro" w:hAnsi="Myriad Pro"/>
                <w:b/>
                <w:bCs/>
                <w:color w:val="FFFFFF" w:themeColor="background1"/>
                <w:sz w:val="16"/>
                <w:szCs w:val="16"/>
              </w:rPr>
            </w:pPr>
          </w:p>
        </w:tc>
        <w:tc>
          <w:tcPr>
            <w:tcW w:w="8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866669" w14:textId="77777777" w:rsidR="000649CC" w:rsidRPr="001F0192" w:rsidRDefault="000649CC"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2018г.</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13B345" w14:textId="77777777" w:rsidR="000649CC" w:rsidRPr="001F0192" w:rsidRDefault="000649CC"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2017г.</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D131EA" w14:textId="77777777" w:rsidR="000649CC" w:rsidRPr="001F0192" w:rsidRDefault="000649CC"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2018г.</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749B4D" w14:textId="77777777" w:rsidR="000649CC" w:rsidRPr="001F0192" w:rsidRDefault="000649CC"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2017г.</w:t>
            </w:r>
          </w:p>
        </w:tc>
      </w:tr>
      <w:tr w:rsidR="000649CC" w:rsidRPr="001F0192" w14:paraId="4D6DBD60" w14:textId="77777777" w:rsidTr="00DF1C93">
        <w:trPr>
          <w:trHeight w:val="20"/>
          <w:tblHeader/>
        </w:trPr>
        <w:tc>
          <w:tcPr>
            <w:tcW w:w="2076" w:type="pct"/>
            <w:tcBorders>
              <w:top w:val="single" w:sz="4" w:space="0" w:color="FFFFFF" w:themeColor="background1"/>
              <w:left w:val="single" w:sz="4" w:space="0" w:color="auto"/>
              <w:bottom w:val="single" w:sz="4" w:space="0" w:color="auto"/>
              <w:right w:val="single" w:sz="4" w:space="0" w:color="auto"/>
            </w:tcBorders>
            <w:vAlign w:val="center"/>
          </w:tcPr>
          <w:p w14:paraId="0C4F82EA" w14:textId="77777777" w:rsidR="000649CC" w:rsidRPr="001F0192" w:rsidRDefault="000649CC" w:rsidP="001F0192">
            <w:pPr>
              <w:rPr>
                <w:rFonts w:ascii="Myriad Pro" w:hAnsi="Myriad Pro"/>
                <w:sz w:val="20"/>
                <w:szCs w:val="20"/>
              </w:rPr>
            </w:pPr>
            <w:r w:rsidRPr="001F0192">
              <w:rPr>
                <w:rFonts w:ascii="Myriad Pro" w:hAnsi="Myriad Pro"/>
                <w:sz w:val="20"/>
                <w:szCs w:val="20"/>
              </w:rPr>
              <w:t>Наиболее ликвидные активы (А1)</w:t>
            </w:r>
          </w:p>
        </w:tc>
        <w:tc>
          <w:tcPr>
            <w:tcW w:w="856" w:type="pct"/>
            <w:tcBorders>
              <w:top w:val="single" w:sz="4" w:space="0" w:color="FFFFFF" w:themeColor="background1"/>
              <w:left w:val="single" w:sz="4" w:space="0" w:color="auto"/>
              <w:bottom w:val="single" w:sz="4" w:space="0" w:color="auto"/>
              <w:right w:val="single" w:sz="4" w:space="0" w:color="auto"/>
            </w:tcBorders>
            <w:noWrap/>
            <w:vAlign w:val="center"/>
          </w:tcPr>
          <w:p w14:paraId="615DFD95"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7 169 </w:t>
            </w:r>
          </w:p>
        </w:tc>
        <w:tc>
          <w:tcPr>
            <w:tcW w:w="713" w:type="pct"/>
            <w:tcBorders>
              <w:top w:val="single" w:sz="4" w:space="0" w:color="FFFFFF" w:themeColor="background1"/>
              <w:left w:val="single" w:sz="4" w:space="0" w:color="auto"/>
              <w:bottom w:val="single" w:sz="4" w:space="0" w:color="auto"/>
              <w:right w:val="single" w:sz="4" w:space="0" w:color="auto"/>
            </w:tcBorders>
            <w:noWrap/>
            <w:vAlign w:val="center"/>
          </w:tcPr>
          <w:p w14:paraId="6DD62E45"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5 176 </w:t>
            </w:r>
          </w:p>
        </w:tc>
        <w:tc>
          <w:tcPr>
            <w:tcW w:w="713" w:type="pct"/>
            <w:tcBorders>
              <w:top w:val="single" w:sz="4" w:space="0" w:color="FFFFFF" w:themeColor="background1"/>
              <w:left w:val="single" w:sz="4" w:space="0" w:color="auto"/>
              <w:bottom w:val="single" w:sz="4" w:space="0" w:color="auto"/>
              <w:right w:val="single" w:sz="4" w:space="0" w:color="auto"/>
            </w:tcBorders>
            <w:noWrap/>
            <w:vAlign w:val="center"/>
          </w:tcPr>
          <w:p w14:paraId="4CB9F18B"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0,2%</w:t>
            </w:r>
          </w:p>
        </w:tc>
        <w:tc>
          <w:tcPr>
            <w:tcW w:w="642" w:type="pct"/>
            <w:tcBorders>
              <w:top w:val="single" w:sz="4" w:space="0" w:color="FFFFFF" w:themeColor="background1"/>
              <w:left w:val="single" w:sz="4" w:space="0" w:color="auto"/>
              <w:bottom w:val="single" w:sz="4" w:space="0" w:color="auto"/>
              <w:right w:val="single" w:sz="4" w:space="0" w:color="auto"/>
            </w:tcBorders>
            <w:noWrap/>
            <w:vAlign w:val="center"/>
          </w:tcPr>
          <w:p w14:paraId="147451AB"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0,1%</w:t>
            </w:r>
          </w:p>
        </w:tc>
      </w:tr>
      <w:tr w:rsidR="000649CC" w:rsidRPr="001F0192" w14:paraId="3707E08C" w14:textId="77777777" w:rsidTr="001F0192">
        <w:trPr>
          <w:trHeight w:val="20"/>
          <w:tblHeader/>
        </w:trPr>
        <w:tc>
          <w:tcPr>
            <w:tcW w:w="2076" w:type="pct"/>
            <w:tcBorders>
              <w:top w:val="single" w:sz="4" w:space="0" w:color="auto"/>
              <w:left w:val="single" w:sz="4" w:space="0" w:color="auto"/>
              <w:bottom w:val="single" w:sz="4" w:space="0" w:color="auto"/>
              <w:right w:val="single" w:sz="4" w:space="0" w:color="auto"/>
            </w:tcBorders>
            <w:vAlign w:val="center"/>
          </w:tcPr>
          <w:p w14:paraId="0606E4D2" w14:textId="77777777" w:rsidR="000649CC" w:rsidRPr="001F0192" w:rsidRDefault="000649CC" w:rsidP="001F0192">
            <w:pPr>
              <w:rPr>
                <w:rFonts w:ascii="Myriad Pro" w:hAnsi="Myriad Pro"/>
                <w:sz w:val="20"/>
                <w:szCs w:val="20"/>
              </w:rPr>
            </w:pPr>
            <w:r w:rsidRPr="001F0192">
              <w:rPr>
                <w:rFonts w:ascii="Myriad Pro" w:hAnsi="Myriad Pro"/>
                <w:sz w:val="20"/>
                <w:szCs w:val="20"/>
              </w:rPr>
              <w:t>Быстро реализуемые активы (А2)</w:t>
            </w:r>
          </w:p>
        </w:tc>
        <w:tc>
          <w:tcPr>
            <w:tcW w:w="856" w:type="pct"/>
            <w:tcBorders>
              <w:top w:val="single" w:sz="4" w:space="0" w:color="auto"/>
              <w:left w:val="single" w:sz="4" w:space="0" w:color="auto"/>
              <w:bottom w:val="single" w:sz="4" w:space="0" w:color="auto"/>
              <w:right w:val="single" w:sz="4" w:space="0" w:color="auto"/>
            </w:tcBorders>
            <w:noWrap/>
            <w:vAlign w:val="center"/>
          </w:tcPr>
          <w:p w14:paraId="5184F0B4"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1 519 728 </w:t>
            </w:r>
          </w:p>
        </w:tc>
        <w:tc>
          <w:tcPr>
            <w:tcW w:w="713" w:type="pct"/>
            <w:tcBorders>
              <w:top w:val="single" w:sz="4" w:space="0" w:color="auto"/>
              <w:left w:val="single" w:sz="4" w:space="0" w:color="auto"/>
              <w:bottom w:val="single" w:sz="4" w:space="0" w:color="auto"/>
              <w:right w:val="single" w:sz="4" w:space="0" w:color="auto"/>
            </w:tcBorders>
            <w:noWrap/>
            <w:vAlign w:val="center"/>
          </w:tcPr>
          <w:p w14:paraId="74130DDE"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1 586 141 </w:t>
            </w:r>
          </w:p>
        </w:tc>
        <w:tc>
          <w:tcPr>
            <w:tcW w:w="713" w:type="pct"/>
            <w:tcBorders>
              <w:top w:val="single" w:sz="4" w:space="0" w:color="auto"/>
              <w:left w:val="single" w:sz="4" w:space="0" w:color="auto"/>
              <w:bottom w:val="single" w:sz="4" w:space="0" w:color="auto"/>
              <w:right w:val="single" w:sz="4" w:space="0" w:color="auto"/>
            </w:tcBorders>
            <w:noWrap/>
            <w:vAlign w:val="center"/>
          </w:tcPr>
          <w:p w14:paraId="1A07EDBE"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37,4%</w:t>
            </w:r>
          </w:p>
        </w:tc>
        <w:tc>
          <w:tcPr>
            <w:tcW w:w="642" w:type="pct"/>
            <w:tcBorders>
              <w:top w:val="single" w:sz="4" w:space="0" w:color="auto"/>
              <w:left w:val="single" w:sz="4" w:space="0" w:color="auto"/>
              <w:bottom w:val="single" w:sz="4" w:space="0" w:color="auto"/>
              <w:right w:val="single" w:sz="4" w:space="0" w:color="auto"/>
            </w:tcBorders>
            <w:noWrap/>
            <w:vAlign w:val="center"/>
          </w:tcPr>
          <w:p w14:paraId="3D3861AC"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37,3%</w:t>
            </w:r>
          </w:p>
        </w:tc>
      </w:tr>
      <w:tr w:rsidR="000649CC" w:rsidRPr="001F0192" w14:paraId="3C0C1BCF" w14:textId="77777777" w:rsidTr="001F0192">
        <w:trPr>
          <w:trHeight w:val="20"/>
          <w:tblHeader/>
        </w:trPr>
        <w:tc>
          <w:tcPr>
            <w:tcW w:w="2076" w:type="pct"/>
            <w:tcBorders>
              <w:top w:val="single" w:sz="4" w:space="0" w:color="auto"/>
              <w:left w:val="single" w:sz="4" w:space="0" w:color="auto"/>
              <w:bottom w:val="single" w:sz="4" w:space="0" w:color="auto"/>
              <w:right w:val="single" w:sz="4" w:space="0" w:color="auto"/>
            </w:tcBorders>
            <w:vAlign w:val="center"/>
          </w:tcPr>
          <w:p w14:paraId="443E2543" w14:textId="77777777" w:rsidR="000649CC" w:rsidRPr="001F0192" w:rsidRDefault="000649CC" w:rsidP="001F0192">
            <w:pPr>
              <w:rPr>
                <w:rFonts w:ascii="Myriad Pro" w:hAnsi="Myriad Pro"/>
                <w:sz w:val="20"/>
                <w:szCs w:val="20"/>
              </w:rPr>
            </w:pPr>
            <w:r w:rsidRPr="001F0192">
              <w:rPr>
                <w:rFonts w:ascii="Myriad Pro" w:hAnsi="Myriad Pro"/>
                <w:sz w:val="20"/>
                <w:szCs w:val="20"/>
              </w:rPr>
              <w:t>Медленно реализуемые активы (А3)</w:t>
            </w:r>
          </w:p>
        </w:tc>
        <w:tc>
          <w:tcPr>
            <w:tcW w:w="856" w:type="pct"/>
            <w:tcBorders>
              <w:top w:val="single" w:sz="4" w:space="0" w:color="auto"/>
              <w:left w:val="single" w:sz="4" w:space="0" w:color="auto"/>
              <w:bottom w:val="single" w:sz="4" w:space="0" w:color="auto"/>
              <w:right w:val="single" w:sz="4" w:space="0" w:color="auto"/>
            </w:tcBorders>
            <w:noWrap/>
            <w:vAlign w:val="center"/>
          </w:tcPr>
          <w:p w14:paraId="1F286358"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105 694 </w:t>
            </w:r>
          </w:p>
        </w:tc>
        <w:tc>
          <w:tcPr>
            <w:tcW w:w="713" w:type="pct"/>
            <w:tcBorders>
              <w:top w:val="single" w:sz="4" w:space="0" w:color="auto"/>
              <w:left w:val="single" w:sz="4" w:space="0" w:color="auto"/>
              <w:bottom w:val="single" w:sz="4" w:space="0" w:color="auto"/>
              <w:right w:val="single" w:sz="4" w:space="0" w:color="auto"/>
            </w:tcBorders>
            <w:noWrap/>
            <w:vAlign w:val="center"/>
          </w:tcPr>
          <w:p w14:paraId="6B77DEF0"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100 522 </w:t>
            </w:r>
          </w:p>
        </w:tc>
        <w:tc>
          <w:tcPr>
            <w:tcW w:w="713" w:type="pct"/>
            <w:tcBorders>
              <w:top w:val="single" w:sz="4" w:space="0" w:color="auto"/>
              <w:left w:val="single" w:sz="4" w:space="0" w:color="auto"/>
              <w:bottom w:val="single" w:sz="4" w:space="0" w:color="auto"/>
              <w:right w:val="single" w:sz="4" w:space="0" w:color="auto"/>
            </w:tcBorders>
            <w:noWrap/>
            <w:vAlign w:val="center"/>
          </w:tcPr>
          <w:p w14:paraId="70B09153"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2,6%</w:t>
            </w:r>
          </w:p>
        </w:tc>
        <w:tc>
          <w:tcPr>
            <w:tcW w:w="642" w:type="pct"/>
            <w:tcBorders>
              <w:top w:val="single" w:sz="4" w:space="0" w:color="auto"/>
              <w:left w:val="single" w:sz="4" w:space="0" w:color="auto"/>
              <w:bottom w:val="single" w:sz="4" w:space="0" w:color="auto"/>
              <w:right w:val="single" w:sz="4" w:space="0" w:color="auto"/>
            </w:tcBorders>
            <w:noWrap/>
            <w:vAlign w:val="center"/>
          </w:tcPr>
          <w:p w14:paraId="40C40BF9"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2,4%</w:t>
            </w:r>
          </w:p>
        </w:tc>
      </w:tr>
      <w:tr w:rsidR="000649CC" w:rsidRPr="001F0192" w14:paraId="6475B4DD" w14:textId="77777777" w:rsidTr="001F0192">
        <w:trPr>
          <w:trHeight w:val="20"/>
          <w:tblHeader/>
        </w:trPr>
        <w:tc>
          <w:tcPr>
            <w:tcW w:w="2076" w:type="pct"/>
            <w:tcBorders>
              <w:top w:val="single" w:sz="4" w:space="0" w:color="auto"/>
              <w:left w:val="single" w:sz="4" w:space="0" w:color="auto"/>
              <w:bottom w:val="single" w:sz="4" w:space="0" w:color="auto"/>
              <w:right w:val="single" w:sz="4" w:space="0" w:color="auto"/>
            </w:tcBorders>
            <w:vAlign w:val="center"/>
          </w:tcPr>
          <w:p w14:paraId="3793B190" w14:textId="77777777" w:rsidR="000649CC" w:rsidRPr="001F0192" w:rsidRDefault="000649CC" w:rsidP="001F0192">
            <w:pPr>
              <w:rPr>
                <w:rFonts w:ascii="Myriad Pro" w:hAnsi="Myriad Pro"/>
                <w:sz w:val="20"/>
                <w:szCs w:val="20"/>
              </w:rPr>
            </w:pPr>
            <w:r w:rsidRPr="001F0192">
              <w:rPr>
                <w:rFonts w:ascii="Myriad Pro" w:hAnsi="Myriad Pro"/>
                <w:sz w:val="20"/>
                <w:szCs w:val="20"/>
              </w:rPr>
              <w:t>Трудно реализуемые активы (А4)</w:t>
            </w:r>
          </w:p>
        </w:tc>
        <w:tc>
          <w:tcPr>
            <w:tcW w:w="856" w:type="pct"/>
            <w:tcBorders>
              <w:top w:val="single" w:sz="4" w:space="0" w:color="auto"/>
              <w:left w:val="single" w:sz="4" w:space="0" w:color="auto"/>
              <w:bottom w:val="single" w:sz="4" w:space="0" w:color="auto"/>
              <w:right w:val="single" w:sz="4" w:space="0" w:color="auto"/>
            </w:tcBorders>
            <w:noWrap/>
            <w:vAlign w:val="center"/>
          </w:tcPr>
          <w:p w14:paraId="380FA13A"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2 434 857 </w:t>
            </w:r>
          </w:p>
        </w:tc>
        <w:tc>
          <w:tcPr>
            <w:tcW w:w="713" w:type="pct"/>
            <w:tcBorders>
              <w:top w:val="single" w:sz="4" w:space="0" w:color="auto"/>
              <w:left w:val="single" w:sz="4" w:space="0" w:color="auto"/>
              <w:bottom w:val="single" w:sz="4" w:space="0" w:color="auto"/>
              <w:right w:val="single" w:sz="4" w:space="0" w:color="auto"/>
            </w:tcBorders>
            <w:noWrap/>
            <w:vAlign w:val="center"/>
          </w:tcPr>
          <w:p w14:paraId="4AA90596"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2 561 822 </w:t>
            </w:r>
          </w:p>
        </w:tc>
        <w:tc>
          <w:tcPr>
            <w:tcW w:w="713" w:type="pct"/>
            <w:tcBorders>
              <w:top w:val="single" w:sz="4" w:space="0" w:color="auto"/>
              <w:left w:val="single" w:sz="4" w:space="0" w:color="auto"/>
              <w:bottom w:val="single" w:sz="4" w:space="0" w:color="auto"/>
              <w:right w:val="single" w:sz="4" w:space="0" w:color="auto"/>
            </w:tcBorders>
            <w:noWrap/>
            <w:vAlign w:val="center"/>
          </w:tcPr>
          <w:p w14:paraId="51482B53"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59,9%</w:t>
            </w:r>
          </w:p>
        </w:tc>
        <w:tc>
          <w:tcPr>
            <w:tcW w:w="642" w:type="pct"/>
            <w:tcBorders>
              <w:top w:val="single" w:sz="4" w:space="0" w:color="auto"/>
              <w:left w:val="single" w:sz="4" w:space="0" w:color="auto"/>
              <w:bottom w:val="single" w:sz="4" w:space="0" w:color="auto"/>
              <w:right w:val="single" w:sz="4" w:space="0" w:color="auto"/>
            </w:tcBorders>
            <w:noWrap/>
            <w:vAlign w:val="center"/>
          </w:tcPr>
          <w:p w14:paraId="58B2F534"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60,2%</w:t>
            </w:r>
          </w:p>
        </w:tc>
      </w:tr>
      <w:tr w:rsidR="000649CC" w:rsidRPr="001F0192" w14:paraId="4E7EC6B5" w14:textId="77777777" w:rsidTr="001F0192">
        <w:trPr>
          <w:trHeight w:val="20"/>
          <w:tblHeader/>
        </w:trPr>
        <w:tc>
          <w:tcPr>
            <w:tcW w:w="2076" w:type="pct"/>
            <w:tcBorders>
              <w:top w:val="single" w:sz="4" w:space="0" w:color="auto"/>
              <w:left w:val="single" w:sz="4" w:space="0" w:color="auto"/>
              <w:bottom w:val="single" w:sz="4" w:space="0" w:color="auto"/>
              <w:right w:val="single" w:sz="4" w:space="0" w:color="auto"/>
            </w:tcBorders>
            <w:vAlign w:val="center"/>
          </w:tcPr>
          <w:p w14:paraId="12A86E7C" w14:textId="77777777" w:rsidR="000649CC" w:rsidRPr="001F0192" w:rsidRDefault="000649CC" w:rsidP="001F0192">
            <w:pPr>
              <w:rPr>
                <w:rFonts w:ascii="Myriad Pro" w:hAnsi="Myriad Pro"/>
                <w:b/>
                <w:bCs/>
                <w:sz w:val="20"/>
                <w:szCs w:val="20"/>
              </w:rPr>
            </w:pPr>
            <w:r w:rsidRPr="001F0192">
              <w:rPr>
                <w:rFonts w:ascii="Myriad Pro" w:hAnsi="Myriad Pro"/>
                <w:b/>
                <w:bCs/>
                <w:sz w:val="20"/>
                <w:szCs w:val="20"/>
              </w:rPr>
              <w:t>Итого активы (ВА)</w:t>
            </w:r>
          </w:p>
        </w:tc>
        <w:tc>
          <w:tcPr>
            <w:tcW w:w="856" w:type="pct"/>
            <w:tcBorders>
              <w:top w:val="single" w:sz="4" w:space="0" w:color="auto"/>
              <w:left w:val="nil"/>
              <w:bottom w:val="single" w:sz="4" w:space="0" w:color="auto"/>
              <w:right w:val="single" w:sz="4" w:space="0" w:color="auto"/>
            </w:tcBorders>
            <w:noWrap/>
            <w:vAlign w:val="center"/>
          </w:tcPr>
          <w:p w14:paraId="62A3499C" w14:textId="77777777" w:rsidR="000649CC" w:rsidRPr="001F0192" w:rsidRDefault="000649CC" w:rsidP="001F0192">
            <w:pPr>
              <w:jc w:val="right"/>
              <w:rPr>
                <w:rFonts w:ascii="Myriad Pro" w:hAnsi="Myriad Pro" w:cs="Calibri"/>
                <w:b/>
                <w:bCs/>
                <w:color w:val="000000"/>
                <w:sz w:val="20"/>
                <w:szCs w:val="20"/>
              </w:rPr>
            </w:pPr>
            <w:r w:rsidRPr="001F0192">
              <w:rPr>
                <w:rFonts w:ascii="Myriad Pro" w:hAnsi="Myriad Pro" w:cs="Calibri"/>
                <w:b/>
                <w:bCs/>
                <w:color w:val="000000"/>
                <w:sz w:val="20"/>
                <w:szCs w:val="20"/>
              </w:rPr>
              <w:t xml:space="preserve">4 067 448 </w:t>
            </w:r>
          </w:p>
        </w:tc>
        <w:tc>
          <w:tcPr>
            <w:tcW w:w="713" w:type="pct"/>
            <w:tcBorders>
              <w:top w:val="single" w:sz="4" w:space="0" w:color="auto"/>
              <w:left w:val="nil"/>
              <w:bottom w:val="single" w:sz="4" w:space="0" w:color="auto"/>
              <w:right w:val="single" w:sz="4" w:space="0" w:color="auto"/>
            </w:tcBorders>
            <w:noWrap/>
            <w:vAlign w:val="center"/>
          </w:tcPr>
          <w:p w14:paraId="2D4BD936" w14:textId="77777777" w:rsidR="000649CC" w:rsidRPr="001F0192" w:rsidRDefault="000649CC" w:rsidP="001F0192">
            <w:pPr>
              <w:jc w:val="right"/>
              <w:rPr>
                <w:rFonts w:ascii="Myriad Pro" w:hAnsi="Myriad Pro" w:cs="Calibri"/>
                <w:b/>
                <w:bCs/>
                <w:color w:val="000000"/>
                <w:sz w:val="20"/>
                <w:szCs w:val="20"/>
              </w:rPr>
            </w:pPr>
            <w:r w:rsidRPr="001F0192">
              <w:rPr>
                <w:rFonts w:ascii="Myriad Pro" w:hAnsi="Myriad Pro" w:cs="Calibri"/>
                <w:b/>
                <w:bCs/>
                <w:color w:val="000000"/>
                <w:sz w:val="20"/>
                <w:szCs w:val="20"/>
              </w:rPr>
              <w:t xml:space="preserve">4 253 661 </w:t>
            </w:r>
          </w:p>
        </w:tc>
        <w:tc>
          <w:tcPr>
            <w:tcW w:w="713" w:type="pct"/>
            <w:tcBorders>
              <w:top w:val="single" w:sz="4" w:space="0" w:color="auto"/>
              <w:left w:val="nil"/>
              <w:bottom w:val="single" w:sz="4" w:space="0" w:color="auto"/>
              <w:right w:val="single" w:sz="4" w:space="0" w:color="auto"/>
            </w:tcBorders>
            <w:noWrap/>
            <w:vAlign w:val="center"/>
          </w:tcPr>
          <w:p w14:paraId="51D8C9E7" w14:textId="77777777" w:rsidR="000649CC" w:rsidRPr="001F0192" w:rsidRDefault="000649CC" w:rsidP="001F0192">
            <w:pPr>
              <w:jc w:val="right"/>
              <w:rPr>
                <w:rFonts w:ascii="Myriad Pro" w:hAnsi="Myriad Pro" w:cs="Calibri"/>
                <w:b/>
                <w:color w:val="000000"/>
                <w:sz w:val="20"/>
                <w:szCs w:val="20"/>
              </w:rPr>
            </w:pPr>
            <w:r w:rsidRPr="001F0192">
              <w:rPr>
                <w:rFonts w:ascii="Myriad Pro" w:hAnsi="Myriad Pro" w:cs="Calibri"/>
                <w:b/>
                <w:color w:val="000000"/>
                <w:sz w:val="20"/>
                <w:szCs w:val="20"/>
              </w:rPr>
              <w:t>100,0%</w:t>
            </w:r>
          </w:p>
        </w:tc>
        <w:tc>
          <w:tcPr>
            <w:tcW w:w="642" w:type="pct"/>
            <w:tcBorders>
              <w:top w:val="single" w:sz="4" w:space="0" w:color="auto"/>
              <w:left w:val="nil"/>
              <w:bottom w:val="single" w:sz="4" w:space="0" w:color="auto"/>
              <w:right w:val="single" w:sz="4" w:space="0" w:color="auto"/>
            </w:tcBorders>
            <w:noWrap/>
            <w:vAlign w:val="center"/>
          </w:tcPr>
          <w:p w14:paraId="04C6823B" w14:textId="77777777" w:rsidR="000649CC" w:rsidRPr="001F0192" w:rsidRDefault="000649CC" w:rsidP="001F0192">
            <w:pPr>
              <w:jc w:val="right"/>
              <w:rPr>
                <w:rFonts w:ascii="Myriad Pro" w:hAnsi="Myriad Pro" w:cs="Calibri"/>
                <w:b/>
                <w:color w:val="000000"/>
                <w:sz w:val="20"/>
                <w:szCs w:val="20"/>
              </w:rPr>
            </w:pPr>
            <w:r w:rsidRPr="001F0192">
              <w:rPr>
                <w:rFonts w:ascii="Myriad Pro" w:hAnsi="Myriad Pro" w:cs="Calibri"/>
                <w:b/>
                <w:color w:val="000000"/>
                <w:sz w:val="20"/>
                <w:szCs w:val="20"/>
              </w:rPr>
              <w:t>100,0%</w:t>
            </w:r>
          </w:p>
        </w:tc>
      </w:tr>
    </w:tbl>
    <w:p w14:paraId="7099ED36" w14:textId="77777777" w:rsidR="000649CC" w:rsidRDefault="000649CC" w:rsidP="000649CC">
      <w:pPr>
        <w:ind w:firstLine="709"/>
        <w:jc w:val="both"/>
      </w:pPr>
    </w:p>
    <w:p w14:paraId="5C2E1A31" w14:textId="77777777" w:rsidR="00303F25" w:rsidRPr="000649CC" w:rsidRDefault="00303F25" w:rsidP="000649CC">
      <w:pPr>
        <w:ind w:firstLine="709"/>
        <w:jc w:val="both"/>
      </w:pPr>
    </w:p>
    <w:tbl>
      <w:tblPr>
        <w:tblW w:w="5000" w:type="pct"/>
        <w:tblLook w:val="00A0" w:firstRow="1" w:lastRow="0" w:firstColumn="1" w:lastColumn="0" w:noHBand="0" w:noVBand="0"/>
      </w:tblPr>
      <w:tblGrid>
        <w:gridCol w:w="3879"/>
        <w:gridCol w:w="1600"/>
        <w:gridCol w:w="1333"/>
        <w:gridCol w:w="1333"/>
        <w:gridCol w:w="1200"/>
      </w:tblGrid>
      <w:tr w:rsidR="000649CC" w:rsidRPr="001F0192" w14:paraId="5C7CE6E8" w14:textId="77777777" w:rsidTr="00F53EED">
        <w:trPr>
          <w:trHeight w:val="300"/>
          <w:tblHeader/>
        </w:trPr>
        <w:tc>
          <w:tcPr>
            <w:tcW w:w="20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FAFA117" w14:textId="77777777" w:rsidR="000649CC" w:rsidRPr="001F0192" w:rsidRDefault="000649CC"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Пассив</w:t>
            </w:r>
          </w:p>
        </w:tc>
        <w:tc>
          <w:tcPr>
            <w:tcW w:w="156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C3E0A6" w14:textId="77777777" w:rsidR="000649CC" w:rsidRPr="001F0192" w:rsidRDefault="000649CC"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Абсолютные величины, тыс. руб.</w:t>
            </w:r>
          </w:p>
        </w:tc>
        <w:tc>
          <w:tcPr>
            <w:tcW w:w="135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8E0C5B" w14:textId="77777777" w:rsidR="000649CC" w:rsidRPr="001F0192" w:rsidRDefault="000649CC"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Удельный вес (%)</w:t>
            </w:r>
          </w:p>
        </w:tc>
      </w:tr>
      <w:tr w:rsidR="000649CC" w:rsidRPr="001F0192" w14:paraId="722BDD7A" w14:textId="77777777" w:rsidTr="00F53EED">
        <w:trPr>
          <w:trHeight w:val="262"/>
          <w:tblHeader/>
        </w:trPr>
        <w:tc>
          <w:tcPr>
            <w:tcW w:w="20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EB3490B" w14:textId="77777777" w:rsidR="000649CC" w:rsidRPr="001F0192" w:rsidRDefault="000649CC" w:rsidP="001F0192">
            <w:pPr>
              <w:jc w:val="center"/>
              <w:rPr>
                <w:rFonts w:ascii="Myriad Pro" w:hAnsi="Myriad Pro"/>
                <w:b/>
                <w:bCs/>
                <w:color w:val="FFFFFF" w:themeColor="background1"/>
                <w:sz w:val="16"/>
                <w:szCs w:val="16"/>
              </w:rPr>
            </w:pPr>
          </w:p>
        </w:tc>
        <w:tc>
          <w:tcPr>
            <w:tcW w:w="8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060103" w14:textId="77777777" w:rsidR="000649CC" w:rsidRPr="001F0192" w:rsidRDefault="000649CC"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2018г.</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61BE03" w14:textId="77777777" w:rsidR="000649CC" w:rsidRPr="001F0192" w:rsidRDefault="000649CC"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2017г.</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C33E8C" w14:textId="77777777" w:rsidR="000649CC" w:rsidRPr="001F0192" w:rsidRDefault="000649CC"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2018г.</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43694F" w14:textId="77777777" w:rsidR="000649CC" w:rsidRPr="001F0192" w:rsidRDefault="000649CC"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2017г.</w:t>
            </w:r>
          </w:p>
        </w:tc>
      </w:tr>
      <w:tr w:rsidR="000649CC" w:rsidRPr="001F0192" w14:paraId="4EE49318" w14:textId="77777777" w:rsidTr="00DF1C93">
        <w:trPr>
          <w:trHeight w:val="20"/>
          <w:tblHeader/>
        </w:trPr>
        <w:tc>
          <w:tcPr>
            <w:tcW w:w="2075" w:type="pct"/>
            <w:tcBorders>
              <w:top w:val="single" w:sz="4" w:space="0" w:color="FFFFFF" w:themeColor="background1"/>
              <w:left w:val="single" w:sz="4" w:space="0" w:color="auto"/>
              <w:bottom w:val="single" w:sz="4" w:space="0" w:color="auto"/>
              <w:right w:val="single" w:sz="4" w:space="0" w:color="auto"/>
            </w:tcBorders>
            <w:vAlign w:val="center"/>
          </w:tcPr>
          <w:p w14:paraId="17DC9319" w14:textId="77777777" w:rsidR="000649CC" w:rsidRPr="001F0192" w:rsidRDefault="000649CC" w:rsidP="001F0192">
            <w:pPr>
              <w:rPr>
                <w:rFonts w:ascii="Myriad Pro" w:hAnsi="Myriad Pro"/>
                <w:sz w:val="20"/>
                <w:szCs w:val="20"/>
              </w:rPr>
            </w:pPr>
            <w:r w:rsidRPr="001F0192">
              <w:rPr>
                <w:rFonts w:ascii="Myriad Pro" w:hAnsi="Myriad Pro"/>
                <w:sz w:val="20"/>
                <w:szCs w:val="20"/>
              </w:rPr>
              <w:t>Наиболее срочные обязательства (П1)</w:t>
            </w:r>
          </w:p>
        </w:tc>
        <w:tc>
          <w:tcPr>
            <w:tcW w:w="856" w:type="pct"/>
            <w:tcBorders>
              <w:top w:val="single" w:sz="4" w:space="0" w:color="FFFFFF" w:themeColor="background1"/>
              <w:left w:val="single" w:sz="4" w:space="0" w:color="auto"/>
              <w:bottom w:val="single" w:sz="4" w:space="0" w:color="auto"/>
              <w:right w:val="single" w:sz="4" w:space="0" w:color="auto"/>
            </w:tcBorders>
            <w:noWrap/>
            <w:vAlign w:val="center"/>
          </w:tcPr>
          <w:p w14:paraId="0403F0A4"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159 113 </w:t>
            </w:r>
          </w:p>
        </w:tc>
        <w:tc>
          <w:tcPr>
            <w:tcW w:w="713" w:type="pct"/>
            <w:tcBorders>
              <w:top w:val="single" w:sz="4" w:space="0" w:color="FFFFFF" w:themeColor="background1"/>
              <w:left w:val="single" w:sz="4" w:space="0" w:color="auto"/>
              <w:bottom w:val="single" w:sz="4" w:space="0" w:color="auto"/>
              <w:right w:val="single" w:sz="4" w:space="0" w:color="auto"/>
            </w:tcBorders>
            <w:noWrap/>
            <w:vAlign w:val="center"/>
          </w:tcPr>
          <w:p w14:paraId="26336CCA"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157 280 </w:t>
            </w:r>
          </w:p>
        </w:tc>
        <w:tc>
          <w:tcPr>
            <w:tcW w:w="713" w:type="pct"/>
            <w:tcBorders>
              <w:top w:val="single" w:sz="4" w:space="0" w:color="FFFFFF" w:themeColor="background1"/>
              <w:left w:val="single" w:sz="4" w:space="0" w:color="auto"/>
              <w:bottom w:val="single" w:sz="4" w:space="0" w:color="auto"/>
              <w:right w:val="single" w:sz="4" w:space="0" w:color="auto"/>
            </w:tcBorders>
            <w:noWrap/>
            <w:vAlign w:val="center"/>
          </w:tcPr>
          <w:p w14:paraId="1DE1577A"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3,9%</w:t>
            </w:r>
          </w:p>
        </w:tc>
        <w:tc>
          <w:tcPr>
            <w:tcW w:w="642" w:type="pct"/>
            <w:tcBorders>
              <w:top w:val="single" w:sz="4" w:space="0" w:color="FFFFFF" w:themeColor="background1"/>
              <w:left w:val="single" w:sz="4" w:space="0" w:color="auto"/>
              <w:bottom w:val="single" w:sz="4" w:space="0" w:color="auto"/>
              <w:right w:val="single" w:sz="4" w:space="0" w:color="auto"/>
            </w:tcBorders>
            <w:noWrap/>
            <w:vAlign w:val="center"/>
          </w:tcPr>
          <w:p w14:paraId="68E5B1D8"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3,7%</w:t>
            </w:r>
          </w:p>
        </w:tc>
      </w:tr>
      <w:tr w:rsidR="000649CC" w:rsidRPr="001F0192" w14:paraId="39695988" w14:textId="77777777" w:rsidTr="001F0192">
        <w:trPr>
          <w:trHeight w:val="20"/>
          <w:tblHeader/>
        </w:trPr>
        <w:tc>
          <w:tcPr>
            <w:tcW w:w="2075" w:type="pct"/>
            <w:tcBorders>
              <w:top w:val="single" w:sz="4" w:space="0" w:color="auto"/>
              <w:left w:val="single" w:sz="4" w:space="0" w:color="auto"/>
              <w:bottom w:val="single" w:sz="4" w:space="0" w:color="auto"/>
              <w:right w:val="single" w:sz="4" w:space="0" w:color="auto"/>
            </w:tcBorders>
            <w:vAlign w:val="center"/>
          </w:tcPr>
          <w:p w14:paraId="31EBE194" w14:textId="77777777" w:rsidR="000649CC" w:rsidRPr="001F0192" w:rsidRDefault="000649CC" w:rsidP="001F0192">
            <w:pPr>
              <w:rPr>
                <w:rFonts w:ascii="Myriad Pro" w:hAnsi="Myriad Pro"/>
                <w:sz w:val="20"/>
                <w:szCs w:val="20"/>
              </w:rPr>
            </w:pPr>
            <w:r w:rsidRPr="001F0192">
              <w:rPr>
                <w:rFonts w:ascii="Myriad Pro" w:hAnsi="Myriad Pro"/>
                <w:sz w:val="20"/>
                <w:szCs w:val="20"/>
              </w:rPr>
              <w:t>Краткосрочные пассивы (П2)</w:t>
            </w:r>
          </w:p>
        </w:tc>
        <w:tc>
          <w:tcPr>
            <w:tcW w:w="856" w:type="pct"/>
            <w:tcBorders>
              <w:top w:val="single" w:sz="4" w:space="0" w:color="auto"/>
              <w:left w:val="single" w:sz="4" w:space="0" w:color="auto"/>
              <w:bottom w:val="single" w:sz="4" w:space="0" w:color="auto"/>
              <w:right w:val="single" w:sz="4" w:space="0" w:color="auto"/>
            </w:tcBorders>
            <w:noWrap/>
            <w:vAlign w:val="center"/>
          </w:tcPr>
          <w:p w14:paraId="4139A6C9"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3 747 579 </w:t>
            </w:r>
          </w:p>
        </w:tc>
        <w:tc>
          <w:tcPr>
            <w:tcW w:w="713" w:type="pct"/>
            <w:tcBorders>
              <w:top w:val="single" w:sz="4" w:space="0" w:color="auto"/>
              <w:left w:val="single" w:sz="4" w:space="0" w:color="auto"/>
              <w:bottom w:val="single" w:sz="4" w:space="0" w:color="auto"/>
              <w:right w:val="single" w:sz="4" w:space="0" w:color="auto"/>
            </w:tcBorders>
            <w:noWrap/>
            <w:vAlign w:val="center"/>
          </w:tcPr>
          <w:p w14:paraId="5BC03373"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3 935 852 </w:t>
            </w:r>
          </w:p>
        </w:tc>
        <w:tc>
          <w:tcPr>
            <w:tcW w:w="713" w:type="pct"/>
            <w:tcBorders>
              <w:top w:val="single" w:sz="4" w:space="0" w:color="auto"/>
              <w:left w:val="single" w:sz="4" w:space="0" w:color="auto"/>
              <w:bottom w:val="single" w:sz="4" w:space="0" w:color="auto"/>
              <w:right w:val="single" w:sz="4" w:space="0" w:color="auto"/>
            </w:tcBorders>
            <w:noWrap/>
            <w:vAlign w:val="center"/>
          </w:tcPr>
          <w:p w14:paraId="7782B916"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92,1%</w:t>
            </w:r>
          </w:p>
        </w:tc>
        <w:tc>
          <w:tcPr>
            <w:tcW w:w="642" w:type="pct"/>
            <w:tcBorders>
              <w:top w:val="single" w:sz="4" w:space="0" w:color="auto"/>
              <w:left w:val="single" w:sz="4" w:space="0" w:color="auto"/>
              <w:bottom w:val="single" w:sz="4" w:space="0" w:color="auto"/>
              <w:right w:val="single" w:sz="4" w:space="0" w:color="auto"/>
            </w:tcBorders>
            <w:noWrap/>
            <w:vAlign w:val="center"/>
          </w:tcPr>
          <w:p w14:paraId="6D0379ED"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92,5%</w:t>
            </w:r>
          </w:p>
        </w:tc>
      </w:tr>
      <w:tr w:rsidR="000649CC" w:rsidRPr="001F0192" w14:paraId="48B7722F" w14:textId="77777777" w:rsidTr="001F0192">
        <w:trPr>
          <w:trHeight w:val="20"/>
          <w:tblHeader/>
        </w:trPr>
        <w:tc>
          <w:tcPr>
            <w:tcW w:w="2075" w:type="pct"/>
            <w:tcBorders>
              <w:top w:val="single" w:sz="4" w:space="0" w:color="auto"/>
              <w:left w:val="single" w:sz="4" w:space="0" w:color="auto"/>
              <w:bottom w:val="single" w:sz="4" w:space="0" w:color="auto"/>
              <w:right w:val="single" w:sz="4" w:space="0" w:color="auto"/>
            </w:tcBorders>
            <w:vAlign w:val="center"/>
          </w:tcPr>
          <w:p w14:paraId="199C878E" w14:textId="77777777" w:rsidR="000649CC" w:rsidRPr="001F0192" w:rsidRDefault="000649CC" w:rsidP="001F0192">
            <w:pPr>
              <w:rPr>
                <w:rFonts w:ascii="Myriad Pro" w:hAnsi="Myriad Pro"/>
                <w:sz w:val="20"/>
                <w:szCs w:val="20"/>
              </w:rPr>
            </w:pPr>
            <w:r w:rsidRPr="001F0192">
              <w:rPr>
                <w:rFonts w:ascii="Myriad Pro" w:hAnsi="Myriad Pro"/>
                <w:sz w:val="20"/>
                <w:szCs w:val="20"/>
              </w:rPr>
              <w:t>Долгосрочные пассивы (П3)</w:t>
            </w:r>
          </w:p>
        </w:tc>
        <w:tc>
          <w:tcPr>
            <w:tcW w:w="856" w:type="pct"/>
            <w:tcBorders>
              <w:top w:val="single" w:sz="4" w:space="0" w:color="auto"/>
              <w:left w:val="single" w:sz="4" w:space="0" w:color="auto"/>
              <w:bottom w:val="single" w:sz="4" w:space="0" w:color="auto"/>
              <w:right w:val="single" w:sz="4" w:space="0" w:color="auto"/>
            </w:tcBorders>
            <w:noWrap/>
            <w:vAlign w:val="center"/>
          </w:tcPr>
          <w:p w14:paraId="25092190"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160 756 </w:t>
            </w:r>
          </w:p>
        </w:tc>
        <w:tc>
          <w:tcPr>
            <w:tcW w:w="713" w:type="pct"/>
            <w:tcBorders>
              <w:top w:val="single" w:sz="4" w:space="0" w:color="auto"/>
              <w:left w:val="single" w:sz="4" w:space="0" w:color="auto"/>
              <w:bottom w:val="single" w:sz="4" w:space="0" w:color="auto"/>
              <w:right w:val="single" w:sz="4" w:space="0" w:color="auto"/>
            </w:tcBorders>
            <w:noWrap/>
            <w:vAlign w:val="center"/>
          </w:tcPr>
          <w:p w14:paraId="6A595605"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160 529 </w:t>
            </w:r>
          </w:p>
        </w:tc>
        <w:tc>
          <w:tcPr>
            <w:tcW w:w="713" w:type="pct"/>
            <w:tcBorders>
              <w:top w:val="single" w:sz="4" w:space="0" w:color="auto"/>
              <w:left w:val="single" w:sz="4" w:space="0" w:color="auto"/>
              <w:bottom w:val="single" w:sz="4" w:space="0" w:color="auto"/>
              <w:right w:val="single" w:sz="4" w:space="0" w:color="auto"/>
            </w:tcBorders>
            <w:noWrap/>
            <w:vAlign w:val="center"/>
          </w:tcPr>
          <w:p w14:paraId="0045ED50"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4,0%</w:t>
            </w:r>
          </w:p>
        </w:tc>
        <w:tc>
          <w:tcPr>
            <w:tcW w:w="642" w:type="pct"/>
            <w:tcBorders>
              <w:top w:val="single" w:sz="4" w:space="0" w:color="auto"/>
              <w:left w:val="single" w:sz="4" w:space="0" w:color="auto"/>
              <w:bottom w:val="single" w:sz="4" w:space="0" w:color="auto"/>
              <w:right w:val="single" w:sz="4" w:space="0" w:color="auto"/>
            </w:tcBorders>
            <w:noWrap/>
            <w:vAlign w:val="center"/>
          </w:tcPr>
          <w:p w14:paraId="15ADD455"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3,8%</w:t>
            </w:r>
          </w:p>
        </w:tc>
      </w:tr>
      <w:tr w:rsidR="000649CC" w:rsidRPr="001F0192" w14:paraId="167843AE" w14:textId="77777777" w:rsidTr="001F0192">
        <w:trPr>
          <w:trHeight w:val="20"/>
          <w:tblHeader/>
        </w:trPr>
        <w:tc>
          <w:tcPr>
            <w:tcW w:w="2075" w:type="pct"/>
            <w:tcBorders>
              <w:top w:val="single" w:sz="4" w:space="0" w:color="auto"/>
              <w:left w:val="single" w:sz="4" w:space="0" w:color="auto"/>
              <w:bottom w:val="single" w:sz="4" w:space="0" w:color="auto"/>
              <w:right w:val="single" w:sz="4" w:space="0" w:color="auto"/>
            </w:tcBorders>
            <w:vAlign w:val="center"/>
          </w:tcPr>
          <w:p w14:paraId="40A44AD9" w14:textId="77777777" w:rsidR="000649CC" w:rsidRPr="001F0192" w:rsidRDefault="000649CC" w:rsidP="001F0192">
            <w:pPr>
              <w:rPr>
                <w:rFonts w:ascii="Myriad Pro" w:hAnsi="Myriad Pro"/>
                <w:sz w:val="20"/>
                <w:szCs w:val="20"/>
              </w:rPr>
            </w:pPr>
            <w:r w:rsidRPr="001F0192">
              <w:rPr>
                <w:rFonts w:ascii="Myriad Pro" w:hAnsi="Myriad Pro"/>
                <w:sz w:val="20"/>
                <w:szCs w:val="20"/>
              </w:rPr>
              <w:t>Постоянные пассивы (П4)</w:t>
            </w:r>
          </w:p>
        </w:tc>
        <w:tc>
          <w:tcPr>
            <w:tcW w:w="856" w:type="pct"/>
            <w:tcBorders>
              <w:top w:val="single" w:sz="4" w:space="0" w:color="auto"/>
              <w:left w:val="single" w:sz="4" w:space="0" w:color="auto"/>
              <w:bottom w:val="single" w:sz="4" w:space="0" w:color="auto"/>
              <w:right w:val="single" w:sz="4" w:space="0" w:color="auto"/>
            </w:tcBorders>
            <w:noWrap/>
            <w:vAlign w:val="center"/>
          </w:tcPr>
          <w:p w14:paraId="79D847B6"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0 </w:t>
            </w:r>
          </w:p>
        </w:tc>
        <w:tc>
          <w:tcPr>
            <w:tcW w:w="713" w:type="pct"/>
            <w:tcBorders>
              <w:top w:val="single" w:sz="4" w:space="0" w:color="auto"/>
              <w:left w:val="single" w:sz="4" w:space="0" w:color="auto"/>
              <w:bottom w:val="single" w:sz="4" w:space="0" w:color="auto"/>
              <w:right w:val="single" w:sz="4" w:space="0" w:color="auto"/>
            </w:tcBorders>
            <w:noWrap/>
            <w:vAlign w:val="center"/>
          </w:tcPr>
          <w:p w14:paraId="79440BFF"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0 </w:t>
            </w:r>
          </w:p>
        </w:tc>
        <w:tc>
          <w:tcPr>
            <w:tcW w:w="713" w:type="pct"/>
            <w:tcBorders>
              <w:top w:val="single" w:sz="4" w:space="0" w:color="auto"/>
              <w:left w:val="single" w:sz="4" w:space="0" w:color="auto"/>
              <w:bottom w:val="single" w:sz="4" w:space="0" w:color="auto"/>
              <w:right w:val="single" w:sz="4" w:space="0" w:color="auto"/>
            </w:tcBorders>
            <w:noWrap/>
            <w:vAlign w:val="center"/>
          </w:tcPr>
          <w:p w14:paraId="428D31A5"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0,0%</w:t>
            </w:r>
          </w:p>
        </w:tc>
        <w:tc>
          <w:tcPr>
            <w:tcW w:w="642" w:type="pct"/>
            <w:tcBorders>
              <w:top w:val="single" w:sz="4" w:space="0" w:color="auto"/>
              <w:left w:val="single" w:sz="4" w:space="0" w:color="auto"/>
              <w:bottom w:val="single" w:sz="4" w:space="0" w:color="auto"/>
              <w:right w:val="single" w:sz="4" w:space="0" w:color="auto"/>
            </w:tcBorders>
            <w:noWrap/>
            <w:vAlign w:val="center"/>
          </w:tcPr>
          <w:p w14:paraId="3DB65218"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0,0%</w:t>
            </w:r>
          </w:p>
        </w:tc>
      </w:tr>
      <w:tr w:rsidR="000649CC" w:rsidRPr="001F0192" w14:paraId="25C370E3" w14:textId="77777777" w:rsidTr="001F0192">
        <w:trPr>
          <w:trHeight w:val="20"/>
          <w:tblHeader/>
        </w:trPr>
        <w:tc>
          <w:tcPr>
            <w:tcW w:w="2075" w:type="pct"/>
            <w:tcBorders>
              <w:top w:val="single" w:sz="4" w:space="0" w:color="auto"/>
              <w:left w:val="single" w:sz="4" w:space="0" w:color="auto"/>
              <w:bottom w:val="single" w:sz="4" w:space="0" w:color="auto"/>
              <w:right w:val="single" w:sz="4" w:space="0" w:color="auto"/>
            </w:tcBorders>
            <w:vAlign w:val="center"/>
          </w:tcPr>
          <w:p w14:paraId="1EC91F56" w14:textId="77777777" w:rsidR="000649CC" w:rsidRPr="001F0192" w:rsidRDefault="000649CC" w:rsidP="001F0192">
            <w:pPr>
              <w:rPr>
                <w:rFonts w:ascii="Myriad Pro" w:hAnsi="Myriad Pro"/>
                <w:b/>
                <w:bCs/>
                <w:sz w:val="20"/>
                <w:szCs w:val="20"/>
              </w:rPr>
            </w:pPr>
            <w:r w:rsidRPr="001F0192">
              <w:rPr>
                <w:rFonts w:ascii="Myriad Pro" w:hAnsi="Myriad Pro"/>
                <w:b/>
                <w:bCs/>
                <w:sz w:val="20"/>
                <w:szCs w:val="20"/>
              </w:rPr>
              <w:t>Итого пассивы (ВП)</w:t>
            </w:r>
          </w:p>
        </w:tc>
        <w:tc>
          <w:tcPr>
            <w:tcW w:w="856" w:type="pct"/>
            <w:tcBorders>
              <w:top w:val="single" w:sz="4" w:space="0" w:color="auto"/>
              <w:left w:val="nil"/>
              <w:bottom w:val="single" w:sz="4" w:space="0" w:color="auto"/>
              <w:right w:val="single" w:sz="4" w:space="0" w:color="auto"/>
            </w:tcBorders>
            <w:noWrap/>
            <w:vAlign w:val="center"/>
          </w:tcPr>
          <w:p w14:paraId="24C3F7C4" w14:textId="77777777" w:rsidR="000649CC" w:rsidRPr="001F0192" w:rsidRDefault="000649CC" w:rsidP="001F0192">
            <w:pPr>
              <w:jc w:val="right"/>
              <w:rPr>
                <w:rFonts w:ascii="Myriad Pro" w:hAnsi="Myriad Pro" w:cs="Calibri"/>
                <w:b/>
                <w:bCs/>
                <w:color w:val="000000"/>
                <w:sz w:val="20"/>
                <w:szCs w:val="20"/>
              </w:rPr>
            </w:pPr>
            <w:r w:rsidRPr="001F0192">
              <w:rPr>
                <w:rFonts w:ascii="Myriad Pro" w:hAnsi="Myriad Pro" w:cs="Calibri"/>
                <w:b/>
                <w:bCs/>
                <w:color w:val="000000"/>
                <w:sz w:val="20"/>
                <w:szCs w:val="20"/>
              </w:rPr>
              <w:t xml:space="preserve">4 067 448 </w:t>
            </w:r>
          </w:p>
        </w:tc>
        <w:tc>
          <w:tcPr>
            <w:tcW w:w="713" w:type="pct"/>
            <w:tcBorders>
              <w:top w:val="single" w:sz="4" w:space="0" w:color="auto"/>
              <w:left w:val="nil"/>
              <w:bottom w:val="single" w:sz="4" w:space="0" w:color="auto"/>
              <w:right w:val="single" w:sz="4" w:space="0" w:color="auto"/>
            </w:tcBorders>
            <w:noWrap/>
            <w:vAlign w:val="center"/>
          </w:tcPr>
          <w:p w14:paraId="0D04E5A9" w14:textId="77777777" w:rsidR="000649CC" w:rsidRPr="001F0192" w:rsidRDefault="000649CC" w:rsidP="001F0192">
            <w:pPr>
              <w:jc w:val="right"/>
              <w:rPr>
                <w:rFonts w:ascii="Myriad Pro" w:hAnsi="Myriad Pro" w:cs="Calibri"/>
                <w:b/>
                <w:bCs/>
                <w:color w:val="000000"/>
                <w:sz w:val="20"/>
                <w:szCs w:val="20"/>
              </w:rPr>
            </w:pPr>
            <w:r w:rsidRPr="001F0192">
              <w:rPr>
                <w:rFonts w:ascii="Myriad Pro" w:hAnsi="Myriad Pro" w:cs="Calibri"/>
                <w:b/>
                <w:bCs/>
                <w:color w:val="000000"/>
                <w:sz w:val="20"/>
                <w:szCs w:val="20"/>
              </w:rPr>
              <w:t xml:space="preserve">4 253 661 </w:t>
            </w:r>
          </w:p>
        </w:tc>
        <w:tc>
          <w:tcPr>
            <w:tcW w:w="713" w:type="pct"/>
            <w:tcBorders>
              <w:top w:val="single" w:sz="4" w:space="0" w:color="auto"/>
              <w:left w:val="nil"/>
              <w:bottom w:val="single" w:sz="4" w:space="0" w:color="auto"/>
              <w:right w:val="single" w:sz="4" w:space="0" w:color="auto"/>
            </w:tcBorders>
            <w:noWrap/>
            <w:vAlign w:val="center"/>
          </w:tcPr>
          <w:p w14:paraId="0FEB3480" w14:textId="77777777" w:rsidR="000649CC" w:rsidRPr="001F0192" w:rsidRDefault="000649CC" w:rsidP="001F0192">
            <w:pPr>
              <w:jc w:val="right"/>
              <w:rPr>
                <w:rFonts w:ascii="Myriad Pro" w:hAnsi="Myriad Pro" w:cs="Calibri"/>
                <w:b/>
                <w:color w:val="000000"/>
                <w:sz w:val="20"/>
                <w:szCs w:val="20"/>
              </w:rPr>
            </w:pPr>
            <w:r w:rsidRPr="001F0192">
              <w:rPr>
                <w:rFonts w:ascii="Myriad Pro" w:hAnsi="Myriad Pro" w:cs="Calibri"/>
                <w:b/>
                <w:color w:val="000000"/>
                <w:sz w:val="20"/>
                <w:szCs w:val="20"/>
              </w:rPr>
              <w:t>100,0%</w:t>
            </w:r>
          </w:p>
        </w:tc>
        <w:tc>
          <w:tcPr>
            <w:tcW w:w="642" w:type="pct"/>
            <w:tcBorders>
              <w:top w:val="single" w:sz="4" w:space="0" w:color="auto"/>
              <w:left w:val="nil"/>
              <w:bottom w:val="single" w:sz="4" w:space="0" w:color="auto"/>
              <w:right w:val="single" w:sz="4" w:space="0" w:color="auto"/>
            </w:tcBorders>
            <w:noWrap/>
            <w:vAlign w:val="center"/>
          </w:tcPr>
          <w:p w14:paraId="4D49DD81" w14:textId="77777777" w:rsidR="000649CC" w:rsidRPr="001F0192" w:rsidRDefault="000649CC" w:rsidP="001F0192">
            <w:pPr>
              <w:jc w:val="right"/>
              <w:rPr>
                <w:rFonts w:ascii="Myriad Pro" w:hAnsi="Myriad Pro" w:cs="Calibri"/>
                <w:b/>
                <w:color w:val="000000"/>
                <w:sz w:val="20"/>
                <w:szCs w:val="20"/>
              </w:rPr>
            </w:pPr>
            <w:r w:rsidRPr="001F0192">
              <w:rPr>
                <w:rFonts w:ascii="Myriad Pro" w:hAnsi="Myriad Pro" w:cs="Calibri"/>
                <w:b/>
                <w:color w:val="000000"/>
                <w:sz w:val="20"/>
                <w:szCs w:val="20"/>
              </w:rPr>
              <w:t>100,0%</w:t>
            </w:r>
          </w:p>
        </w:tc>
      </w:tr>
    </w:tbl>
    <w:p w14:paraId="55CE71D5" w14:textId="77777777" w:rsidR="00E55DE1" w:rsidRDefault="00E55DE1" w:rsidP="00E55DE1">
      <w:pPr>
        <w:ind w:firstLine="709"/>
        <w:jc w:val="both"/>
        <w:rPr>
          <w:b/>
        </w:rPr>
      </w:pPr>
    </w:p>
    <w:p w14:paraId="6BF1C926" w14:textId="77777777" w:rsidR="00E55DE1" w:rsidRPr="001F0192" w:rsidRDefault="00E55DE1" w:rsidP="001F0192">
      <w:pPr>
        <w:spacing w:line="360" w:lineRule="auto"/>
        <w:contextualSpacing/>
        <w:jc w:val="center"/>
        <w:rPr>
          <w:rFonts w:ascii="Myriad Pro" w:eastAsia="Calibri" w:hAnsi="Myriad Pro"/>
          <w:b/>
          <w:bCs/>
          <w:iCs/>
          <w:color w:val="000000" w:themeColor="text1"/>
          <w:sz w:val="26"/>
          <w:szCs w:val="26"/>
        </w:rPr>
      </w:pPr>
      <w:r w:rsidRPr="001F0192">
        <w:rPr>
          <w:rFonts w:ascii="Myriad Pro" w:eastAsia="Calibri" w:hAnsi="Myriad Pro"/>
          <w:b/>
          <w:bCs/>
          <w:iCs/>
          <w:color w:val="000000" w:themeColor="text1"/>
          <w:sz w:val="26"/>
          <w:szCs w:val="26"/>
        </w:rPr>
        <w:t>Проверка выполнения правил ликвидности баланса</w:t>
      </w:r>
    </w:p>
    <w:tbl>
      <w:tblPr>
        <w:tblW w:w="5000" w:type="pct"/>
        <w:jc w:val="center"/>
        <w:tblLook w:val="00A0" w:firstRow="1" w:lastRow="0" w:firstColumn="1" w:lastColumn="0" w:noHBand="0" w:noVBand="0"/>
      </w:tblPr>
      <w:tblGrid>
        <w:gridCol w:w="4179"/>
        <w:gridCol w:w="2583"/>
        <w:gridCol w:w="2583"/>
      </w:tblGrid>
      <w:tr w:rsidR="000649CC" w:rsidRPr="001F0192" w14:paraId="7B9614A8" w14:textId="77777777" w:rsidTr="00F53EED">
        <w:trPr>
          <w:trHeight w:val="433"/>
          <w:tblHeader/>
          <w:jc w:val="center"/>
        </w:trPr>
        <w:tc>
          <w:tcPr>
            <w:tcW w:w="22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BEAFAA" w14:textId="77777777" w:rsidR="000649CC" w:rsidRPr="001F0192" w:rsidRDefault="000649CC" w:rsidP="000649CC">
            <w:pPr>
              <w:jc w:val="center"/>
              <w:rPr>
                <w:rFonts w:ascii="Myriad Pro" w:hAnsi="Myriad Pro"/>
                <w:b/>
                <w:bCs/>
                <w:color w:val="FFFFFF" w:themeColor="background1"/>
                <w:sz w:val="20"/>
                <w:szCs w:val="20"/>
              </w:rPr>
            </w:pPr>
            <w:r w:rsidRPr="001F0192">
              <w:rPr>
                <w:rFonts w:ascii="Myriad Pro" w:hAnsi="Myriad Pro"/>
                <w:b/>
                <w:bCs/>
                <w:color w:val="FFFFFF" w:themeColor="background1"/>
                <w:sz w:val="20"/>
                <w:szCs w:val="20"/>
              </w:rPr>
              <w:t>Условие</w:t>
            </w:r>
          </w:p>
        </w:tc>
        <w:tc>
          <w:tcPr>
            <w:tcW w:w="1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65E625" w14:textId="77777777" w:rsidR="000649CC" w:rsidRPr="001F0192" w:rsidRDefault="000649CC" w:rsidP="000649CC">
            <w:pPr>
              <w:jc w:val="center"/>
              <w:rPr>
                <w:rFonts w:ascii="Myriad Pro" w:hAnsi="Myriad Pro"/>
                <w:b/>
                <w:bCs/>
                <w:color w:val="FFFFFF" w:themeColor="background1"/>
                <w:sz w:val="20"/>
                <w:szCs w:val="20"/>
              </w:rPr>
            </w:pPr>
            <w:r w:rsidRPr="001F0192">
              <w:rPr>
                <w:rFonts w:ascii="Myriad Pro" w:hAnsi="Myriad Pro"/>
                <w:b/>
                <w:bCs/>
                <w:color w:val="FFFFFF" w:themeColor="background1"/>
                <w:sz w:val="20"/>
                <w:szCs w:val="20"/>
              </w:rPr>
              <w:t>2018г.</w:t>
            </w:r>
          </w:p>
        </w:tc>
        <w:tc>
          <w:tcPr>
            <w:tcW w:w="1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3B0E08" w14:textId="77777777" w:rsidR="000649CC" w:rsidRPr="001F0192" w:rsidRDefault="000649CC" w:rsidP="000649CC">
            <w:pPr>
              <w:jc w:val="center"/>
              <w:rPr>
                <w:rFonts w:ascii="Myriad Pro" w:hAnsi="Myriad Pro"/>
                <w:b/>
                <w:bCs/>
                <w:color w:val="FFFFFF" w:themeColor="background1"/>
                <w:sz w:val="20"/>
                <w:szCs w:val="20"/>
              </w:rPr>
            </w:pPr>
            <w:r w:rsidRPr="001F0192">
              <w:rPr>
                <w:rFonts w:ascii="Myriad Pro" w:hAnsi="Myriad Pro"/>
                <w:b/>
                <w:bCs/>
                <w:color w:val="FFFFFF" w:themeColor="background1"/>
                <w:sz w:val="20"/>
                <w:szCs w:val="20"/>
              </w:rPr>
              <w:t>2017г.</w:t>
            </w:r>
          </w:p>
        </w:tc>
      </w:tr>
      <w:tr w:rsidR="000649CC" w:rsidRPr="001F0192" w14:paraId="0BB0300C" w14:textId="77777777" w:rsidTr="00DF1C93">
        <w:trPr>
          <w:trHeight w:val="20"/>
          <w:tblHeader/>
          <w:jc w:val="center"/>
        </w:trPr>
        <w:tc>
          <w:tcPr>
            <w:tcW w:w="223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47A3635F" w14:textId="77777777" w:rsidR="000649CC" w:rsidRPr="001F0192" w:rsidRDefault="000649CC" w:rsidP="000649CC">
            <w:pPr>
              <w:jc w:val="center"/>
              <w:rPr>
                <w:rFonts w:ascii="Myriad Pro" w:hAnsi="Myriad Pro"/>
                <w:sz w:val="20"/>
                <w:szCs w:val="20"/>
              </w:rPr>
            </w:pPr>
            <w:r w:rsidRPr="001F0192">
              <w:rPr>
                <w:rFonts w:ascii="Myriad Pro" w:hAnsi="Myriad Pro"/>
                <w:sz w:val="20"/>
                <w:szCs w:val="20"/>
              </w:rPr>
              <w:t>Условие А1=&gt;П1</w:t>
            </w:r>
          </w:p>
        </w:tc>
        <w:tc>
          <w:tcPr>
            <w:tcW w:w="138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6228148B" w14:textId="77777777" w:rsidR="000649CC" w:rsidRPr="001F0192" w:rsidRDefault="000649CC" w:rsidP="000649CC">
            <w:pPr>
              <w:jc w:val="center"/>
              <w:rPr>
                <w:rFonts w:ascii="Myriad Pro" w:hAnsi="Myriad Pro" w:cs="Calibri"/>
                <w:sz w:val="20"/>
                <w:szCs w:val="20"/>
              </w:rPr>
            </w:pPr>
            <w:r w:rsidRPr="001F0192">
              <w:rPr>
                <w:rFonts w:ascii="Myriad Pro" w:hAnsi="Myriad Pro" w:cs="Calibri"/>
                <w:sz w:val="20"/>
                <w:szCs w:val="20"/>
              </w:rPr>
              <w:t>-</w:t>
            </w:r>
          </w:p>
        </w:tc>
        <w:tc>
          <w:tcPr>
            <w:tcW w:w="138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36A8FAF4" w14:textId="77777777" w:rsidR="000649CC" w:rsidRPr="001F0192" w:rsidRDefault="000649CC" w:rsidP="000649CC">
            <w:pPr>
              <w:jc w:val="center"/>
              <w:rPr>
                <w:rFonts w:ascii="Myriad Pro" w:hAnsi="Myriad Pro" w:cs="Calibri"/>
                <w:sz w:val="20"/>
                <w:szCs w:val="20"/>
              </w:rPr>
            </w:pPr>
            <w:r w:rsidRPr="001F0192">
              <w:rPr>
                <w:rFonts w:ascii="Myriad Pro" w:hAnsi="Myriad Pro" w:cs="Calibri"/>
                <w:sz w:val="20"/>
                <w:szCs w:val="20"/>
              </w:rPr>
              <w:t>-</w:t>
            </w:r>
          </w:p>
        </w:tc>
      </w:tr>
      <w:tr w:rsidR="000649CC" w:rsidRPr="001F0192" w14:paraId="1C1F905E" w14:textId="77777777" w:rsidTr="001F0192">
        <w:trPr>
          <w:trHeight w:val="20"/>
          <w:tblHeader/>
          <w:jc w:val="center"/>
        </w:trPr>
        <w:tc>
          <w:tcPr>
            <w:tcW w:w="2236" w:type="pct"/>
            <w:tcBorders>
              <w:top w:val="single" w:sz="4" w:space="0" w:color="auto"/>
              <w:left w:val="single" w:sz="4" w:space="0" w:color="auto"/>
              <w:bottom w:val="single" w:sz="4" w:space="0" w:color="auto"/>
              <w:right w:val="single" w:sz="4" w:space="0" w:color="auto"/>
            </w:tcBorders>
            <w:shd w:val="clear" w:color="000000" w:fill="FFFFFF"/>
            <w:vAlign w:val="center"/>
          </w:tcPr>
          <w:p w14:paraId="012FE1D4" w14:textId="77777777" w:rsidR="000649CC" w:rsidRPr="001F0192" w:rsidRDefault="000649CC" w:rsidP="000649CC">
            <w:pPr>
              <w:jc w:val="center"/>
              <w:rPr>
                <w:rFonts w:ascii="Myriad Pro" w:hAnsi="Myriad Pro"/>
                <w:sz w:val="20"/>
                <w:szCs w:val="20"/>
              </w:rPr>
            </w:pPr>
            <w:r w:rsidRPr="001F0192">
              <w:rPr>
                <w:rFonts w:ascii="Myriad Pro" w:hAnsi="Myriad Pro"/>
                <w:sz w:val="20"/>
                <w:szCs w:val="20"/>
              </w:rPr>
              <w:t>Условие А2=&gt;П2</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24F72E9A" w14:textId="77777777" w:rsidR="000649CC" w:rsidRPr="001F0192" w:rsidRDefault="000649CC" w:rsidP="000649CC">
            <w:pPr>
              <w:jc w:val="center"/>
              <w:rPr>
                <w:rFonts w:ascii="Myriad Pro" w:hAnsi="Myriad Pro" w:cs="Calibri"/>
                <w:sz w:val="20"/>
                <w:szCs w:val="20"/>
              </w:rPr>
            </w:pPr>
            <w:r w:rsidRPr="001F0192">
              <w:rPr>
                <w:rFonts w:ascii="Myriad Pro" w:hAnsi="Myriad Pro" w:cs="Calibri"/>
                <w:sz w:val="20"/>
                <w:szCs w:val="20"/>
              </w:rPr>
              <w:t>-</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39C38058" w14:textId="77777777" w:rsidR="000649CC" w:rsidRPr="001F0192" w:rsidRDefault="000649CC" w:rsidP="000649CC">
            <w:pPr>
              <w:jc w:val="center"/>
              <w:rPr>
                <w:rFonts w:ascii="Myriad Pro" w:hAnsi="Myriad Pro" w:cs="Calibri"/>
                <w:sz w:val="20"/>
                <w:szCs w:val="20"/>
              </w:rPr>
            </w:pPr>
            <w:r w:rsidRPr="001F0192">
              <w:rPr>
                <w:rFonts w:ascii="Myriad Pro" w:hAnsi="Myriad Pro" w:cs="Calibri"/>
                <w:sz w:val="20"/>
                <w:szCs w:val="20"/>
              </w:rPr>
              <w:t>-</w:t>
            </w:r>
          </w:p>
        </w:tc>
      </w:tr>
      <w:tr w:rsidR="000649CC" w:rsidRPr="001F0192" w14:paraId="5585F596" w14:textId="77777777" w:rsidTr="001F0192">
        <w:trPr>
          <w:trHeight w:val="20"/>
          <w:tblHeader/>
          <w:jc w:val="center"/>
        </w:trPr>
        <w:tc>
          <w:tcPr>
            <w:tcW w:w="2236" w:type="pct"/>
            <w:tcBorders>
              <w:top w:val="single" w:sz="4" w:space="0" w:color="auto"/>
              <w:left w:val="single" w:sz="4" w:space="0" w:color="auto"/>
              <w:bottom w:val="single" w:sz="4" w:space="0" w:color="auto"/>
              <w:right w:val="single" w:sz="4" w:space="0" w:color="auto"/>
            </w:tcBorders>
            <w:shd w:val="clear" w:color="000000" w:fill="FFFFFF"/>
            <w:vAlign w:val="center"/>
          </w:tcPr>
          <w:p w14:paraId="01F22099" w14:textId="77777777" w:rsidR="000649CC" w:rsidRPr="001F0192" w:rsidRDefault="000649CC" w:rsidP="000649CC">
            <w:pPr>
              <w:jc w:val="center"/>
              <w:rPr>
                <w:rFonts w:ascii="Myriad Pro" w:hAnsi="Myriad Pro"/>
                <w:sz w:val="20"/>
                <w:szCs w:val="20"/>
              </w:rPr>
            </w:pPr>
            <w:r w:rsidRPr="001F0192">
              <w:rPr>
                <w:rFonts w:ascii="Myriad Pro" w:hAnsi="Myriad Pro"/>
                <w:sz w:val="20"/>
                <w:szCs w:val="20"/>
              </w:rPr>
              <w:t>Условие А3=&gt;П3</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40D934C5" w14:textId="77777777" w:rsidR="000649CC" w:rsidRPr="001F0192" w:rsidRDefault="000649CC" w:rsidP="000649CC">
            <w:pPr>
              <w:jc w:val="center"/>
              <w:rPr>
                <w:rFonts w:ascii="Myriad Pro" w:hAnsi="Myriad Pro" w:cs="Calibri"/>
                <w:sz w:val="20"/>
                <w:szCs w:val="20"/>
              </w:rPr>
            </w:pPr>
            <w:r w:rsidRPr="001F0192">
              <w:rPr>
                <w:rFonts w:ascii="Myriad Pro" w:hAnsi="Myriad Pro" w:cs="Calibri"/>
                <w:sz w:val="20"/>
                <w:szCs w:val="20"/>
              </w:rPr>
              <w:t>-</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67CA4355" w14:textId="77777777" w:rsidR="000649CC" w:rsidRPr="001F0192" w:rsidRDefault="000649CC" w:rsidP="000649CC">
            <w:pPr>
              <w:jc w:val="center"/>
              <w:rPr>
                <w:rFonts w:ascii="Myriad Pro" w:hAnsi="Myriad Pro" w:cs="Calibri"/>
                <w:sz w:val="20"/>
                <w:szCs w:val="20"/>
              </w:rPr>
            </w:pPr>
            <w:r w:rsidRPr="001F0192">
              <w:rPr>
                <w:rFonts w:ascii="Myriad Pro" w:hAnsi="Myriad Pro" w:cs="Calibri"/>
                <w:sz w:val="20"/>
                <w:szCs w:val="20"/>
              </w:rPr>
              <w:t>-</w:t>
            </w:r>
          </w:p>
        </w:tc>
      </w:tr>
      <w:tr w:rsidR="000649CC" w:rsidRPr="001F0192" w14:paraId="6048BFA9" w14:textId="77777777" w:rsidTr="001F0192">
        <w:trPr>
          <w:trHeight w:val="20"/>
          <w:tblHeader/>
          <w:jc w:val="center"/>
        </w:trPr>
        <w:tc>
          <w:tcPr>
            <w:tcW w:w="2236" w:type="pct"/>
            <w:tcBorders>
              <w:top w:val="single" w:sz="4" w:space="0" w:color="auto"/>
              <w:left w:val="single" w:sz="4" w:space="0" w:color="auto"/>
              <w:bottom w:val="single" w:sz="4" w:space="0" w:color="auto"/>
              <w:right w:val="single" w:sz="4" w:space="0" w:color="auto"/>
            </w:tcBorders>
            <w:shd w:val="clear" w:color="000000" w:fill="FFFFFF"/>
            <w:vAlign w:val="center"/>
          </w:tcPr>
          <w:p w14:paraId="0F2B4FF1" w14:textId="77777777" w:rsidR="000649CC" w:rsidRPr="001F0192" w:rsidRDefault="000649CC" w:rsidP="000649CC">
            <w:pPr>
              <w:jc w:val="center"/>
              <w:rPr>
                <w:rFonts w:ascii="Myriad Pro" w:hAnsi="Myriad Pro"/>
                <w:sz w:val="20"/>
                <w:szCs w:val="20"/>
              </w:rPr>
            </w:pPr>
            <w:r w:rsidRPr="001F0192">
              <w:rPr>
                <w:rFonts w:ascii="Myriad Pro" w:hAnsi="Myriad Pro"/>
                <w:sz w:val="20"/>
                <w:szCs w:val="20"/>
              </w:rPr>
              <w:t>Условие А4&lt;П4</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0BA678DE" w14:textId="77777777" w:rsidR="000649CC" w:rsidRPr="001F0192" w:rsidRDefault="000649CC" w:rsidP="000649CC">
            <w:pPr>
              <w:jc w:val="center"/>
              <w:rPr>
                <w:rFonts w:ascii="Myriad Pro" w:hAnsi="Myriad Pro" w:cs="Calibri"/>
                <w:sz w:val="20"/>
                <w:szCs w:val="20"/>
              </w:rPr>
            </w:pPr>
            <w:r w:rsidRPr="001F0192">
              <w:rPr>
                <w:rFonts w:ascii="Myriad Pro" w:hAnsi="Myriad Pro" w:cs="Calibri"/>
                <w:sz w:val="20"/>
                <w:szCs w:val="20"/>
              </w:rPr>
              <w:t>-</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0C77857D" w14:textId="77777777" w:rsidR="000649CC" w:rsidRPr="001F0192" w:rsidRDefault="000649CC" w:rsidP="000649CC">
            <w:pPr>
              <w:jc w:val="center"/>
              <w:rPr>
                <w:rFonts w:ascii="Myriad Pro" w:hAnsi="Myriad Pro" w:cs="Calibri"/>
                <w:sz w:val="20"/>
                <w:szCs w:val="20"/>
              </w:rPr>
            </w:pPr>
            <w:r w:rsidRPr="001F0192">
              <w:rPr>
                <w:rFonts w:ascii="Myriad Pro" w:hAnsi="Myriad Pro" w:cs="Calibri"/>
                <w:sz w:val="20"/>
                <w:szCs w:val="20"/>
              </w:rPr>
              <w:t>-</w:t>
            </w:r>
          </w:p>
        </w:tc>
      </w:tr>
    </w:tbl>
    <w:p w14:paraId="61ED9986" w14:textId="77777777" w:rsidR="000649CC" w:rsidRPr="000649CC" w:rsidRDefault="000649CC" w:rsidP="000649CC">
      <w:pPr>
        <w:ind w:firstLine="709"/>
        <w:jc w:val="both"/>
      </w:pPr>
    </w:p>
    <w:p w14:paraId="73278F6E" w14:textId="77777777" w:rsidR="000649CC" w:rsidRPr="001F0192" w:rsidRDefault="000649CC" w:rsidP="001F0192">
      <w:pPr>
        <w:spacing w:line="360" w:lineRule="auto"/>
        <w:ind w:firstLine="567"/>
        <w:contextualSpacing/>
        <w:jc w:val="both"/>
        <w:rPr>
          <w:rFonts w:ascii="Myriad Pro" w:eastAsia="Calibri" w:hAnsi="Myriad Pro"/>
          <w:iCs/>
          <w:color w:val="000000" w:themeColor="text1"/>
          <w:sz w:val="26"/>
          <w:szCs w:val="26"/>
        </w:rPr>
      </w:pPr>
      <w:r w:rsidRPr="001F0192">
        <w:rPr>
          <w:rFonts w:ascii="Myriad Pro" w:eastAsia="Calibri" w:hAnsi="Myriad Pro"/>
          <w:iCs/>
          <w:color w:val="000000" w:themeColor="text1"/>
          <w:sz w:val="26"/>
          <w:szCs w:val="26"/>
        </w:rPr>
        <w:lastRenderedPageBreak/>
        <w:t>Из четырех соотношений, характеризующих наличие ликвидных активов у организации, не выполняется ни одно. У филиала ПАО «МРСК Юга» - «</w:t>
      </w:r>
      <w:proofErr w:type="spellStart"/>
      <w:r w:rsidRPr="001F0192">
        <w:rPr>
          <w:rFonts w:ascii="Myriad Pro" w:eastAsia="Calibri" w:hAnsi="Myriad Pro"/>
          <w:iCs/>
          <w:color w:val="000000" w:themeColor="text1"/>
          <w:sz w:val="26"/>
          <w:szCs w:val="26"/>
        </w:rPr>
        <w:t>Калмэнерго</w:t>
      </w:r>
      <w:proofErr w:type="spellEnd"/>
      <w:r w:rsidRPr="001F0192">
        <w:rPr>
          <w:rFonts w:ascii="Myriad Pro" w:eastAsia="Calibri" w:hAnsi="Myriad Pro"/>
          <w:iCs/>
          <w:color w:val="000000" w:themeColor="text1"/>
          <w:sz w:val="26"/>
          <w:szCs w:val="26"/>
        </w:rPr>
        <w:t xml:space="preserve">» недостаточно денежных средств и краткосрочных финансовых вложений (высоколиквидных активов) для погашения наиболее срочных обязательств. </w:t>
      </w:r>
    </w:p>
    <w:p w14:paraId="4FB6626D" w14:textId="77777777" w:rsidR="000649CC" w:rsidRPr="001F0192" w:rsidRDefault="000649CC" w:rsidP="001F0192">
      <w:pPr>
        <w:spacing w:line="360" w:lineRule="auto"/>
        <w:ind w:firstLine="567"/>
        <w:contextualSpacing/>
        <w:jc w:val="both"/>
        <w:rPr>
          <w:rFonts w:ascii="Myriad Pro" w:eastAsia="Calibri" w:hAnsi="Myriad Pro"/>
          <w:iCs/>
          <w:color w:val="000000" w:themeColor="text1"/>
          <w:sz w:val="26"/>
          <w:szCs w:val="26"/>
        </w:rPr>
      </w:pPr>
      <w:r w:rsidRPr="001F0192">
        <w:rPr>
          <w:rFonts w:ascii="Myriad Pro" w:eastAsia="Calibri" w:hAnsi="Myriad Pro"/>
          <w:iCs/>
          <w:color w:val="000000" w:themeColor="text1"/>
          <w:sz w:val="26"/>
          <w:szCs w:val="26"/>
        </w:rPr>
        <w:t>В соответствии с принципами оптимальной структуры активов по степени ликвидности, краткосрочной дебиторской задолженности должно быть достаточно для покрытия среднесрочных обязательств (краткосрочной задолженности за минусом текущей кредиторской задолженности). В данном случае это соотношение не выполняется – краткосрочная дебиторская задолженность покрывает среднесрочные обязательства организации только лишь на 43%, что говорит о невозможности организации расплатиться со своими кредиторами без привлечения дополнительных источников финансирования.</w:t>
      </w:r>
    </w:p>
    <w:p w14:paraId="22EAC5FE" w14:textId="77777777" w:rsidR="000649CC" w:rsidRPr="000649CC" w:rsidRDefault="000649CC" w:rsidP="000649CC">
      <w:pPr>
        <w:ind w:firstLine="709"/>
        <w:jc w:val="both"/>
      </w:pPr>
    </w:p>
    <w:p w14:paraId="23BA654F" w14:textId="77777777" w:rsidR="000649CC" w:rsidRPr="001F0192" w:rsidRDefault="000649CC" w:rsidP="001F0192">
      <w:pPr>
        <w:spacing w:line="360" w:lineRule="auto"/>
        <w:contextualSpacing/>
        <w:jc w:val="center"/>
        <w:rPr>
          <w:rFonts w:ascii="Myriad Pro" w:eastAsia="Calibri" w:hAnsi="Myriad Pro"/>
          <w:b/>
          <w:bCs/>
          <w:iCs/>
          <w:color w:val="000000" w:themeColor="text1"/>
          <w:sz w:val="26"/>
          <w:szCs w:val="26"/>
        </w:rPr>
      </w:pPr>
      <w:r w:rsidRPr="001F0192">
        <w:rPr>
          <w:rFonts w:ascii="Myriad Pro" w:eastAsia="Calibri" w:hAnsi="Myriad Pro"/>
          <w:b/>
          <w:bCs/>
          <w:iCs/>
          <w:color w:val="000000" w:themeColor="text1"/>
          <w:sz w:val="26"/>
          <w:szCs w:val="26"/>
        </w:rPr>
        <w:t>Анализ дебиторской задолженности</w:t>
      </w:r>
    </w:p>
    <w:tbl>
      <w:tblPr>
        <w:tblW w:w="5000" w:type="pct"/>
        <w:tblLook w:val="04A0" w:firstRow="1" w:lastRow="0" w:firstColumn="1" w:lastColumn="0" w:noHBand="0" w:noVBand="1"/>
      </w:tblPr>
      <w:tblGrid>
        <w:gridCol w:w="4306"/>
        <w:gridCol w:w="1051"/>
        <w:gridCol w:w="1050"/>
        <w:gridCol w:w="1328"/>
        <w:gridCol w:w="1610"/>
      </w:tblGrid>
      <w:tr w:rsidR="00E55DE1" w:rsidRPr="00F53EED" w14:paraId="568B3134" w14:textId="77777777" w:rsidTr="00DF1C93">
        <w:trPr>
          <w:trHeight w:val="20"/>
          <w:tblHeader/>
        </w:trPr>
        <w:tc>
          <w:tcPr>
            <w:tcW w:w="2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CD5ED7" w14:textId="77777777" w:rsidR="000649CC" w:rsidRPr="00F53EED" w:rsidRDefault="00E55DE1" w:rsidP="001F0192">
            <w:pPr>
              <w:jc w:val="center"/>
              <w:rPr>
                <w:rFonts w:ascii="Myriad Pro" w:hAnsi="Myriad Pro"/>
                <w:b/>
                <w:bCs/>
                <w:color w:val="FFFFFF" w:themeColor="background1"/>
                <w:sz w:val="20"/>
                <w:szCs w:val="20"/>
              </w:rPr>
            </w:pPr>
            <w:r w:rsidRPr="00F53EED">
              <w:rPr>
                <w:rFonts w:ascii="Myriad Pro" w:hAnsi="Myriad Pro"/>
                <w:b/>
                <w:bCs/>
                <w:color w:val="FFFFFF" w:themeColor="background1"/>
                <w:sz w:val="20"/>
                <w:szCs w:val="20"/>
              </w:rPr>
              <w:t>Наименование показателей</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BC4176" w14:textId="77777777" w:rsidR="000649CC" w:rsidRPr="00F53EED" w:rsidRDefault="000649CC" w:rsidP="000649CC">
            <w:pPr>
              <w:jc w:val="center"/>
              <w:rPr>
                <w:rFonts w:ascii="Myriad Pro" w:hAnsi="Myriad Pro"/>
                <w:b/>
                <w:bCs/>
                <w:color w:val="FFFFFF" w:themeColor="background1"/>
                <w:sz w:val="20"/>
                <w:szCs w:val="20"/>
              </w:rPr>
            </w:pPr>
            <w:r w:rsidRPr="00F53EED">
              <w:rPr>
                <w:rFonts w:ascii="Myriad Pro" w:hAnsi="Myriad Pro"/>
                <w:b/>
                <w:bCs/>
                <w:color w:val="FFFFFF" w:themeColor="background1"/>
                <w:sz w:val="20"/>
                <w:szCs w:val="20"/>
              </w:rPr>
              <w:t>2018 г.</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282029" w14:textId="77777777" w:rsidR="000649CC" w:rsidRPr="00F53EED" w:rsidRDefault="000649CC" w:rsidP="000649CC">
            <w:pPr>
              <w:jc w:val="center"/>
              <w:rPr>
                <w:rFonts w:ascii="Myriad Pro" w:hAnsi="Myriad Pro"/>
                <w:b/>
                <w:bCs/>
                <w:color w:val="FFFFFF" w:themeColor="background1"/>
                <w:sz w:val="20"/>
                <w:szCs w:val="20"/>
              </w:rPr>
            </w:pPr>
            <w:r w:rsidRPr="00F53EED">
              <w:rPr>
                <w:rFonts w:ascii="Myriad Pro" w:hAnsi="Myriad Pro"/>
                <w:b/>
                <w:bCs/>
                <w:color w:val="FFFFFF" w:themeColor="background1"/>
                <w:sz w:val="20"/>
                <w:szCs w:val="20"/>
              </w:rPr>
              <w:t>2017 г.</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66ABFE" w14:textId="77777777" w:rsidR="000649CC" w:rsidRPr="00F53EED" w:rsidRDefault="000649CC" w:rsidP="000649CC">
            <w:pPr>
              <w:jc w:val="center"/>
              <w:rPr>
                <w:rFonts w:ascii="Myriad Pro" w:hAnsi="Myriad Pro"/>
                <w:b/>
                <w:bCs/>
                <w:color w:val="FFFFFF" w:themeColor="background1"/>
                <w:sz w:val="20"/>
                <w:szCs w:val="20"/>
              </w:rPr>
            </w:pPr>
            <w:r w:rsidRPr="00F53EED">
              <w:rPr>
                <w:rFonts w:ascii="Myriad Pro" w:hAnsi="Myriad Pro"/>
                <w:b/>
                <w:bCs/>
                <w:color w:val="FFFFFF" w:themeColor="background1"/>
                <w:sz w:val="20"/>
                <w:szCs w:val="20"/>
              </w:rPr>
              <w:t>Абсолютное изменение</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E12D15" w14:textId="77777777" w:rsidR="000649CC" w:rsidRPr="00F53EED" w:rsidRDefault="000649CC" w:rsidP="000649CC">
            <w:pPr>
              <w:jc w:val="center"/>
              <w:rPr>
                <w:rFonts w:ascii="Myriad Pro" w:hAnsi="Myriad Pro"/>
                <w:b/>
                <w:bCs/>
                <w:color w:val="FFFFFF" w:themeColor="background1"/>
                <w:sz w:val="20"/>
                <w:szCs w:val="20"/>
              </w:rPr>
            </w:pPr>
            <w:r w:rsidRPr="00F53EED">
              <w:rPr>
                <w:rFonts w:ascii="Myriad Pro" w:hAnsi="Myriad Pro"/>
                <w:b/>
                <w:bCs/>
                <w:color w:val="FFFFFF" w:themeColor="background1"/>
                <w:sz w:val="20"/>
                <w:szCs w:val="20"/>
              </w:rPr>
              <w:t>Относительное изменение, %</w:t>
            </w:r>
          </w:p>
        </w:tc>
      </w:tr>
      <w:tr w:rsidR="00E55DE1" w:rsidRPr="00F53EED" w14:paraId="7F2EDB06" w14:textId="77777777" w:rsidTr="00DF1C93">
        <w:trPr>
          <w:trHeight w:val="20"/>
          <w:tblHeader/>
        </w:trPr>
        <w:tc>
          <w:tcPr>
            <w:tcW w:w="2349"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34EB8909" w14:textId="77777777" w:rsidR="000649CC" w:rsidRPr="00F53EED" w:rsidRDefault="000649CC" w:rsidP="000649CC">
            <w:pPr>
              <w:rPr>
                <w:rFonts w:ascii="Myriad Pro" w:hAnsi="Myriad Pro"/>
                <w:sz w:val="20"/>
                <w:szCs w:val="20"/>
              </w:rPr>
            </w:pPr>
            <w:r w:rsidRPr="00F53EED">
              <w:rPr>
                <w:rFonts w:ascii="Myriad Pro" w:hAnsi="Myriad Pro"/>
                <w:sz w:val="20"/>
                <w:szCs w:val="20"/>
              </w:rPr>
              <w:t>Дебиторская задолженность</w:t>
            </w:r>
          </w:p>
        </w:tc>
        <w:tc>
          <w:tcPr>
            <w:tcW w:w="607"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4AF4DC62" w14:textId="77777777" w:rsidR="000649CC" w:rsidRPr="00F53EED" w:rsidRDefault="000649CC" w:rsidP="000649CC">
            <w:pPr>
              <w:jc w:val="right"/>
              <w:rPr>
                <w:rFonts w:ascii="Myriad Pro" w:hAnsi="Myriad Pro" w:cs="Calibri"/>
                <w:color w:val="000000"/>
                <w:sz w:val="20"/>
                <w:szCs w:val="20"/>
              </w:rPr>
            </w:pPr>
            <w:r w:rsidRPr="00F53EED">
              <w:rPr>
                <w:rFonts w:ascii="Myriad Pro" w:hAnsi="Myriad Pro" w:cs="Calibri"/>
                <w:color w:val="000000"/>
                <w:sz w:val="20"/>
                <w:szCs w:val="20"/>
              </w:rPr>
              <w:t>480 242</w:t>
            </w:r>
          </w:p>
        </w:tc>
        <w:tc>
          <w:tcPr>
            <w:tcW w:w="606"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2EB78BB2" w14:textId="77777777" w:rsidR="000649CC" w:rsidRPr="00F53EED" w:rsidRDefault="000649CC" w:rsidP="000649CC">
            <w:pPr>
              <w:jc w:val="right"/>
              <w:rPr>
                <w:rFonts w:ascii="Myriad Pro" w:hAnsi="Myriad Pro" w:cs="Calibri"/>
                <w:color w:val="000000"/>
                <w:sz w:val="20"/>
                <w:szCs w:val="20"/>
              </w:rPr>
            </w:pPr>
            <w:r w:rsidRPr="00F53EED">
              <w:rPr>
                <w:rFonts w:ascii="Myriad Pro" w:hAnsi="Myriad Pro" w:cs="Calibri"/>
                <w:color w:val="000000"/>
                <w:sz w:val="20"/>
                <w:szCs w:val="20"/>
              </w:rPr>
              <w:t>547 024</w:t>
            </w:r>
          </w:p>
        </w:tc>
        <w:tc>
          <w:tcPr>
            <w:tcW w:w="683"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5276FB50" w14:textId="77777777" w:rsidR="000649CC" w:rsidRPr="00F53EED" w:rsidRDefault="000649CC" w:rsidP="000649CC">
            <w:pPr>
              <w:jc w:val="right"/>
              <w:rPr>
                <w:rFonts w:ascii="Myriad Pro" w:hAnsi="Myriad Pro" w:cs="Calibri"/>
                <w:color w:val="000000"/>
                <w:sz w:val="20"/>
                <w:szCs w:val="20"/>
              </w:rPr>
            </w:pPr>
            <w:r w:rsidRPr="00F53EED">
              <w:rPr>
                <w:rFonts w:ascii="Myriad Pro" w:hAnsi="Myriad Pro" w:cs="Calibri"/>
                <w:color w:val="000000"/>
                <w:sz w:val="20"/>
                <w:szCs w:val="20"/>
              </w:rPr>
              <w:t>-66 782</w:t>
            </w:r>
          </w:p>
        </w:tc>
        <w:tc>
          <w:tcPr>
            <w:tcW w:w="755"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39940920" w14:textId="77777777" w:rsidR="000649CC" w:rsidRPr="00F53EED" w:rsidRDefault="000649CC" w:rsidP="000649CC">
            <w:pPr>
              <w:jc w:val="right"/>
              <w:rPr>
                <w:rFonts w:ascii="Myriad Pro" w:hAnsi="Myriad Pro" w:cs="Calibri"/>
                <w:color w:val="000000"/>
                <w:sz w:val="20"/>
                <w:szCs w:val="20"/>
              </w:rPr>
            </w:pPr>
            <w:r w:rsidRPr="00F53EED">
              <w:rPr>
                <w:rFonts w:ascii="Myriad Pro" w:hAnsi="Myriad Pro" w:cs="Calibri"/>
                <w:color w:val="000000"/>
                <w:sz w:val="20"/>
                <w:szCs w:val="20"/>
              </w:rPr>
              <w:t>-12%</w:t>
            </w:r>
          </w:p>
        </w:tc>
      </w:tr>
      <w:tr w:rsidR="00E55DE1" w:rsidRPr="00F53EED" w14:paraId="4F08FE0C" w14:textId="77777777" w:rsidTr="001F0192">
        <w:trPr>
          <w:trHeight w:val="20"/>
          <w:tblHeader/>
        </w:trPr>
        <w:tc>
          <w:tcPr>
            <w:tcW w:w="2349" w:type="pct"/>
            <w:tcBorders>
              <w:top w:val="nil"/>
              <w:left w:val="single" w:sz="4" w:space="0" w:color="auto"/>
              <w:bottom w:val="single" w:sz="4" w:space="0" w:color="auto"/>
              <w:right w:val="single" w:sz="4" w:space="0" w:color="auto"/>
            </w:tcBorders>
            <w:shd w:val="clear" w:color="000000" w:fill="FFFFFF"/>
            <w:vAlign w:val="bottom"/>
            <w:hideMark/>
          </w:tcPr>
          <w:p w14:paraId="4395838B" w14:textId="77777777" w:rsidR="000649CC" w:rsidRPr="00F53EED" w:rsidRDefault="000649CC" w:rsidP="000649CC">
            <w:pPr>
              <w:rPr>
                <w:rFonts w:ascii="Myriad Pro" w:hAnsi="Myriad Pro"/>
                <w:sz w:val="20"/>
                <w:szCs w:val="20"/>
              </w:rPr>
            </w:pPr>
            <w:r w:rsidRPr="00F53EED">
              <w:rPr>
                <w:rFonts w:ascii="Myriad Pro" w:hAnsi="Myriad Pro"/>
                <w:sz w:val="20"/>
                <w:szCs w:val="20"/>
              </w:rPr>
              <w:t>(со сроком погашения через 12 месяцев)</w:t>
            </w:r>
          </w:p>
        </w:tc>
        <w:tc>
          <w:tcPr>
            <w:tcW w:w="607" w:type="pct"/>
            <w:tcBorders>
              <w:top w:val="nil"/>
              <w:left w:val="nil"/>
              <w:bottom w:val="single" w:sz="4" w:space="0" w:color="auto"/>
              <w:right w:val="single" w:sz="4" w:space="0" w:color="auto"/>
            </w:tcBorders>
            <w:shd w:val="clear" w:color="000000" w:fill="FFFFFF"/>
            <w:noWrap/>
            <w:vAlign w:val="bottom"/>
            <w:hideMark/>
          </w:tcPr>
          <w:p w14:paraId="59E449D4" w14:textId="77777777" w:rsidR="000649CC" w:rsidRPr="00F53EED" w:rsidRDefault="000649CC" w:rsidP="000649CC">
            <w:pPr>
              <w:jc w:val="right"/>
              <w:rPr>
                <w:rFonts w:ascii="Myriad Pro" w:hAnsi="Myriad Pro" w:cs="Calibri"/>
                <w:color w:val="000000"/>
                <w:sz w:val="20"/>
                <w:szCs w:val="20"/>
              </w:rPr>
            </w:pPr>
            <w:r w:rsidRPr="00F53EED">
              <w:rPr>
                <w:rFonts w:ascii="Myriad Pro" w:hAnsi="Myriad Pro" w:cs="Calibri"/>
                <w:color w:val="000000"/>
                <w:sz w:val="20"/>
                <w:szCs w:val="20"/>
              </w:rPr>
              <w:t>20</w:t>
            </w:r>
          </w:p>
        </w:tc>
        <w:tc>
          <w:tcPr>
            <w:tcW w:w="606" w:type="pct"/>
            <w:tcBorders>
              <w:top w:val="nil"/>
              <w:left w:val="nil"/>
              <w:bottom w:val="single" w:sz="4" w:space="0" w:color="auto"/>
              <w:right w:val="single" w:sz="4" w:space="0" w:color="auto"/>
            </w:tcBorders>
            <w:shd w:val="clear" w:color="000000" w:fill="FFFFFF"/>
            <w:noWrap/>
            <w:vAlign w:val="bottom"/>
            <w:hideMark/>
          </w:tcPr>
          <w:p w14:paraId="25F13E28" w14:textId="77777777" w:rsidR="000649CC" w:rsidRPr="00F53EED" w:rsidRDefault="000649CC" w:rsidP="000649CC">
            <w:pPr>
              <w:jc w:val="right"/>
              <w:rPr>
                <w:rFonts w:ascii="Myriad Pro" w:hAnsi="Myriad Pro" w:cs="Calibri"/>
                <w:color w:val="000000"/>
                <w:sz w:val="20"/>
                <w:szCs w:val="20"/>
              </w:rPr>
            </w:pPr>
            <w:r w:rsidRPr="00F53EED">
              <w:rPr>
                <w:rFonts w:ascii="Myriad Pro" w:hAnsi="Myriad Pro" w:cs="Calibri"/>
                <w:color w:val="000000"/>
                <w:sz w:val="20"/>
                <w:szCs w:val="20"/>
              </w:rPr>
              <w:t>0</w:t>
            </w:r>
          </w:p>
        </w:tc>
        <w:tc>
          <w:tcPr>
            <w:tcW w:w="683" w:type="pct"/>
            <w:tcBorders>
              <w:top w:val="nil"/>
              <w:left w:val="nil"/>
              <w:bottom w:val="single" w:sz="4" w:space="0" w:color="auto"/>
              <w:right w:val="single" w:sz="4" w:space="0" w:color="auto"/>
            </w:tcBorders>
            <w:shd w:val="clear" w:color="000000" w:fill="FFFFFF"/>
            <w:noWrap/>
            <w:vAlign w:val="bottom"/>
            <w:hideMark/>
          </w:tcPr>
          <w:p w14:paraId="32EA4CD7" w14:textId="77777777" w:rsidR="000649CC" w:rsidRPr="00F53EED" w:rsidRDefault="000649CC" w:rsidP="000649CC">
            <w:pPr>
              <w:jc w:val="right"/>
              <w:rPr>
                <w:rFonts w:ascii="Myriad Pro" w:hAnsi="Myriad Pro" w:cs="Calibri"/>
                <w:color w:val="000000"/>
                <w:sz w:val="20"/>
                <w:szCs w:val="20"/>
              </w:rPr>
            </w:pPr>
            <w:r w:rsidRPr="00F53EED">
              <w:rPr>
                <w:rFonts w:ascii="Myriad Pro" w:hAnsi="Myriad Pro" w:cs="Calibri"/>
                <w:color w:val="000000"/>
                <w:sz w:val="20"/>
                <w:szCs w:val="20"/>
              </w:rPr>
              <w:t>20</w:t>
            </w:r>
          </w:p>
        </w:tc>
        <w:tc>
          <w:tcPr>
            <w:tcW w:w="755" w:type="pct"/>
            <w:tcBorders>
              <w:top w:val="nil"/>
              <w:left w:val="nil"/>
              <w:bottom w:val="single" w:sz="4" w:space="0" w:color="auto"/>
              <w:right w:val="single" w:sz="4" w:space="0" w:color="auto"/>
            </w:tcBorders>
            <w:shd w:val="clear" w:color="000000" w:fill="FFFFFF"/>
            <w:noWrap/>
            <w:vAlign w:val="bottom"/>
            <w:hideMark/>
          </w:tcPr>
          <w:p w14:paraId="61929272" w14:textId="77777777" w:rsidR="000649CC" w:rsidRPr="00F53EED" w:rsidRDefault="000649CC" w:rsidP="000649CC">
            <w:pPr>
              <w:jc w:val="right"/>
              <w:rPr>
                <w:rFonts w:ascii="Myriad Pro" w:hAnsi="Myriad Pro" w:cs="Calibri"/>
                <w:color w:val="000000"/>
                <w:sz w:val="20"/>
                <w:szCs w:val="20"/>
              </w:rPr>
            </w:pPr>
            <w:r w:rsidRPr="00F53EED">
              <w:rPr>
                <w:rFonts w:ascii="Myriad Pro" w:hAnsi="Myriad Pro" w:cs="Calibri"/>
                <w:color w:val="000000"/>
                <w:sz w:val="20"/>
                <w:szCs w:val="20"/>
              </w:rPr>
              <w:t>-</w:t>
            </w:r>
          </w:p>
        </w:tc>
      </w:tr>
      <w:tr w:rsidR="00E55DE1" w:rsidRPr="00F53EED" w14:paraId="3E2D397B" w14:textId="77777777" w:rsidTr="001F0192">
        <w:trPr>
          <w:trHeight w:val="20"/>
          <w:tblHeader/>
        </w:trPr>
        <w:tc>
          <w:tcPr>
            <w:tcW w:w="2349" w:type="pct"/>
            <w:tcBorders>
              <w:top w:val="nil"/>
              <w:left w:val="single" w:sz="4" w:space="0" w:color="auto"/>
              <w:bottom w:val="single" w:sz="4" w:space="0" w:color="auto"/>
              <w:right w:val="single" w:sz="4" w:space="0" w:color="auto"/>
            </w:tcBorders>
            <w:shd w:val="clear" w:color="000000" w:fill="FFFFFF"/>
            <w:vAlign w:val="bottom"/>
            <w:hideMark/>
          </w:tcPr>
          <w:p w14:paraId="2706FC03" w14:textId="77777777" w:rsidR="000649CC" w:rsidRPr="00F53EED" w:rsidRDefault="000649CC" w:rsidP="000649CC">
            <w:pPr>
              <w:rPr>
                <w:rFonts w:ascii="Myriad Pro" w:hAnsi="Myriad Pro"/>
                <w:sz w:val="20"/>
                <w:szCs w:val="20"/>
              </w:rPr>
            </w:pPr>
            <w:r w:rsidRPr="00F53EED">
              <w:rPr>
                <w:rFonts w:ascii="Myriad Pro" w:hAnsi="Myriad Pro"/>
                <w:sz w:val="20"/>
                <w:szCs w:val="20"/>
              </w:rPr>
              <w:t>(со сроком погашения в течение 12 месяцев)</w:t>
            </w:r>
          </w:p>
        </w:tc>
        <w:tc>
          <w:tcPr>
            <w:tcW w:w="607" w:type="pct"/>
            <w:tcBorders>
              <w:top w:val="nil"/>
              <w:left w:val="nil"/>
              <w:bottom w:val="single" w:sz="4" w:space="0" w:color="auto"/>
              <w:right w:val="single" w:sz="4" w:space="0" w:color="auto"/>
            </w:tcBorders>
            <w:shd w:val="clear" w:color="000000" w:fill="FFFFFF"/>
            <w:noWrap/>
            <w:vAlign w:val="bottom"/>
            <w:hideMark/>
          </w:tcPr>
          <w:p w14:paraId="51FEB6E9" w14:textId="77777777" w:rsidR="000649CC" w:rsidRPr="00F53EED" w:rsidRDefault="000649CC" w:rsidP="000649CC">
            <w:pPr>
              <w:jc w:val="right"/>
              <w:rPr>
                <w:rFonts w:ascii="Myriad Pro" w:hAnsi="Myriad Pro" w:cs="Calibri"/>
                <w:color w:val="000000"/>
                <w:sz w:val="20"/>
                <w:szCs w:val="20"/>
              </w:rPr>
            </w:pPr>
            <w:r w:rsidRPr="00F53EED">
              <w:rPr>
                <w:rFonts w:ascii="Myriad Pro" w:hAnsi="Myriad Pro" w:cs="Calibri"/>
                <w:color w:val="000000"/>
                <w:sz w:val="20"/>
                <w:szCs w:val="20"/>
              </w:rPr>
              <w:t>480 222</w:t>
            </w:r>
          </w:p>
        </w:tc>
        <w:tc>
          <w:tcPr>
            <w:tcW w:w="606" w:type="pct"/>
            <w:tcBorders>
              <w:top w:val="nil"/>
              <w:left w:val="nil"/>
              <w:bottom w:val="single" w:sz="4" w:space="0" w:color="auto"/>
              <w:right w:val="single" w:sz="4" w:space="0" w:color="auto"/>
            </w:tcBorders>
            <w:shd w:val="clear" w:color="000000" w:fill="FFFFFF"/>
            <w:noWrap/>
            <w:vAlign w:val="bottom"/>
            <w:hideMark/>
          </w:tcPr>
          <w:p w14:paraId="33BBEED9" w14:textId="77777777" w:rsidR="000649CC" w:rsidRPr="00F53EED" w:rsidRDefault="000649CC" w:rsidP="000649CC">
            <w:pPr>
              <w:jc w:val="right"/>
              <w:rPr>
                <w:rFonts w:ascii="Myriad Pro" w:hAnsi="Myriad Pro" w:cs="Calibri"/>
                <w:color w:val="000000"/>
                <w:sz w:val="20"/>
                <w:szCs w:val="20"/>
              </w:rPr>
            </w:pPr>
            <w:r w:rsidRPr="00F53EED">
              <w:rPr>
                <w:rFonts w:ascii="Myriad Pro" w:hAnsi="Myriad Pro" w:cs="Calibri"/>
                <w:color w:val="000000"/>
                <w:sz w:val="20"/>
                <w:szCs w:val="20"/>
              </w:rPr>
              <w:t>547 024</w:t>
            </w:r>
          </w:p>
        </w:tc>
        <w:tc>
          <w:tcPr>
            <w:tcW w:w="683" w:type="pct"/>
            <w:tcBorders>
              <w:top w:val="nil"/>
              <w:left w:val="nil"/>
              <w:bottom w:val="single" w:sz="4" w:space="0" w:color="auto"/>
              <w:right w:val="single" w:sz="4" w:space="0" w:color="auto"/>
            </w:tcBorders>
            <w:shd w:val="clear" w:color="000000" w:fill="FFFFFF"/>
            <w:noWrap/>
            <w:vAlign w:val="bottom"/>
            <w:hideMark/>
          </w:tcPr>
          <w:p w14:paraId="4BC6CB61" w14:textId="77777777" w:rsidR="000649CC" w:rsidRPr="00F53EED" w:rsidRDefault="000649CC" w:rsidP="000649CC">
            <w:pPr>
              <w:jc w:val="right"/>
              <w:rPr>
                <w:rFonts w:ascii="Myriad Pro" w:hAnsi="Myriad Pro" w:cs="Calibri"/>
                <w:color w:val="000000"/>
                <w:sz w:val="20"/>
                <w:szCs w:val="20"/>
              </w:rPr>
            </w:pPr>
            <w:r w:rsidRPr="00F53EED">
              <w:rPr>
                <w:rFonts w:ascii="Myriad Pro" w:hAnsi="Myriad Pro" w:cs="Calibri"/>
                <w:color w:val="000000"/>
                <w:sz w:val="20"/>
                <w:szCs w:val="20"/>
              </w:rPr>
              <w:t>-66 802</w:t>
            </w:r>
          </w:p>
        </w:tc>
        <w:tc>
          <w:tcPr>
            <w:tcW w:w="755" w:type="pct"/>
            <w:tcBorders>
              <w:top w:val="nil"/>
              <w:left w:val="nil"/>
              <w:bottom w:val="single" w:sz="4" w:space="0" w:color="auto"/>
              <w:right w:val="single" w:sz="4" w:space="0" w:color="auto"/>
            </w:tcBorders>
            <w:shd w:val="clear" w:color="000000" w:fill="FFFFFF"/>
            <w:noWrap/>
            <w:vAlign w:val="bottom"/>
            <w:hideMark/>
          </w:tcPr>
          <w:p w14:paraId="24752C32" w14:textId="77777777" w:rsidR="000649CC" w:rsidRPr="00F53EED" w:rsidRDefault="000649CC" w:rsidP="000649CC">
            <w:pPr>
              <w:jc w:val="right"/>
              <w:rPr>
                <w:rFonts w:ascii="Myriad Pro" w:hAnsi="Myriad Pro" w:cs="Calibri"/>
                <w:color w:val="000000"/>
                <w:sz w:val="20"/>
                <w:szCs w:val="20"/>
              </w:rPr>
            </w:pPr>
            <w:r w:rsidRPr="00F53EED">
              <w:rPr>
                <w:rFonts w:ascii="Myriad Pro" w:hAnsi="Myriad Pro" w:cs="Calibri"/>
                <w:color w:val="000000"/>
                <w:sz w:val="20"/>
                <w:szCs w:val="20"/>
              </w:rPr>
              <w:t>-12%</w:t>
            </w:r>
          </w:p>
        </w:tc>
      </w:tr>
    </w:tbl>
    <w:p w14:paraId="6802E9D0" w14:textId="77777777" w:rsidR="000649CC" w:rsidRPr="000649CC" w:rsidRDefault="000649CC" w:rsidP="000649CC">
      <w:pPr>
        <w:ind w:firstLine="709"/>
        <w:jc w:val="both"/>
      </w:pPr>
    </w:p>
    <w:p w14:paraId="52D0D15D" w14:textId="77777777" w:rsidR="000649CC" w:rsidRPr="001F0192" w:rsidRDefault="000649CC" w:rsidP="001F0192">
      <w:pPr>
        <w:spacing w:line="360" w:lineRule="auto"/>
        <w:ind w:firstLine="567"/>
        <w:contextualSpacing/>
        <w:jc w:val="both"/>
        <w:rPr>
          <w:rFonts w:ascii="Myriad Pro" w:eastAsia="Calibri" w:hAnsi="Myriad Pro"/>
          <w:iCs/>
          <w:color w:val="000000" w:themeColor="text1"/>
          <w:sz w:val="26"/>
          <w:szCs w:val="26"/>
        </w:rPr>
      </w:pPr>
      <w:r w:rsidRPr="001F0192">
        <w:rPr>
          <w:rFonts w:ascii="Myriad Pro" w:eastAsia="Calibri" w:hAnsi="Myriad Pro"/>
          <w:iCs/>
          <w:color w:val="000000" w:themeColor="text1"/>
          <w:sz w:val="26"/>
          <w:szCs w:val="26"/>
        </w:rPr>
        <w:t>Как видно из формы 1 филиала ПАО «МРСК Юга» -«</w:t>
      </w:r>
      <w:proofErr w:type="spellStart"/>
      <w:r w:rsidRPr="001F0192">
        <w:rPr>
          <w:rFonts w:ascii="Myriad Pro" w:eastAsia="Calibri" w:hAnsi="Myriad Pro"/>
          <w:iCs/>
          <w:color w:val="000000" w:themeColor="text1"/>
          <w:sz w:val="26"/>
          <w:szCs w:val="26"/>
        </w:rPr>
        <w:t>Калмэнерго</w:t>
      </w:r>
      <w:proofErr w:type="spellEnd"/>
      <w:r w:rsidRPr="001F0192">
        <w:rPr>
          <w:rFonts w:ascii="Myriad Pro" w:eastAsia="Calibri" w:hAnsi="Myriad Pro"/>
          <w:iCs/>
          <w:color w:val="000000" w:themeColor="text1"/>
          <w:sz w:val="26"/>
          <w:szCs w:val="26"/>
        </w:rPr>
        <w:t xml:space="preserve">», снижение общего размера дебиторской задолженности в 2018 году по сравнению с 2017 составило 12%. </w:t>
      </w:r>
    </w:p>
    <w:p w14:paraId="2FFCBFD7" w14:textId="77777777" w:rsidR="000649CC" w:rsidRPr="001F0192" w:rsidRDefault="000649CC" w:rsidP="001F0192">
      <w:pPr>
        <w:spacing w:line="360" w:lineRule="auto"/>
        <w:ind w:firstLine="567"/>
        <w:contextualSpacing/>
        <w:jc w:val="both"/>
        <w:rPr>
          <w:rFonts w:ascii="Myriad Pro" w:eastAsia="Calibri" w:hAnsi="Myriad Pro"/>
          <w:iCs/>
          <w:color w:val="000000" w:themeColor="text1"/>
          <w:sz w:val="26"/>
          <w:szCs w:val="26"/>
        </w:rPr>
      </w:pPr>
      <w:r w:rsidRPr="001F0192">
        <w:rPr>
          <w:rFonts w:ascii="Myriad Pro" w:eastAsia="Calibri" w:hAnsi="Myriad Pro"/>
          <w:iCs/>
          <w:color w:val="000000" w:themeColor="text1"/>
          <w:sz w:val="26"/>
          <w:szCs w:val="26"/>
        </w:rPr>
        <w:t>Данный факт говорит о реальном притоке денежных средств и оказывает благоприятное влияние на финансовые результаты. В структуре дебиторской задолженности за рассматриваемый период существенных изменений не произошло.</w:t>
      </w:r>
    </w:p>
    <w:p w14:paraId="0E5879E5" w14:textId="77777777" w:rsidR="000649CC" w:rsidRPr="000649CC" w:rsidRDefault="000649CC" w:rsidP="000649CC">
      <w:pPr>
        <w:ind w:firstLine="709"/>
        <w:jc w:val="both"/>
      </w:pPr>
    </w:p>
    <w:p w14:paraId="7348F10C" w14:textId="77777777" w:rsidR="000649CC" w:rsidRPr="001F0192" w:rsidRDefault="000649CC" w:rsidP="001F0192">
      <w:pPr>
        <w:spacing w:line="360" w:lineRule="auto"/>
        <w:contextualSpacing/>
        <w:jc w:val="center"/>
        <w:rPr>
          <w:rFonts w:ascii="Myriad Pro" w:eastAsia="Calibri" w:hAnsi="Myriad Pro"/>
          <w:b/>
          <w:bCs/>
          <w:iCs/>
          <w:color w:val="000000" w:themeColor="text1"/>
          <w:sz w:val="26"/>
          <w:szCs w:val="26"/>
        </w:rPr>
      </w:pPr>
      <w:r w:rsidRPr="001F0192">
        <w:rPr>
          <w:rFonts w:ascii="Myriad Pro" w:eastAsia="Calibri" w:hAnsi="Myriad Pro"/>
          <w:b/>
          <w:bCs/>
          <w:iCs/>
          <w:color w:val="000000" w:themeColor="text1"/>
          <w:sz w:val="26"/>
          <w:szCs w:val="26"/>
        </w:rPr>
        <w:t>Коэффициенты ликвидности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58"/>
        <w:gridCol w:w="1609"/>
        <w:gridCol w:w="1196"/>
        <w:gridCol w:w="1682"/>
      </w:tblGrid>
      <w:tr w:rsidR="000649CC" w:rsidRPr="001F0192" w14:paraId="49DAEE46" w14:textId="77777777" w:rsidTr="00DF1C93">
        <w:trPr>
          <w:trHeight w:val="499"/>
          <w:tblHeader/>
        </w:trPr>
        <w:tc>
          <w:tcPr>
            <w:tcW w:w="2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5455AA" w14:textId="77777777" w:rsidR="000649CC" w:rsidRPr="001F0192" w:rsidRDefault="000649CC" w:rsidP="001F0192">
            <w:pPr>
              <w:jc w:val="center"/>
              <w:rPr>
                <w:rFonts w:ascii="Myriad Pro" w:hAnsi="Myriad Pro"/>
                <w:b/>
                <w:bCs/>
                <w:color w:val="FFFFFF" w:themeColor="background1"/>
                <w:sz w:val="20"/>
                <w:szCs w:val="20"/>
              </w:rPr>
            </w:pPr>
            <w:r w:rsidRPr="001F0192">
              <w:rPr>
                <w:rFonts w:ascii="Myriad Pro" w:hAnsi="Myriad Pro"/>
                <w:b/>
                <w:bCs/>
                <w:color w:val="FFFFFF" w:themeColor="background1"/>
                <w:sz w:val="20"/>
                <w:szCs w:val="20"/>
              </w:rPr>
              <w:t>Наименование показателя</w:t>
            </w:r>
          </w:p>
        </w:tc>
        <w:tc>
          <w:tcPr>
            <w:tcW w:w="8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6741C9" w14:textId="77777777" w:rsidR="000649CC" w:rsidRPr="001F0192" w:rsidRDefault="000649CC" w:rsidP="001F0192">
            <w:pPr>
              <w:jc w:val="center"/>
              <w:rPr>
                <w:rFonts w:ascii="Myriad Pro" w:hAnsi="Myriad Pro"/>
                <w:b/>
                <w:bCs/>
                <w:color w:val="FFFFFF" w:themeColor="background1"/>
                <w:sz w:val="20"/>
                <w:szCs w:val="20"/>
              </w:rPr>
            </w:pPr>
            <w:r w:rsidRPr="001F0192">
              <w:rPr>
                <w:rFonts w:ascii="Myriad Pro" w:hAnsi="Myriad Pro"/>
                <w:b/>
                <w:bCs/>
                <w:color w:val="FFFFFF" w:themeColor="background1"/>
                <w:sz w:val="20"/>
                <w:szCs w:val="20"/>
              </w:rPr>
              <w:t>Нормативное значение</w:t>
            </w:r>
          </w:p>
        </w:tc>
        <w:tc>
          <w:tcPr>
            <w:tcW w:w="6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538C7E" w14:textId="77777777" w:rsidR="000649CC" w:rsidRPr="001F0192" w:rsidRDefault="000649CC" w:rsidP="001F0192">
            <w:pPr>
              <w:jc w:val="center"/>
              <w:rPr>
                <w:rFonts w:ascii="Myriad Pro" w:hAnsi="Myriad Pro"/>
                <w:b/>
                <w:bCs/>
                <w:color w:val="FFFFFF" w:themeColor="background1"/>
                <w:sz w:val="20"/>
                <w:szCs w:val="20"/>
              </w:rPr>
            </w:pPr>
            <w:r w:rsidRPr="001F0192">
              <w:rPr>
                <w:rFonts w:ascii="Myriad Pro" w:hAnsi="Myriad Pro"/>
                <w:b/>
                <w:bCs/>
                <w:color w:val="FFFFFF" w:themeColor="background1"/>
                <w:sz w:val="20"/>
                <w:szCs w:val="20"/>
              </w:rPr>
              <w:t>2018г.</w:t>
            </w:r>
          </w:p>
        </w:tc>
        <w:tc>
          <w:tcPr>
            <w:tcW w:w="9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419AC3" w14:textId="77777777" w:rsidR="000649CC" w:rsidRPr="001F0192" w:rsidRDefault="000649CC" w:rsidP="001F0192">
            <w:pPr>
              <w:jc w:val="center"/>
              <w:rPr>
                <w:rFonts w:ascii="Myriad Pro" w:hAnsi="Myriad Pro"/>
                <w:b/>
                <w:bCs/>
                <w:color w:val="FFFFFF" w:themeColor="background1"/>
                <w:sz w:val="20"/>
                <w:szCs w:val="20"/>
              </w:rPr>
            </w:pPr>
            <w:r w:rsidRPr="001F0192">
              <w:rPr>
                <w:rFonts w:ascii="Myriad Pro" w:hAnsi="Myriad Pro"/>
                <w:b/>
                <w:bCs/>
                <w:color w:val="FFFFFF" w:themeColor="background1"/>
                <w:sz w:val="20"/>
                <w:szCs w:val="20"/>
              </w:rPr>
              <w:t>2017г.</w:t>
            </w:r>
          </w:p>
        </w:tc>
      </w:tr>
      <w:tr w:rsidR="000649CC" w:rsidRPr="001F0192" w14:paraId="3DEFC0D9" w14:textId="77777777" w:rsidTr="00DF1C93">
        <w:trPr>
          <w:trHeight w:val="20"/>
          <w:tblHeader/>
        </w:trPr>
        <w:tc>
          <w:tcPr>
            <w:tcW w:w="2599" w:type="pct"/>
            <w:tcBorders>
              <w:top w:val="single" w:sz="4" w:space="0" w:color="FFFFFF" w:themeColor="background1"/>
            </w:tcBorders>
            <w:vAlign w:val="center"/>
          </w:tcPr>
          <w:p w14:paraId="6EF3DF8C" w14:textId="77777777" w:rsidR="000649CC" w:rsidRPr="001F0192" w:rsidRDefault="000649CC" w:rsidP="001F0192">
            <w:pPr>
              <w:rPr>
                <w:rFonts w:ascii="Myriad Pro" w:hAnsi="Myriad Pro"/>
                <w:sz w:val="20"/>
                <w:szCs w:val="20"/>
              </w:rPr>
            </w:pPr>
            <w:r w:rsidRPr="001F0192">
              <w:rPr>
                <w:rFonts w:ascii="Myriad Pro" w:hAnsi="Myriad Pro"/>
                <w:sz w:val="20"/>
                <w:szCs w:val="20"/>
              </w:rPr>
              <w:t>Коэффициент текущей ликвидности</w:t>
            </w:r>
          </w:p>
        </w:tc>
        <w:tc>
          <w:tcPr>
            <w:tcW w:w="861" w:type="pct"/>
            <w:tcBorders>
              <w:top w:val="single" w:sz="4" w:space="0" w:color="FFFFFF" w:themeColor="background1"/>
            </w:tcBorders>
            <w:vAlign w:val="center"/>
          </w:tcPr>
          <w:p w14:paraId="1CD4022F" w14:textId="77777777" w:rsidR="000649CC" w:rsidRPr="001F0192" w:rsidRDefault="000649CC" w:rsidP="001F0192">
            <w:pPr>
              <w:jc w:val="center"/>
              <w:rPr>
                <w:rFonts w:ascii="Myriad Pro" w:hAnsi="Myriad Pro"/>
                <w:sz w:val="20"/>
                <w:szCs w:val="20"/>
              </w:rPr>
            </w:pPr>
            <w:r w:rsidRPr="001F0192">
              <w:rPr>
                <w:rFonts w:ascii="Myriad Pro" w:hAnsi="Myriad Pro"/>
                <w:sz w:val="20"/>
                <w:szCs w:val="20"/>
              </w:rPr>
              <w:t>от 1,5 до 2,5</w:t>
            </w:r>
          </w:p>
        </w:tc>
        <w:tc>
          <w:tcPr>
            <w:tcW w:w="640" w:type="pct"/>
            <w:tcBorders>
              <w:top w:val="single" w:sz="4" w:space="0" w:color="FFFFFF" w:themeColor="background1"/>
            </w:tcBorders>
            <w:noWrap/>
            <w:vAlign w:val="center"/>
          </w:tcPr>
          <w:p w14:paraId="0C649686"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0,42 </w:t>
            </w:r>
          </w:p>
        </w:tc>
        <w:tc>
          <w:tcPr>
            <w:tcW w:w="900" w:type="pct"/>
            <w:tcBorders>
              <w:top w:val="single" w:sz="4" w:space="0" w:color="FFFFFF" w:themeColor="background1"/>
            </w:tcBorders>
            <w:noWrap/>
            <w:vAlign w:val="center"/>
          </w:tcPr>
          <w:p w14:paraId="09EF572B"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0,41 </w:t>
            </w:r>
          </w:p>
        </w:tc>
      </w:tr>
      <w:tr w:rsidR="000649CC" w:rsidRPr="001F0192" w14:paraId="035FC54B" w14:textId="77777777" w:rsidTr="001F0192">
        <w:trPr>
          <w:trHeight w:val="20"/>
          <w:tblHeader/>
        </w:trPr>
        <w:tc>
          <w:tcPr>
            <w:tcW w:w="2599" w:type="pct"/>
            <w:vAlign w:val="center"/>
          </w:tcPr>
          <w:p w14:paraId="31C60F76" w14:textId="77777777" w:rsidR="000649CC" w:rsidRPr="001F0192" w:rsidRDefault="000649CC" w:rsidP="001F0192">
            <w:pPr>
              <w:rPr>
                <w:rFonts w:ascii="Myriad Pro" w:hAnsi="Myriad Pro"/>
                <w:sz w:val="20"/>
                <w:szCs w:val="20"/>
              </w:rPr>
            </w:pPr>
            <w:r w:rsidRPr="001F0192">
              <w:rPr>
                <w:rFonts w:ascii="Myriad Pro" w:hAnsi="Myriad Pro"/>
                <w:sz w:val="20"/>
                <w:szCs w:val="20"/>
              </w:rPr>
              <w:t>Коэффициент быстрой ликвидности</w:t>
            </w:r>
          </w:p>
        </w:tc>
        <w:tc>
          <w:tcPr>
            <w:tcW w:w="861" w:type="pct"/>
            <w:vAlign w:val="center"/>
          </w:tcPr>
          <w:p w14:paraId="164BF86A" w14:textId="77777777" w:rsidR="000649CC" w:rsidRPr="001F0192" w:rsidRDefault="000649CC" w:rsidP="001F0192">
            <w:pPr>
              <w:jc w:val="center"/>
              <w:rPr>
                <w:rFonts w:ascii="Myriad Pro" w:hAnsi="Myriad Pro"/>
                <w:sz w:val="20"/>
                <w:szCs w:val="20"/>
              </w:rPr>
            </w:pPr>
            <w:r w:rsidRPr="001F0192">
              <w:rPr>
                <w:rFonts w:ascii="Myriad Pro" w:hAnsi="Myriad Pro"/>
                <w:sz w:val="20"/>
                <w:szCs w:val="20"/>
              </w:rPr>
              <w:t>от 0,7 до 1,5</w:t>
            </w:r>
          </w:p>
        </w:tc>
        <w:tc>
          <w:tcPr>
            <w:tcW w:w="640" w:type="pct"/>
            <w:noWrap/>
            <w:vAlign w:val="center"/>
          </w:tcPr>
          <w:p w14:paraId="7B85A61D"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0,39 </w:t>
            </w:r>
          </w:p>
        </w:tc>
        <w:tc>
          <w:tcPr>
            <w:tcW w:w="900" w:type="pct"/>
            <w:noWrap/>
            <w:vAlign w:val="center"/>
          </w:tcPr>
          <w:p w14:paraId="51429BCC" w14:textId="77777777" w:rsidR="000649CC" w:rsidRPr="001F0192" w:rsidRDefault="000649CC" w:rsidP="001F0192">
            <w:pPr>
              <w:jc w:val="right"/>
              <w:rPr>
                <w:rFonts w:ascii="Myriad Pro" w:hAnsi="Myriad Pro" w:cs="Calibri"/>
                <w:color w:val="000000"/>
                <w:sz w:val="20"/>
                <w:szCs w:val="20"/>
              </w:rPr>
            </w:pPr>
            <w:r w:rsidRPr="001F0192">
              <w:rPr>
                <w:rFonts w:ascii="Myriad Pro" w:hAnsi="Myriad Pro" w:cs="Calibri"/>
                <w:color w:val="000000"/>
                <w:sz w:val="20"/>
                <w:szCs w:val="20"/>
              </w:rPr>
              <w:t xml:space="preserve">0,39 </w:t>
            </w:r>
          </w:p>
        </w:tc>
      </w:tr>
      <w:tr w:rsidR="000649CC" w:rsidRPr="001F0192" w14:paraId="15908D23" w14:textId="77777777" w:rsidTr="001F0192">
        <w:trPr>
          <w:trHeight w:val="20"/>
          <w:tblHeader/>
        </w:trPr>
        <w:tc>
          <w:tcPr>
            <w:tcW w:w="2599" w:type="pct"/>
            <w:vAlign w:val="center"/>
          </w:tcPr>
          <w:p w14:paraId="0C207C1B" w14:textId="77777777" w:rsidR="000649CC" w:rsidRPr="001F0192" w:rsidRDefault="000649CC" w:rsidP="001F0192">
            <w:pPr>
              <w:rPr>
                <w:rFonts w:ascii="Myriad Pro" w:hAnsi="Myriad Pro"/>
                <w:sz w:val="20"/>
                <w:szCs w:val="20"/>
              </w:rPr>
            </w:pPr>
            <w:r w:rsidRPr="001F0192">
              <w:rPr>
                <w:rFonts w:ascii="Myriad Pro" w:hAnsi="Myriad Pro"/>
                <w:sz w:val="20"/>
                <w:szCs w:val="20"/>
              </w:rPr>
              <w:t>Коэффициент абсолютной ликвидности</w:t>
            </w:r>
          </w:p>
        </w:tc>
        <w:tc>
          <w:tcPr>
            <w:tcW w:w="861" w:type="pct"/>
            <w:vAlign w:val="center"/>
          </w:tcPr>
          <w:p w14:paraId="5545D194" w14:textId="77777777" w:rsidR="000649CC" w:rsidRPr="001F0192" w:rsidRDefault="000649CC" w:rsidP="001F0192">
            <w:pPr>
              <w:jc w:val="center"/>
              <w:rPr>
                <w:rFonts w:ascii="Myriad Pro" w:hAnsi="Myriad Pro"/>
                <w:sz w:val="20"/>
                <w:szCs w:val="20"/>
              </w:rPr>
            </w:pPr>
            <w:r w:rsidRPr="001F0192">
              <w:rPr>
                <w:rFonts w:ascii="Myriad Pro" w:hAnsi="Myriad Pro"/>
                <w:sz w:val="20"/>
                <w:szCs w:val="20"/>
              </w:rPr>
              <w:t>более 0,2</w:t>
            </w:r>
          </w:p>
        </w:tc>
        <w:tc>
          <w:tcPr>
            <w:tcW w:w="640" w:type="pct"/>
            <w:noWrap/>
            <w:vAlign w:val="center"/>
          </w:tcPr>
          <w:p w14:paraId="7285F653" w14:textId="77777777" w:rsidR="000649CC" w:rsidRPr="001F0192" w:rsidRDefault="000649CC" w:rsidP="001F0192">
            <w:pPr>
              <w:jc w:val="right"/>
              <w:rPr>
                <w:rFonts w:ascii="Myriad Pro" w:hAnsi="Myriad Pro"/>
                <w:sz w:val="20"/>
                <w:szCs w:val="20"/>
              </w:rPr>
            </w:pPr>
            <w:r w:rsidRPr="001F0192">
              <w:rPr>
                <w:rFonts w:ascii="Myriad Pro" w:hAnsi="Myriad Pro"/>
                <w:sz w:val="20"/>
                <w:szCs w:val="20"/>
              </w:rPr>
              <w:t xml:space="preserve">0,00 </w:t>
            </w:r>
          </w:p>
        </w:tc>
        <w:tc>
          <w:tcPr>
            <w:tcW w:w="900" w:type="pct"/>
            <w:noWrap/>
            <w:vAlign w:val="center"/>
          </w:tcPr>
          <w:p w14:paraId="1847CD02" w14:textId="77777777" w:rsidR="000649CC" w:rsidRPr="001F0192" w:rsidRDefault="000649CC" w:rsidP="001F0192">
            <w:pPr>
              <w:jc w:val="right"/>
              <w:rPr>
                <w:rFonts w:ascii="Myriad Pro" w:hAnsi="Myriad Pro"/>
                <w:sz w:val="20"/>
                <w:szCs w:val="20"/>
              </w:rPr>
            </w:pPr>
            <w:r w:rsidRPr="001F0192">
              <w:rPr>
                <w:rFonts w:ascii="Myriad Pro" w:hAnsi="Myriad Pro"/>
                <w:sz w:val="20"/>
                <w:szCs w:val="20"/>
              </w:rPr>
              <w:t xml:space="preserve">0,00 </w:t>
            </w:r>
          </w:p>
        </w:tc>
      </w:tr>
    </w:tbl>
    <w:p w14:paraId="65832F29" w14:textId="77777777" w:rsidR="000649CC" w:rsidRPr="000649CC" w:rsidRDefault="000649CC" w:rsidP="000649CC">
      <w:pPr>
        <w:ind w:firstLine="709"/>
        <w:jc w:val="both"/>
      </w:pPr>
    </w:p>
    <w:p w14:paraId="74B5219E" w14:textId="77777777" w:rsidR="000649CC" w:rsidRPr="001F0192" w:rsidRDefault="000649CC" w:rsidP="001F0192">
      <w:pPr>
        <w:spacing w:line="360" w:lineRule="auto"/>
        <w:ind w:firstLine="567"/>
        <w:contextualSpacing/>
        <w:jc w:val="both"/>
        <w:rPr>
          <w:rFonts w:ascii="Myriad Pro" w:eastAsia="Calibri" w:hAnsi="Myriad Pro"/>
          <w:iCs/>
          <w:color w:val="000000" w:themeColor="text1"/>
          <w:sz w:val="26"/>
          <w:szCs w:val="26"/>
        </w:rPr>
      </w:pPr>
      <w:r w:rsidRPr="001F0192">
        <w:rPr>
          <w:rFonts w:ascii="Myriad Pro" w:eastAsia="Calibri" w:hAnsi="Myriad Pro"/>
          <w:iCs/>
          <w:color w:val="000000" w:themeColor="text1"/>
          <w:sz w:val="26"/>
          <w:szCs w:val="26"/>
        </w:rPr>
        <w:lastRenderedPageBreak/>
        <w:t>На последний день анализируемого периода значение коэффициента текущей ликвидности (0,42) не соответствует норме. В течение рассматриваемого периода произошло незначительное увеличение значения коэффициента, на 0,01.</w:t>
      </w:r>
    </w:p>
    <w:p w14:paraId="63D78F8D" w14:textId="77777777" w:rsidR="000649CC" w:rsidRPr="001F0192" w:rsidRDefault="000649CC" w:rsidP="001F0192">
      <w:pPr>
        <w:spacing w:line="360" w:lineRule="auto"/>
        <w:ind w:firstLine="567"/>
        <w:contextualSpacing/>
        <w:jc w:val="both"/>
        <w:rPr>
          <w:rFonts w:ascii="Myriad Pro" w:eastAsia="Calibri" w:hAnsi="Myriad Pro"/>
          <w:iCs/>
          <w:color w:val="000000" w:themeColor="text1"/>
          <w:sz w:val="26"/>
          <w:szCs w:val="26"/>
        </w:rPr>
      </w:pPr>
      <w:r w:rsidRPr="001F0192">
        <w:rPr>
          <w:rFonts w:ascii="Myriad Pro" w:eastAsia="Calibri" w:hAnsi="Myriad Pro"/>
          <w:iCs/>
          <w:color w:val="000000" w:themeColor="text1"/>
          <w:sz w:val="26"/>
          <w:szCs w:val="26"/>
        </w:rPr>
        <w:t>Значение коэффициента быстрой (промежуточной) ликвидности не соответствует норме – 0,39. Это свидетельствует о недостатке ликвидных активов (т. е. наличности и других активов, которые можно легко обратить в денежные средства) для погашения краткосрочной кредиторской задолженности. За рассматриваемый период значение коэффициента не изменилось, что говорит о сохранении высокого финансового риска.</w:t>
      </w:r>
    </w:p>
    <w:p w14:paraId="5FAAF674" w14:textId="77777777" w:rsidR="005114DE" w:rsidRDefault="005114DE" w:rsidP="00390ADF">
      <w:pPr>
        <w:spacing w:line="360" w:lineRule="auto"/>
        <w:contextualSpacing/>
        <w:rPr>
          <w:rFonts w:ascii="Myriad Pro" w:eastAsia="Calibri" w:hAnsi="Myriad Pro"/>
          <w:b/>
          <w:bCs/>
          <w:i/>
          <w:color w:val="000000" w:themeColor="text1"/>
          <w:sz w:val="26"/>
          <w:szCs w:val="26"/>
        </w:rPr>
      </w:pPr>
    </w:p>
    <w:p w14:paraId="3CBD9F00" w14:textId="77777777" w:rsidR="005114DE" w:rsidRPr="002273A7" w:rsidRDefault="005114DE" w:rsidP="005114DE">
      <w:pPr>
        <w:spacing w:line="360" w:lineRule="auto"/>
        <w:contextualSpacing/>
        <w:jc w:val="both"/>
        <w:rPr>
          <w:rFonts w:ascii="Myriad Pro" w:eastAsia="Calibri" w:hAnsi="Myriad Pro"/>
          <w:b/>
          <w:bCs/>
          <w:i/>
          <w:color w:val="000000" w:themeColor="text1"/>
          <w:sz w:val="26"/>
          <w:szCs w:val="26"/>
        </w:rPr>
      </w:pPr>
      <w:r w:rsidRPr="001F0192">
        <w:rPr>
          <w:rFonts w:ascii="Myriad Pro" w:eastAsia="Calibri" w:hAnsi="Myriad Pro"/>
          <w:b/>
          <w:bCs/>
          <w:i/>
          <w:color w:val="000000" w:themeColor="text1"/>
          <w:sz w:val="26"/>
          <w:szCs w:val="26"/>
        </w:rPr>
        <w:t>Анализ финансовых результатов деятельности</w:t>
      </w:r>
      <w:r w:rsidRPr="005114DE">
        <w:rPr>
          <w:rFonts w:ascii="Myriad Pro" w:eastAsia="Calibri" w:hAnsi="Myriad Pro"/>
          <w:b/>
          <w:bCs/>
          <w:i/>
          <w:color w:val="000000" w:themeColor="text1"/>
          <w:sz w:val="26"/>
          <w:szCs w:val="26"/>
        </w:rPr>
        <w:t xml:space="preserve"> </w:t>
      </w:r>
      <w:r w:rsidRPr="002273A7">
        <w:rPr>
          <w:rFonts w:ascii="Myriad Pro" w:eastAsia="Calibri" w:hAnsi="Myriad Pro"/>
          <w:b/>
          <w:bCs/>
          <w:i/>
          <w:color w:val="000000" w:themeColor="text1"/>
          <w:sz w:val="26"/>
          <w:szCs w:val="26"/>
        </w:rPr>
        <w:t>филиала ПАО «МРСК Юга» -«</w:t>
      </w:r>
      <w:proofErr w:type="spellStart"/>
      <w:r w:rsidRPr="002273A7">
        <w:rPr>
          <w:rFonts w:ascii="Myriad Pro" w:eastAsia="Calibri" w:hAnsi="Myriad Pro"/>
          <w:b/>
          <w:bCs/>
          <w:i/>
          <w:color w:val="000000" w:themeColor="text1"/>
          <w:sz w:val="26"/>
          <w:szCs w:val="26"/>
        </w:rPr>
        <w:t>Калмэнерго</w:t>
      </w:r>
      <w:proofErr w:type="spellEnd"/>
      <w:r w:rsidRPr="002273A7">
        <w:rPr>
          <w:rFonts w:ascii="Myriad Pro" w:eastAsia="Calibri" w:hAnsi="Myriad Pro"/>
          <w:b/>
          <w:bCs/>
          <w:i/>
          <w:color w:val="000000" w:themeColor="text1"/>
          <w:sz w:val="26"/>
          <w:szCs w:val="26"/>
        </w:rPr>
        <w:t>»</w:t>
      </w:r>
    </w:p>
    <w:p w14:paraId="51899B31" w14:textId="77777777" w:rsidR="005114DE" w:rsidRPr="001F0192" w:rsidRDefault="005114DE" w:rsidP="001F0192">
      <w:pPr>
        <w:spacing w:line="360" w:lineRule="auto"/>
        <w:ind w:firstLine="567"/>
        <w:contextualSpacing/>
        <w:jc w:val="both"/>
        <w:rPr>
          <w:rFonts w:ascii="Myriad Pro" w:eastAsia="Calibri" w:hAnsi="Myriad Pro"/>
          <w:iCs/>
          <w:color w:val="000000" w:themeColor="text1"/>
          <w:sz w:val="26"/>
          <w:szCs w:val="26"/>
        </w:rPr>
      </w:pPr>
      <w:r w:rsidRPr="001F0192">
        <w:rPr>
          <w:rFonts w:ascii="Myriad Pro" w:eastAsia="Calibri" w:hAnsi="Myriad Pro"/>
          <w:iCs/>
          <w:color w:val="000000" w:themeColor="text1"/>
          <w:sz w:val="26"/>
          <w:szCs w:val="26"/>
        </w:rPr>
        <w:t>Оценка финансовых результатов деятельности филиала ПАО «МРСК Юга»-«</w:t>
      </w:r>
      <w:proofErr w:type="spellStart"/>
      <w:r w:rsidRPr="001F0192">
        <w:rPr>
          <w:rFonts w:ascii="Myriad Pro" w:eastAsia="Calibri" w:hAnsi="Myriad Pro"/>
          <w:iCs/>
          <w:color w:val="000000" w:themeColor="text1"/>
          <w:sz w:val="26"/>
          <w:szCs w:val="26"/>
        </w:rPr>
        <w:t>Калмэнерго</w:t>
      </w:r>
      <w:proofErr w:type="spellEnd"/>
      <w:r w:rsidRPr="001F0192">
        <w:rPr>
          <w:rFonts w:ascii="Myriad Pro" w:eastAsia="Calibri" w:hAnsi="Myriad Pro"/>
          <w:iCs/>
          <w:color w:val="000000" w:themeColor="text1"/>
          <w:sz w:val="26"/>
          <w:szCs w:val="26"/>
        </w:rPr>
        <w:t>» проведена на основании:</w:t>
      </w:r>
    </w:p>
    <w:p w14:paraId="271378A0" w14:textId="77777777" w:rsidR="005114DE" w:rsidRPr="001F0192" w:rsidRDefault="005114DE" w:rsidP="001F0192">
      <w:pPr>
        <w:pStyle w:val="a3"/>
        <w:numPr>
          <w:ilvl w:val="0"/>
          <w:numId w:val="36"/>
        </w:numPr>
        <w:spacing w:after="0" w:line="360" w:lineRule="auto"/>
        <w:jc w:val="both"/>
        <w:rPr>
          <w:rFonts w:ascii="Myriad Pro" w:hAnsi="Myriad Pro"/>
          <w:iCs/>
          <w:color w:val="000000" w:themeColor="text1"/>
          <w:sz w:val="26"/>
          <w:szCs w:val="26"/>
        </w:rPr>
      </w:pPr>
      <w:r w:rsidRPr="001F0192">
        <w:rPr>
          <w:rFonts w:ascii="Myriad Pro" w:hAnsi="Myriad Pro"/>
          <w:iCs/>
          <w:color w:val="000000" w:themeColor="text1"/>
          <w:sz w:val="26"/>
          <w:szCs w:val="26"/>
        </w:rPr>
        <w:t>Отчета о финансовых результатах (форма 2) за 2017 и 2018 годы;</w:t>
      </w:r>
    </w:p>
    <w:p w14:paraId="31075317" w14:textId="77777777" w:rsidR="005114DE" w:rsidRPr="001F0192" w:rsidRDefault="005114DE" w:rsidP="001F0192">
      <w:pPr>
        <w:pStyle w:val="a3"/>
        <w:numPr>
          <w:ilvl w:val="0"/>
          <w:numId w:val="36"/>
        </w:numPr>
        <w:spacing w:after="0" w:line="360" w:lineRule="auto"/>
        <w:jc w:val="both"/>
        <w:rPr>
          <w:rFonts w:ascii="Myriad Pro" w:hAnsi="Myriad Pro"/>
          <w:iCs/>
          <w:color w:val="000000" w:themeColor="text1"/>
          <w:sz w:val="26"/>
          <w:szCs w:val="26"/>
        </w:rPr>
      </w:pPr>
      <w:r w:rsidRPr="001F0192">
        <w:rPr>
          <w:rFonts w:ascii="Myriad Pro" w:hAnsi="Myriad Pro"/>
          <w:iCs/>
          <w:color w:val="000000" w:themeColor="text1"/>
          <w:sz w:val="26"/>
          <w:szCs w:val="26"/>
        </w:rPr>
        <w:t>Управленческого отчета о прибылях и убытках по ПАО "МРСК Юга" за 2017 и 2018 годы.</w:t>
      </w:r>
    </w:p>
    <w:p w14:paraId="010B5F58" w14:textId="77777777" w:rsidR="000649CC" w:rsidRDefault="005114DE" w:rsidP="00390ADF">
      <w:pPr>
        <w:spacing w:line="360" w:lineRule="auto"/>
        <w:ind w:firstLine="567"/>
        <w:contextualSpacing/>
        <w:jc w:val="both"/>
        <w:rPr>
          <w:rFonts w:ascii="Myriad Pro" w:eastAsia="Calibri" w:hAnsi="Myriad Pro"/>
          <w:iCs/>
          <w:color w:val="000000" w:themeColor="text1"/>
          <w:sz w:val="26"/>
          <w:szCs w:val="26"/>
        </w:rPr>
      </w:pPr>
      <w:r w:rsidRPr="001F0192">
        <w:rPr>
          <w:rFonts w:ascii="Myriad Pro" w:eastAsia="Calibri" w:hAnsi="Myriad Pro"/>
          <w:iCs/>
          <w:color w:val="000000" w:themeColor="text1"/>
          <w:sz w:val="26"/>
          <w:szCs w:val="26"/>
        </w:rPr>
        <w:t>При проведении оценки учитыва</w:t>
      </w:r>
      <w:r>
        <w:rPr>
          <w:rFonts w:ascii="Myriad Pro" w:eastAsia="Calibri" w:hAnsi="Myriad Pro"/>
          <w:iCs/>
          <w:color w:val="000000" w:themeColor="text1"/>
          <w:sz w:val="26"/>
          <w:szCs w:val="26"/>
        </w:rPr>
        <w:t>лась</w:t>
      </w:r>
      <w:r w:rsidRPr="001F0192">
        <w:rPr>
          <w:rFonts w:ascii="Myriad Pro" w:eastAsia="Calibri" w:hAnsi="Myriad Pro"/>
          <w:iCs/>
          <w:color w:val="000000" w:themeColor="text1"/>
          <w:sz w:val="26"/>
          <w:szCs w:val="26"/>
        </w:rPr>
        <w:t xml:space="preserve"> выручка и себестоимость услуг по передаче электроэнергии, стоимость услуг по передаче электроэнергии, учтенных в стоимости реализованной электроэнергии по филиалу ПАО «МРСК Юга»- «</w:t>
      </w:r>
      <w:proofErr w:type="spellStart"/>
      <w:r w:rsidRPr="001F0192">
        <w:rPr>
          <w:rFonts w:ascii="Myriad Pro" w:eastAsia="Calibri" w:hAnsi="Myriad Pro"/>
          <w:iCs/>
          <w:color w:val="000000" w:themeColor="text1"/>
          <w:sz w:val="26"/>
          <w:szCs w:val="26"/>
        </w:rPr>
        <w:t>Калмэнерго</w:t>
      </w:r>
      <w:proofErr w:type="spellEnd"/>
      <w:r w:rsidRPr="001F0192">
        <w:rPr>
          <w:rFonts w:ascii="Myriad Pro" w:eastAsia="Calibri" w:hAnsi="Myriad Pro"/>
          <w:iCs/>
          <w:color w:val="000000" w:themeColor="text1"/>
          <w:sz w:val="26"/>
          <w:szCs w:val="26"/>
        </w:rPr>
        <w:t>», выполняющего функцию гарантирующего поставщика.</w:t>
      </w:r>
    </w:p>
    <w:p w14:paraId="2C55591C" w14:textId="77777777" w:rsidR="005114DE" w:rsidRPr="001F0192" w:rsidRDefault="005114DE" w:rsidP="001F0192">
      <w:pPr>
        <w:spacing w:line="360" w:lineRule="auto"/>
        <w:contextualSpacing/>
        <w:jc w:val="center"/>
        <w:rPr>
          <w:rFonts w:ascii="Myriad Pro" w:eastAsia="Calibri" w:hAnsi="Myriad Pro"/>
          <w:b/>
          <w:bCs/>
          <w:iCs/>
          <w:color w:val="000000" w:themeColor="text1"/>
          <w:sz w:val="26"/>
          <w:szCs w:val="26"/>
        </w:rPr>
      </w:pPr>
      <w:r w:rsidRPr="001F0192">
        <w:rPr>
          <w:rFonts w:ascii="Myriad Pro" w:eastAsia="Calibri" w:hAnsi="Myriad Pro"/>
          <w:b/>
          <w:bCs/>
          <w:iCs/>
          <w:color w:val="000000" w:themeColor="text1"/>
          <w:sz w:val="26"/>
          <w:szCs w:val="26"/>
        </w:rPr>
        <w:t>Анализ структуры отчета о финансовых результатах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90"/>
        <w:gridCol w:w="1443"/>
        <w:gridCol w:w="1454"/>
        <w:gridCol w:w="1460"/>
        <w:gridCol w:w="998"/>
      </w:tblGrid>
      <w:tr w:rsidR="005114DE" w:rsidRPr="001F0192" w14:paraId="6A80C3EB" w14:textId="77777777" w:rsidTr="00F53EED">
        <w:trPr>
          <w:trHeight w:val="300"/>
          <w:tblHeader/>
        </w:trPr>
        <w:tc>
          <w:tcPr>
            <w:tcW w:w="21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484C1B" w14:textId="77777777" w:rsidR="005114DE" w:rsidRPr="001F0192" w:rsidRDefault="005114DE"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Наименование показателя</w:t>
            </w:r>
          </w:p>
        </w:tc>
        <w:tc>
          <w:tcPr>
            <w:tcW w:w="2865"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9C9159" w14:textId="77777777" w:rsidR="005114DE" w:rsidRPr="001F0192" w:rsidRDefault="005114DE"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Горизонтальный анализ</w:t>
            </w:r>
          </w:p>
        </w:tc>
      </w:tr>
      <w:tr w:rsidR="00BE2551" w:rsidRPr="001F0192" w14:paraId="37A76D7E" w14:textId="77777777" w:rsidTr="00F53EED">
        <w:trPr>
          <w:trHeight w:val="960"/>
          <w:tblHeader/>
        </w:trPr>
        <w:tc>
          <w:tcPr>
            <w:tcW w:w="21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E8FE3D" w14:textId="77777777" w:rsidR="005114DE" w:rsidRPr="001F0192" w:rsidRDefault="005114DE" w:rsidP="001F0192">
            <w:pPr>
              <w:rPr>
                <w:rFonts w:ascii="Myriad Pro" w:hAnsi="Myriad Pro"/>
                <w:b/>
                <w:bCs/>
                <w:color w:val="FFFFFF" w:themeColor="background1"/>
                <w:sz w:val="16"/>
                <w:szCs w:val="16"/>
              </w:rPr>
            </w:pPr>
          </w:p>
        </w:tc>
        <w:tc>
          <w:tcPr>
            <w:tcW w:w="155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6E4B44" w14:textId="77777777" w:rsidR="005114DE" w:rsidRPr="001F0192" w:rsidRDefault="005114DE"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Значение показателя</w:t>
            </w:r>
          </w:p>
          <w:p w14:paraId="1B4A5921" w14:textId="77777777" w:rsidR="005114DE" w:rsidRPr="001F0192" w:rsidRDefault="005114DE"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(тыс. руб.)</w:t>
            </w: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4A1046" w14:textId="77777777" w:rsidR="005114DE" w:rsidRPr="001F0192" w:rsidRDefault="005114DE"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Абсолютное отклонение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5EF345" w14:textId="77777777" w:rsidR="005114DE" w:rsidRPr="001F0192" w:rsidRDefault="005114DE"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Темп роста, %</w:t>
            </w:r>
          </w:p>
        </w:tc>
      </w:tr>
      <w:tr w:rsidR="00BE2551" w:rsidRPr="001F0192" w14:paraId="03DDE870" w14:textId="77777777" w:rsidTr="00F53EED">
        <w:trPr>
          <w:trHeight w:val="330"/>
          <w:tblHeader/>
        </w:trPr>
        <w:tc>
          <w:tcPr>
            <w:tcW w:w="21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2042EE" w14:textId="77777777" w:rsidR="005114DE" w:rsidRPr="001F0192" w:rsidRDefault="005114DE" w:rsidP="001F0192">
            <w:pPr>
              <w:rPr>
                <w:rFonts w:ascii="Myriad Pro" w:hAnsi="Myriad Pro"/>
                <w:b/>
                <w:bCs/>
                <w:color w:val="FFFFFF" w:themeColor="background1"/>
                <w:sz w:val="16"/>
                <w:szCs w:val="16"/>
              </w:rPr>
            </w:pPr>
          </w:p>
        </w:tc>
        <w:tc>
          <w:tcPr>
            <w:tcW w:w="7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B47B3A" w14:textId="77777777" w:rsidR="005114DE" w:rsidRPr="001F0192" w:rsidRDefault="005114DE"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 xml:space="preserve">2018г. - </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E846F3" w14:textId="77777777" w:rsidR="005114DE" w:rsidRPr="001F0192" w:rsidRDefault="005114DE"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 xml:space="preserve">2017г. - </w:t>
            </w: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F69AD1" w14:textId="77777777" w:rsidR="005114DE" w:rsidRPr="001F0192" w:rsidRDefault="005114DE"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2018г. - 2017г.</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9E02CA" w14:textId="77777777" w:rsidR="005114DE" w:rsidRPr="001F0192" w:rsidRDefault="005114DE"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2018г. / 2017г.</w:t>
            </w:r>
          </w:p>
        </w:tc>
      </w:tr>
      <w:tr w:rsidR="005114DE" w:rsidRPr="001F0192" w14:paraId="4477D434" w14:textId="77777777" w:rsidTr="00DF1C93">
        <w:trPr>
          <w:trHeight w:val="300"/>
        </w:trPr>
        <w:tc>
          <w:tcPr>
            <w:tcW w:w="2135" w:type="pct"/>
            <w:tcBorders>
              <w:top w:val="single" w:sz="4" w:space="0" w:color="FFFFFF" w:themeColor="background1"/>
            </w:tcBorders>
            <w:noWrap/>
            <w:vAlign w:val="bottom"/>
          </w:tcPr>
          <w:p w14:paraId="732AB746" w14:textId="77777777" w:rsidR="005114DE" w:rsidRPr="001F0192" w:rsidRDefault="005114DE" w:rsidP="001F0192">
            <w:pPr>
              <w:rPr>
                <w:rFonts w:ascii="Myriad Pro" w:hAnsi="Myriad Pro"/>
                <w:sz w:val="20"/>
                <w:szCs w:val="20"/>
              </w:rPr>
            </w:pPr>
            <w:r w:rsidRPr="001F0192">
              <w:rPr>
                <w:rFonts w:ascii="Myriad Pro" w:hAnsi="Myriad Pro"/>
                <w:sz w:val="20"/>
                <w:szCs w:val="20"/>
              </w:rPr>
              <w:t>Выручка</w:t>
            </w:r>
          </w:p>
        </w:tc>
        <w:tc>
          <w:tcPr>
            <w:tcW w:w="772" w:type="pct"/>
            <w:tcBorders>
              <w:top w:val="single" w:sz="4" w:space="0" w:color="FFFFFF" w:themeColor="background1"/>
            </w:tcBorders>
            <w:noWrap/>
            <w:vAlign w:val="center"/>
          </w:tcPr>
          <w:p w14:paraId="48C5E72C"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1 435 312</w:t>
            </w:r>
          </w:p>
        </w:tc>
        <w:tc>
          <w:tcPr>
            <w:tcW w:w="778" w:type="pct"/>
            <w:tcBorders>
              <w:top w:val="single" w:sz="4" w:space="0" w:color="FFFFFF" w:themeColor="background1"/>
            </w:tcBorders>
            <w:noWrap/>
            <w:vAlign w:val="center"/>
          </w:tcPr>
          <w:p w14:paraId="6B426ECE"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1 188 746</w:t>
            </w:r>
          </w:p>
        </w:tc>
        <w:tc>
          <w:tcPr>
            <w:tcW w:w="781" w:type="pct"/>
            <w:tcBorders>
              <w:top w:val="single" w:sz="4" w:space="0" w:color="FFFFFF" w:themeColor="background1"/>
            </w:tcBorders>
            <w:noWrap/>
            <w:vAlign w:val="center"/>
          </w:tcPr>
          <w:p w14:paraId="6EA1BD49"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246 566</w:t>
            </w:r>
          </w:p>
        </w:tc>
        <w:tc>
          <w:tcPr>
            <w:tcW w:w="535" w:type="pct"/>
            <w:tcBorders>
              <w:top w:val="single" w:sz="4" w:space="0" w:color="FFFFFF" w:themeColor="background1"/>
            </w:tcBorders>
            <w:noWrap/>
            <w:vAlign w:val="center"/>
          </w:tcPr>
          <w:p w14:paraId="4DE77B73"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120,7%</w:t>
            </w:r>
          </w:p>
        </w:tc>
      </w:tr>
      <w:tr w:rsidR="005114DE" w:rsidRPr="001F0192" w14:paraId="3A37BBCE" w14:textId="77777777" w:rsidTr="001F0192">
        <w:trPr>
          <w:trHeight w:val="300"/>
        </w:trPr>
        <w:tc>
          <w:tcPr>
            <w:tcW w:w="2135" w:type="pct"/>
            <w:noWrap/>
            <w:vAlign w:val="bottom"/>
          </w:tcPr>
          <w:p w14:paraId="4414982C" w14:textId="77777777" w:rsidR="005114DE" w:rsidRPr="001F0192" w:rsidRDefault="005114DE" w:rsidP="001F0192">
            <w:pPr>
              <w:rPr>
                <w:rFonts w:ascii="Myriad Pro" w:hAnsi="Myriad Pro"/>
                <w:sz w:val="20"/>
                <w:szCs w:val="20"/>
              </w:rPr>
            </w:pPr>
            <w:r w:rsidRPr="001F0192">
              <w:rPr>
                <w:rFonts w:ascii="Myriad Pro" w:hAnsi="Myriad Pro"/>
                <w:sz w:val="20"/>
                <w:szCs w:val="20"/>
              </w:rPr>
              <w:t>Себестоимость продаж</w:t>
            </w:r>
          </w:p>
        </w:tc>
        <w:tc>
          <w:tcPr>
            <w:tcW w:w="772" w:type="pct"/>
            <w:noWrap/>
            <w:vAlign w:val="center"/>
          </w:tcPr>
          <w:p w14:paraId="651E9C2F"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(1 655 452)</w:t>
            </w:r>
          </w:p>
        </w:tc>
        <w:tc>
          <w:tcPr>
            <w:tcW w:w="778" w:type="pct"/>
            <w:noWrap/>
            <w:vAlign w:val="center"/>
          </w:tcPr>
          <w:p w14:paraId="625AACDC"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(1 465 049)</w:t>
            </w:r>
          </w:p>
        </w:tc>
        <w:tc>
          <w:tcPr>
            <w:tcW w:w="781" w:type="pct"/>
            <w:noWrap/>
            <w:vAlign w:val="center"/>
          </w:tcPr>
          <w:p w14:paraId="4BA66271"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(190 403)</w:t>
            </w:r>
          </w:p>
        </w:tc>
        <w:tc>
          <w:tcPr>
            <w:tcW w:w="535" w:type="pct"/>
            <w:noWrap/>
            <w:vAlign w:val="center"/>
          </w:tcPr>
          <w:p w14:paraId="491B5FD1"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113,0%</w:t>
            </w:r>
          </w:p>
        </w:tc>
      </w:tr>
      <w:tr w:rsidR="005114DE" w:rsidRPr="001F0192" w14:paraId="3D33D422" w14:textId="77777777" w:rsidTr="001F0192">
        <w:trPr>
          <w:trHeight w:val="300"/>
        </w:trPr>
        <w:tc>
          <w:tcPr>
            <w:tcW w:w="2135" w:type="pct"/>
            <w:noWrap/>
            <w:vAlign w:val="bottom"/>
          </w:tcPr>
          <w:p w14:paraId="072C9060" w14:textId="77777777" w:rsidR="005114DE" w:rsidRPr="001F0192" w:rsidRDefault="005114DE" w:rsidP="001F0192">
            <w:pPr>
              <w:rPr>
                <w:rFonts w:ascii="Myriad Pro" w:hAnsi="Myriad Pro"/>
                <w:sz w:val="20"/>
                <w:szCs w:val="20"/>
              </w:rPr>
            </w:pPr>
            <w:r w:rsidRPr="001F0192">
              <w:rPr>
                <w:rFonts w:ascii="Myriad Pro" w:hAnsi="Myriad Pro"/>
                <w:sz w:val="20"/>
                <w:szCs w:val="20"/>
              </w:rPr>
              <w:t>Валовая прибыль (убыток)</w:t>
            </w:r>
          </w:p>
        </w:tc>
        <w:tc>
          <w:tcPr>
            <w:tcW w:w="772" w:type="pct"/>
            <w:noWrap/>
            <w:vAlign w:val="center"/>
          </w:tcPr>
          <w:p w14:paraId="53AB71BD"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(220 140)</w:t>
            </w:r>
          </w:p>
        </w:tc>
        <w:tc>
          <w:tcPr>
            <w:tcW w:w="778" w:type="pct"/>
            <w:noWrap/>
            <w:vAlign w:val="center"/>
          </w:tcPr>
          <w:p w14:paraId="733748B5"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(276 303)</w:t>
            </w:r>
          </w:p>
        </w:tc>
        <w:tc>
          <w:tcPr>
            <w:tcW w:w="781" w:type="pct"/>
            <w:noWrap/>
            <w:vAlign w:val="center"/>
          </w:tcPr>
          <w:p w14:paraId="2AED3AEC"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56 163</w:t>
            </w:r>
          </w:p>
        </w:tc>
        <w:tc>
          <w:tcPr>
            <w:tcW w:w="535" w:type="pct"/>
            <w:noWrap/>
            <w:vAlign w:val="center"/>
          </w:tcPr>
          <w:p w14:paraId="69FA2A40"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79,7%</w:t>
            </w:r>
          </w:p>
        </w:tc>
      </w:tr>
      <w:tr w:rsidR="005114DE" w:rsidRPr="001F0192" w14:paraId="0D14399C" w14:textId="77777777" w:rsidTr="001F0192">
        <w:trPr>
          <w:trHeight w:val="300"/>
        </w:trPr>
        <w:tc>
          <w:tcPr>
            <w:tcW w:w="2135" w:type="pct"/>
            <w:noWrap/>
            <w:vAlign w:val="bottom"/>
          </w:tcPr>
          <w:p w14:paraId="085DF200" w14:textId="77777777" w:rsidR="005114DE" w:rsidRPr="001F0192" w:rsidRDefault="005114DE" w:rsidP="001F0192">
            <w:pPr>
              <w:rPr>
                <w:rFonts w:ascii="Myriad Pro" w:hAnsi="Myriad Pro"/>
                <w:sz w:val="20"/>
                <w:szCs w:val="20"/>
              </w:rPr>
            </w:pPr>
            <w:r w:rsidRPr="001F0192">
              <w:rPr>
                <w:rFonts w:ascii="Myriad Pro" w:hAnsi="Myriad Pro"/>
                <w:sz w:val="20"/>
                <w:szCs w:val="20"/>
              </w:rPr>
              <w:t>Коммерческие расходы</w:t>
            </w:r>
          </w:p>
        </w:tc>
        <w:tc>
          <w:tcPr>
            <w:tcW w:w="772" w:type="pct"/>
            <w:noWrap/>
            <w:vAlign w:val="center"/>
          </w:tcPr>
          <w:p w14:paraId="17198EB8"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w:t>
            </w:r>
          </w:p>
        </w:tc>
        <w:tc>
          <w:tcPr>
            <w:tcW w:w="778" w:type="pct"/>
            <w:noWrap/>
            <w:vAlign w:val="center"/>
          </w:tcPr>
          <w:p w14:paraId="4A84DC78"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w:t>
            </w:r>
          </w:p>
        </w:tc>
        <w:tc>
          <w:tcPr>
            <w:tcW w:w="781" w:type="pct"/>
            <w:noWrap/>
            <w:vAlign w:val="center"/>
          </w:tcPr>
          <w:p w14:paraId="660AC733"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w:t>
            </w:r>
          </w:p>
        </w:tc>
        <w:tc>
          <w:tcPr>
            <w:tcW w:w="535" w:type="pct"/>
            <w:noWrap/>
            <w:vAlign w:val="center"/>
          </w:tcPr>
          <w:p w14:paraId="4688E70A" w14:textId="77777777" w:rsidR="005114DE" w:rsidRPr="001F0192" w:rsidRDefault="005114DE" w:rsidP="00DF1C93">
            <w:pPr>
              <w:jc w:val="right"/>
              <w:rPr>
                <w:rFonts w:ascii="Myriad Pro" w:hAnsi="Myriad Pro" w:cs="Calibri"/>
                <w:sz w:val="20"/>
                <w:szCs w:val="20"/>
              </w:rPr>
            </w:pPr>
          </w:p>
        </w:tc>
      </w:tr>
      <w:tr w:rsidR="005114DE" w:rsidRPr="001F0192" w14:paraId="328C31AB" w14:textId="77777777" w:rsidTr="001F0192">
        <w:trPr>
          <w:trHeight w:val="300"/>
        </w:trPr>
        <w:tc>
          <w:tcPr>
            <w:tcW w:w="2135" w:type="pct"/>
            <w:noWrap/>
            <w:vAlign w:val="bottom"/>
          </w:tcPr>
          <w:p w14:paraId="5BF2DA61" w14:textId="77777777" w:rsidR="005114DE" w:rsidRPr="001F0192" w:rsidRDefault="005114DE" w:rsidP="001F0192">
            <w:pPr>
              <w:rPr>
                <w:rFonts w:ascii="Myriad Pro" w:hAnsi="Myriad Pro"/>
                <w:sz w:val="20"/>
                <w:szCs w:val="20"/>
              </w:rPr>
            </w:pPr>
            <w:r w:rsidRPr="001F0192">
              <w:rPr>
                <w:rFonts w:ascii="Myriad Pro" w:hAnsi="Myriad Pro"/>
                <w:sz w:val="20"/>
                <w:szCs w:val="20"/>
              </w:rPr>
              <w:t>Управленческие расходы</w:t>
            </w:r>
          </w:p>
        </w:tc>
        <w:tc>
          <w:tcPr>
            <w:tcW w:w="772" w:type="pct"/>
            <w:noWrap/>
            <w:vAlign w:val="center"/>
          </w:tcPr>
          <w:p w14:paraId="0EB0AABC"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(42 448)</w:t>
            </w:r>
          </w:p>
        </w:tc>
        <w:tc>
          <w:tcPr>
            <w:tcW w:w="778" w:type="pct"/>
            <w:noWrap/>
            <w:vAlign w:val="center"/>
          </w:tcPr>
          <w:p w14:paraId="2A92AC90"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(38 620)</w:t>
            </w:r>
          </w:p>
        </w:tc>
        <w:tc>
          <w:tcPr>
            <w:tcW w:w="781" w:type="pct"/>
            <w:noWrap/>
            <w:vAlign w:val="center"/>
          </w:tcPr>
          <w:p w14:paraId="57F2E7FA"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(3 828)</w:t>
            </w:r>
          </w:p>
        </w:tc>
        <w:tc>
          <w:tcPr>
            <w:tcW w:w="535" w:type="pct"/>
            <w:noWrap/>
            <w:vAlign w:val="center"/>
          </w:tcPr>
          <w:p w14:paraId="1CBA4F98"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109,9%</w:t>
            </w:r>
          </w:p>
        </w:tc>
      </w:tr>
      <w:tr w:rsidR="005114DE" w:rsidRPr="001F0192" w14:paraId="1169E6D1" w14:textId="77777777" w:rsidTr="001F0192">
        <w:trPr>
          <w:trHeight w:val="300"/>
        </w:trPr>
        <w:tc>
          <w:tcPr>
            <w:tcW w:w="2135" w:type="pct"/>
            <w:noWrap/>
            <w:vAlign w:val="bottom"/>
          </w:tcPr>
          <w:p w14:paraId="475A307B" w14:textId="77777777" w:rsidR="005114DE" w:rsidRPr="001F0192" w:rsidRDefault="005114DE" w:rsidP="001F0192">
            <w:pPr>
              <w:rPr>
                <w:rFonts w:ascii="Myriad Pro" w:hAnsi="Myriad Pro"/>
                <w:sz w:val="20"/>
                <w:szCs w:val="20"/>
              </w:rPr>
            </w:pPr>
            <w:r w:rsidRPr="001F0192">
              <w:rPr>
                <w:rFonts w:ascii="Myriad Pro" w:hAnsi="Myriad Pro"/>
                <w:sz w:val="20"/>
                <w:szCs w:val="20"/>
              </w:rPr>
              <w:t>Прибыль (убыток) от продаж</w:t>
            </w:r>
          </w:p>
        </w:tc>
        <w:tc>
          <w:tcPr>
            <w:tcW w:w="772" w:type="pct"/>
            <w:noWrap/>
            <w:vAlign w:val="center"/>
          </w:tcPr>
          <w:p w14:paraId="6A02C3D6"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(262 588)</w:t>
            </w:r>
          </w:p>
        </w:tc>
        <w:tc>
          <w:tcPr>
            <w:tcW w:w="778" w:type="pct"/>
            <w:noWrap/>
            <w:vAlign w:val="center"/>
          </w:tcPr>
          <w:p w14:paraId="071FCAD4"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(314 923)</w:t>
            </w:r>
          </w:p>
        </w:tc>
        <w:tc>
          <w:tcPr>
            <w:tcW w:w="781" w:type="pct"/>
            <w:noWrap/>
            <w:vAlign w:val="center"/>
          </w:tcPr>
          <w:p w14:paraId="69B4D193"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52 335</w:t>
            </w:r>
          </w:p>
        </w:tc>
        <w:tc>
          <w:tcPr>
            <w:tcW w:w="535" w:type="pct"/>
            <w:noWrap/>
            <w:vAlign w:val="center"/>
          </w:tcPr>
          <w:p w14:paraId="58D8D4D5"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83,4%</w:t>
            </w:r>
          </w:p>
        </w:tc>
      </w:tr>
      <w:tr w:rsidR="005114DE" w:rsidRPr="001F0192" w14:paraId="5408159D" w14:textId="77777777" w:rsidTr="001F0192">
        <w:trPr>
          <w:trHeight w:val="300"/>
        </w:trPr>
        <w:tc>
          <w:tcPr>
            <w:tcW w:w="2135" w:type="pct"/>
            <w:noWrap/>
            <w:vAlign w:val="bottom"/>
          </w:tcPr>
          <w:p w14:paraId="26C8A7EF" w14:textId="77777777" w:rsidR="005114DE" w:rsidRPr="001F0192" w:rsidRDefault="005114DE" w:rsidP="001F0192">
            <w:pPr>
              <w:rPr>
                <w:rFonts w:ascii="Myriad Pro" w:hAnsi="Myriad Pro"/>
                <w:sz w:val="20"/>
                <w:szCs w:val="20"/>
              </w:rPr>
            </w:pPr>
            <w:r w:rsidRPr="001F0192">
              <w:rPr>
                <w:rFonts w:ascii="Myriad Pro" w:hAnsi="Myriad Pro"/>
                <w:sz w:val="20"/>
                <w:szCs w:val="20"/>
              </w:rPr>
              <w:t>Проценты к получению</w:t>
            </w:r>
          </w:p>
        </w:tc>
        <w:tc>
          <w:tcPr>
            <w:tcW w:w="772" w:type="pct"/>
            <w:noWrap/>
            <w:vAlign w:val="center"/>
          </w:tcPr>
          <w:p w14:paraId="7ADF44A7"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w:t>
            </w:r>
          </w:p>
        </w:tc>
        <w:tc>
          <w:tcPr>
            <w:tcW w:w="778" w:type="pct"/>
            <w:noWrap/>
            <w:vAlign w:val="center"/>
          </w:tcPr>
          <w:p w14:paraId="6259A9C9"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w:t>
            </w:r>
          </w:p>
        </w:tc>
        <w:tc>
          <w:tcPr>
            <w:tcW w:w="781" w:type="pct"/>
            <w:noWrap/>
            <w:vAlign w:val="center"/>
          </w:tcPr>
          <w:p w14:paraId="24D36C3F"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w:t>
            </w:r>
          </w:p>
        </w:tc>
        <w:tc>
          <w:tcPr>
            <w:tcW w:w="535" w:type="pct"/>
            <w:noWrap/>
            <w:vAlign w:val="center"/>
          </w:tcPr>
          <w:p w14:paraId="5DEC79C3" w14:textId="77777777" w:rsidR="005114DE" w:rsidRPr="001F0192" w:rsidRDefault="005114DE" w:rsidP="00DF1C93">
            <w:pPr>
              <w:jc w:val="right"/>
              <w:rPr>
                <w:rFonts w:ascii="Myriad Pro" w:hAnsi="Myriad Pro" w:cs="Calibri"/>
                <w:sz w:val="20"/>
                <w:szCs w:val="20"/>
              </w:rPr>
            </w:pPr>
          </w:p>
        </w:tc>
      </w:tr>
      <w:tr w:rsidR="005114DE" w:rsidRPr="001F0192" w14:paraId="55DF98BF" w14:textId="77777777" w:rsidTr="001F0192">
        <w:trPr>
          <w:trHeight w:val="300"/>
        </w:trPr>
        <w:tc>
          <w:tcPr>
            <w:tcW w:w="2135" w:type="pct"/>
            <w:noWrap/>
            <w:vAlign w:val="bottom"/>
          </w:tcPr>
          <w:p w14:paraId="553217D4" w14:textId="77777777" w:rsidR="005114DE" w:rsidRPr="001F0192" w:rsidRDefault="005114DE" w:rsidP="001F0192">
            <w:pPr>
              <w:rPr>
                <w:rFonts w:ascii="Myriad Pro" w:hAnsi="Myriad Pro"/>
                <w:sz w:val="20"/>
                <w:szCs w:val="20"/>
              </w:rPr>
            </w:pPr>
            <w:r w:rsidRPr="001F0192">
              <w:rPr>
                <w:rFonts w:ascii="Myriad Pro" w:hAnsi="Myriad Pro"/>
                <w:sz w:val="20"/>
                <w:szCs w:val="20"/>
              </w:rPr>
              <w:lastRenderedPageBreak/>
              <w:t>Проценты к уплате</w:t>
            </w:r>
          </w:p>
        </w:tc>
        <w:tc>
          <w:tcPr>
            <w:tcW w:w="772" w:type="pct"/>
            <w:noWrap/>
            <w:vAlign w:val="center"/>
          </w:tcPr>
          <w:p w14:paraId="7DC8FA27"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(669 591)</w:t>
            </w:r>
          </w:p>
        </w:tc>
        <w:tc>
          <w:tcPr>
            <w:tcW w:w="778" w:type="pct"/>
            <w:noWrap/>
            <w:vAlign w:val="center"/>
          </w:tcPr>
          <w:p w14:paraId="223197B7"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(767 838)</w:t>
            </w:r>
          </w:p>
        </w:tc>
        <w:tc>
          <w:tcPr>
            <w:tcW w:w="781" w:type="pct"/>
            <w:noWrap/>
            <w:vAlign w:val="center"/>
          </w:tcPr>
          <w:p w14:paraId="63961089"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98 247</w:t>
            </w:r>
          </w:p>
        </w:tc>
        <w:tc>
          <w:tcPr>
            <w:tcW w:w="535" w:type="pct"/>
            <w:noWrap/>
            <w:vAlign w:val="center"/>
          </w:tcPr>
          <w:p w14:paraId="0F05356F"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87,2%</w:t>
            </w:r>
          </w:p>
        </w:tc>
      </w:tr>
      <w:tr w:rsidR="005114DE" w:rsidRPr="001F0192" w14:paraId="711DE639" w14:textId="77777777" w:rsidTr="001F0192">
        <w:trPr>
          <w:trHeight w:val="300"/>
        </w:trPr>
        <w:tc>
          <w:tcPr>
            <w:tcW w:w="2135" w:type="pct"/>
            <w:noWrap/>
            <w:vAlign w:val="bottom"/>
          </w:tcPr>
          <w:p w14:paraId="7DF3C4C7" w14:textId="77777777" w:rsidR="005114DE" w:rsidRPr="001F0192" w:rsidRDefault="005114DE" w:rsidP="001F0192">
            <w:pPr>
              <w:rPr>
                <w:rFonts w:ascii="Myriad Pro" w:hAnsi="Myriad Pro"/>
                <w:sz w:val="20"/>
                <w:szCs w:val="20"/>
              </w:rPr>
            </w:pPr>
            <w:r w:rsidRPr="001F0192">
              <w:rPr>
                <w:rFonts w:ascii="Myriad Pro" w:hAnsi="Myriad Pro"/>
                <w:sz w:val="20"/>
                <w:szCs w:val="20"/>
              </w:rPr>
              <w:t>Прочие доходы</w:t>
            </w:r>
          </w:p>
        </w:tc>
        <w:tc>
          <w:tcPr>
            <w:tcW w:w="772" w:type="pct"/>
            <w:noWrap/>
            <w:vAlign w:val="center"/>
          </w:tcPr>
          <w:p w14:paraId="0BD10DFE"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98 171</w:t>
            </w:r>
          </w:p>
        </w:tc>
        <w:tc>
          <w:tcPr>
            <w:tcW w:w="778" w:type="pct"/>
            <w:noWrap/>
            <w:vAlign w:val="center"/>
          </w:tcPr>
          <w:p w14:paraId="6E127AF3"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61 850</w:t>
            </w:r>
          </w:p>
        </w:tc>
        <w:tc>
          <w:tcPr>
            <w:tcW w:w="781" w:type="pct"/>
            <w:noWrap/>
            <w:vAlign w:val="center"/>
          </w:tcPr>
          <w:p w14:paraId="5603A686"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36 321</w:t>
            </w:r>
          </w:p>
        </w:tc>
        <w:tc>
          <w:tcPr>
            <w:tcW w:w="535" w:type="pct"/>
            <w:noWrap/>
            <w:vAlign w:val="center"/>
          </w:tcPr>
          <w:p w14:paraId="65185265"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158,7%</w:t>
            </w:r>
          </w:p>
        </w:tc>
      </w:tr>
      <w:tr w:rsidR="005114DE" w:rsidRPr="001F0192" w14:paraId="539C443B" w14:textId="77777777" w:rsidTr="001F0192">
        <w:trPr>
          <w:trHeight w:val="300"/>
        </w:trPr>
        <w:tc>
          <w:tcPr>
            <w:tcW w:w="2135" w:type="pct"/>
            <w:noWrap/>
            <w:vAlign w:val="bottom"/>
          </w:tcPr>
          <w:p w14:paraId="23160A60" w14:textId="77777777" w:rsidR="005114DE" w:rsidRPr="001F0192" w:rsidRDefault="005114DE" w:rsidP="001F0192">
            <w:pPr>
              <w:rPr>
                <w:rFonts w:ascii="Myriad Pro" w:hAnsi="Myriad Pro"/>
                <w:sz w:val="20"/>
                <w:szCs w:val="20"/>
              </w:rPr>
            </w:pPr>
            <w:r w:rsidRPr="001F0192">
              <w:rPr>
                <w:rFonts w:ascii="Myriad Pro" w:hAnsi="Myriad Pro"/>
                <w:sz w:val="20"/>
                <w:szCs w:val="20"/>
              </w:rPr>
              <w:t>Прочие расходы</w:t>
            </w:r>
          </w:p>
        </w:tc>
        <w:tc>
          <w:tcPr>
            <w:tcW w:w="772" w:type="pct"/>
            <w:noWrap/>
            <w:vAlign w:val="center"/>
          </w:tcPr>
          <w:p w14:paraId="1F98CD7C"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(165 111)</w:t>
            </w:r>
          </w:p>
        </w:tc>
        <w:tc>
          <w:tcPr>
            <w:tcW w:w="778" w:type="pct"/>
            <w:noWrap/>
            <w:vAlign w:val="center"/>
          </w:tcPr>
          <w:p w14:paraId="440FC1E6"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(294 690)</w:t>
            </w:r>
          </w:p>
        </w:tc>
        <w:tc>
          <w:tcPr>
            <w:tcW w:w="781" w:type="pct"/>
            <w:noWrap/>
            <w:vAlign w:val="center"/>
          </w:tcPr>
          <w:p w14:paraId="2B8E62B5"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129 579</w:t>
            </w:r>
          </w:p>
        </w:tc>
        <w:tc>
          <w:tcPr>
            <w:tcW w:w="535" w:type="pct"/>
            <w:noWrap/>
            <w:vAlign w:val="center"/>
          </w:tcPr>
          <w:p w14:paraId="106D7E8B"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56,0%</w:t>
            </w:r>
          </w:p>
        </w:tc>
      </w:tr>
      <w:tr w:rsidR="005114DE" w:rsidRPr="001F0192" w14:paraId="1FD1356B" w14:textId="77777777" w:rsidTr="001F0192">
        <w:trPr>
          <w:trHeight w:val="300"/>
        </w:trPr>
        <w:tc>
          <w:tcPr>
            <w:tcW w:w="2135" w:type="pct"/>
            <w:noWrap/>
            <w:vAlign w:val="bottom"/>
          </w:tcPr>
          <w:p w14:paraId="2CF26BF1" w14:textId="77777777" w:rsidR="005114DE" w:rsidRPr="001F0192" w:rsidRDefault="005114DE" w:rsidP="001F0192">
            <w:pPr>
              <w:rPr>
                <w:rFonts w:ascii="Myriad Pro" w:hAnsi="Myriad Pro"/>
                <w:sz w:val="20"/>
                <w:szCs w:val="20"/>
              </w:rPr>
            </w:pPr>
            <w:r w:rsidRPr="001F0192">
              <w:rPr>
                <w:rFonts w:ascii="Myriad Pro" w:hAnsi="Myriad Pro"/>
                <w:sz w:val="20"/>
                <w:szCs w:val="20"/>
              </w:rPr>
              <w:t>Прибыль (убыток) до налогообложения</w:t>
            </w:r>
          </w:p>
        </w:tc>
        <w:tc>
          <w:tcPr>
            <w:tcW w:w="772" w:type="pct"/>
            <w:noWrap/>
            <w:vAlign w:val="center"/>
          </w:tcPr>
          <w:p w14:paraId="6B23D497"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(999 119)</w:t>
            </w:r>
          </w:p>
        </w:tc>
        <w:tc>
          <w:tcPr>
            <w:tcW w:w="778" w:type="pct"/>
            <w:noWrap/>
            <w:vAlign w:val="center"/>
          </w:tcPr>
          <w:p w14:paraId="589F8F1A"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(1 315 601)</w:t>
            </w:r>
          </w:p>
        </w:tc>
        <w:tc>
          <w:tcPr>
            <w:tcW w:w="781" w:type="pct"/>
            <w:noWrap/>
            <w:vAlign w:val="center"/>
          </w:tcPr>
          <w:p w14:paraId="7C41C829"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316 482</w:t>
            </w:r>
          </w:p>
        </w:tc>
        <w:tc>
          <w:tcPr>
            <w:tcW w:w="535" w:type="pct"/>
            <w:noWrap/>
            <w:vAlign w:val="center"/>
          </w:tcPr>
          <w:p w14:paraId="02A8C66F"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75,9%</w:t>
            </w:r>
          </w:p>
        </w:tc>
      </w:tr>
      <w:tr w:rsidR="005114DE" w:rsidRPr="001F0192" w14:paraId="07321FA3" w14:textId="77777777" w:rsidTr="001F0192">
        <w:trPr>
          <w:trHeight w:val="300"/>
        </w:trPr>
        <w:tc>
          <w:tcPr>
            <w:tcW w:w="2135" w:type="pct"/>
            <w:noWrap/>
            <w:vAlign w:val="center"/>
          </w:tcPr>
          <w:p w14:paraId="37FAF9FA" w14:textId="77777777" w:rsidR="005114DE" w:rsidRPr="001F0192" w:rsidRDefault="005114DE" w:rsidP="001F0192">
            <w:pPr>
              <w:rPr>
                <w:rFonts w:ascii="Myriad Pro" w:hAnsi="Myriad Pro"/>
                <w:sz w:val="20"/>
                <w:szCs w:val="20"/>
              </w:rPr>
            </w:pPr>
            <w:r w:rsidRPr="001F0192">
              <w:rPr>
                <w:rFonts w:ascii="Myriad Pro" w:hAnsi="Myriad Pro"/>
                <w:sz w:val="20"/>
                <w:szCs w:val="20"/>
              </w:rPr>
              <w:t>Текущий налог на прибыль</w:t>
            </w:r>
          </w:p>
        </w:tc>
        <w:tc>
          <w:tcPr>
            <w:tcW w:w="772" w:type="pct"/>
            <w:noWrap/>
            <w:vAlign w:val="center"/>
          </w:tcPr>
          <w:p w14:paraId="3254CDD4"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243 403</w:t>
            </w:r>
          </w:p>
        </w:tc>
        <w:tc>
          <w:tcPr>
            <w:tcW w:w="778" w:type="pct"/>
            <w:noWrap/>
            <w:vAlign w:val="center"/>
          </w:tcPr>
          <w:p w14:paraId="7A6907F7"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265 480</w:t>
            </w:r>
          </w:p>
        </w:tc>
        <w:tc>
          <w:tcPr>
            <w:tcW w:w="781" w:type="pct"/>
            <w:noWrap/>
            <w:vAlign w:val="center"/>
          </w:tcPr>
          <w:p w14:paraId="2A6399A6"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(22 077)</w:t>
            </w:r>
          </w:p>
        </w:tc>
        <w:tc>
          <w:tcPr>
            <w:tcW w:w="535" w:type="pct"/>
            <w:noWrap/>
            <w:vAlign w:val="center"/>
          </w:tcPr>
          <w:p w14:paraId="4A0A4627"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91,7%</w:t>
            </w:r>
          </w:p>
        </w:tc>
      </w:tr>
      <w:tr w:rsidR="005114DE" w:rsidRPr="001F0192" w14:paraId="6B5C07AB" w14:textId="77777777" w:rsidTr="006909FA">
        <w:trPr>
          <w:trHeight w:val="300"/>
        </w:trPr>
        <w:tc>
          <w:tcPr>
            <w:tcW w:w="2135" w:type="pct"/>
            <w:tcBorders>
              <w:bottom w:val="single" w:sz="4" w:space="0" w:color="FFFFFF" w:themeColor="background1"/>
            </w:tcBorders>
            <w:noWrap/>
            <w:vAlign w:val="center"/>
          </w:tcPr>
          <w:p w14:paraId="28F45F0C" w14:textId="77777777" w:rsidR="005114DE" w:rsidRPr="001F0192" w:rsidRDefault="005114DE" w:rsidP="001F0192">
            <w:pPr>
              <w:rPr>
                <w:rFonts w:ascii="Myriad Pro" w:hAnsi="Myriad Pro"/>
                <w:sz w:val="20"/>
                <w:szCs w:val="20"/>
              </w:rPr>
            </w:pPr>
            <w:r w:rsidRPr="001F0192">
              <w:rPr>
                <w:rFonts w:ascii="Myriad Pro" w:hAnsi="Myriad Pro"/>
                <w:sz w:val="20"/>
                <w:szCs w:val="20"/>
              </w:rPr>
              <w:t>в т.ч. постоянные налоговые обязательства</w:t>
            </w:r>
            <w:r w:rsidRPr="001F0192">
              <w:rPr>
                <w:rFonts w:ascii="Myriad Pro" w:hAnsi="Myriad Pro"/>
                <w:sz w:val="20"/>
                <w:szCs w:val="20"/>
              </w:rPr>
              <w:br/>
              <w:t>(активы)</w:t>
            </w:r>
          </w:p>
        </w:tc>
        <w:tc>
          <w:tcPr>
            <w:tcW w:w="772" w:type="pct"/>
            <w:tcBorders>
              <w:bottom w:val="single" w:sz="4" w:space="0" w:color="FFFFFF" w:themeColor="background1"/>
            </w:tcBorders>
            <w:noWrap/>
            <w:vAlign w:val="center"/>
          </w:tcPr>
          <w:p w14:paraId="41EF16FE"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(44 694)</w:t>
            </w:r>
          </w:p>
        </w:tc>
        <w:tc>
          <w:tcPr>
            <w:tcW w:w="778" w:type="pct"/>
            <w:tcBorders>
              <w:bottom w:val="single" w:sz="4" w:space="0" w:color="FFFFFF" w:themeColor="background1"/>
            </w:tcBorders>
            <w:noWrap/>
            <w:vAlign w:val="center"/>
          </w:tcPr>
          <w:p w14:paraId="0C51DAA1"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(237 434)</w:t>
            </w:r>
          </w:p>
        </w:tc>
        <w:tc>
          <w:tcPr>
            <w:tcW w:w="781" w:type="pct"/>
            <w:tcBorders>
              <w:bottom w:val="single" w:sz="4" w:space="0" w:color="FFFFFF" w:themeColor="background1"/>
            </w:tcBorders>
            <w:noWrap/>
            <w:vAlign w:val="center"/>
          </w:tcPr>
          <w:p w14:paraId="3B3D097C"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192 740</w:t>
            </w:r>
          </w:p>
        </w:tc>
        <w:tc>
          <w:tcPr>
            <w:tcW w:w="535" w:type="pct"/>
            <w:tcBorders>
              <w:bottom w:val="single" w:sz="4" w:space="0" w:color="FFFFFF" w:themeColor="background1"/>
            </w:tcBorders>
            <w:noWrap/>
            <w:vAlign w:val="center"/>
          </w:tcPr>
          <w:p w14:paraId="2FA1C053" w14:textId="77777777" w:rsidR="005114DE" w:rsidRPr="001F0192" w:rsidRDefault="005114DE" w:rsidP="00DF1C93">
            <w:pPr>
              <w:jc w:val="right"/>
              <w:rPr>
                <w:rFonts w:ascii="Myriad Pro" w:hAnsi="Myriad Pro" w:cs="Calibri"/>
                <w:sz w:val="20"/>
                <w:szCs w:val="20"/>
              </w:rPr>
            </w:pPr>
            <w:r w:rsidRPr="001F0192">
              <w:rPr>
                <w:rFonts w:ascii="Myriad Pro" w:hAnsi="Myriad Pro" w:cs="Calibri"/>
                <w:sz w:val="20"/>
                <w:szCs w:val="20"/>
              </w:rPr>
              <w:t>18,8%</w:t>
            </w:r>
          </w:p>
        </w:tc>
      </w:tr>
      <w:tr w:rsidR="006909FA" w:rsidRPr="006909FA" w14:paraId="2801F4A2" w14:textId="77777777" w:rsidTr="006A72FB">
        <w:trPr>
          <w:trHeight w:val="395"/>
        </w:trPr>
        <w:tc>
          <w:tcPr>
            <w:tcW w:w="21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49F0AF4" w14:textId="77777777" w:rsidR="005114DE" w:rsidRPr="006909FA" w:rsidRDefault="005114DE" w:rsidP="001F0192">
            <w:pPr>
              <w:rPr>
                <w:rFonts w:ascii="Myriad Pro" w:hAnsi="Myriad Pro"/>
                <w:b/>
                <w:bCs/>
                <w:color w:val="FFFFFF" w:themeColor="background1"/>
                <w:sz w:val="20"/>
                <w:szCs w:val="20"/>
              </w:rPr>
            </w:pPr>
            <w:r w:rsidRPr="006909FA">
              <w:rPr>
                <w:rFonts w:ascii="Myriad Pro" w:hAnsi="Myriad Pro"/>
                <w:b/>
                <w:bCs/>
                <w:color w:val="FFFFFF" w:themeColor="background1"/>
                <w:sz w:val="20"/>
                <w:szCs w:val="20"/>
              </w:rPr>
              <w:t>Чистая прибыль (убыток)</w:t>
            </w:r>
          </w:p>
        </w:tc>
        <w:tc>
          <w:tcPr>
            <w:tcW w:w="7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47418C5" w14:textId="77777777" w:rsidR="005114DE" w:rsidRPr="006909FA" w:rsidRDefault="005114DE" w:rsidP="00DF1C93">
            <w:pPr>
              <w:jc w:val="right"/>
              <w:rPr>
                <w:rFonts w:ascii="Myriad Pro" w:hAnsi="Myriad Pro" w:cs="Calibri"/>
                <w:b/>
                <w:bCs/>
                <w:color w:val="FFFFFF" w:themeColor="background1"/>
                <w:sz w:val="20"/>
                <w:szCs w:val="20"/>
              </w:rPr>
            </w:pPr>
            <w:r w:rsidRPr="006909FA">
              <w:rPr>
                <w:rFonts w:ascii="Myriad Pro" w:hAnsi="Myriad Pro" w:cs="Calibri"/>
                <w:b/>
                <w:bCs/>
                <w:color w:val="FFFFFF" w:themeColor="background1"/>
                <w:sz w:val="20"/>
                <w:szCs w:val="20"/>
              </w:rPr>
              <w:t>(800 410)</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4E70726" w14:textId="77777777" w:rsidR="005114DE" w:rsidRPr="006909FA" w:rsidRDefault="005114DE" w:rsidP="00DF1C93">
            <w:pPr>
              <w:jc w:val="right"/>
              <w:rPr>
                <w:rFonts w:ascii="Myriad Pro" w:hAnsi="Myriad Pro" w:cs="Calibri"/>
                <w:b/>
                <w:bCs/>
                <w:color w:val="FFFFFF" w:themeColor="background1"/>
                <w:sz w:val="20"/>
                <w:szCs w:val="20"/>
              </w:rPr>
            </w:pPr>
            <w:r w:rsidRPr="006909FA">
              <w:rPr>
                <w:rFonts w:ascii="Myriad Pro" w:hAnsi="Myriad Pro" w:cs="Calibri"/>
                <w:b/>
                <w:bCs/>
                <w:color w:val="FFFFFF" w:themeColor="background1"/>
                <w:sz w:val="20"/>
                <w:szCs w:val="20"/>
              </w:rPr>
              <w:t>(1 287 555)</w:t>
            </w: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E09FE83" w14:textId="77777777" w:rsidR="005114DE" w:rsidRPr="006909FA" w:rsidRDefault="005114DE" w:rsidP="00DF1C93">
            <w:pPr>
              <w:jc w:val="right"/>
              <w:rPr>
                <w:rFonts w:ascii="Myriad Pro" w:hAnsi="Myriad Pro" w:cs="Calibri"/>
                <w:b/>
                <w:bCs/>
                <w:color w:val="FFFFFF" w:themeColor="background1"/>
                <w:sz w:val="20"/>
                <w:szCs w:val="20"/>
              </w:rPr>
            </w:pPr>
            <w:r w:rsidRPr="006909FA">
              <w:rPr>
                <w:rFonts w:ascii="Myriad Pro" w:hAnsi="Myriad Pro" w:cs="Calibri"/>
                <w:b/>
                <w:bCs/>
                <w:color w:val="FFFFFF" w:themeColor="background1"/>
                <w:sz w:val="20"/>
                <w:szCs w:val="20"/>
              </w:rPr>
              <w:t>487 145</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075F341" w14:textId="77777777" w:rsidR="005114DE" w:rsidRPr="006909FA" w:rsidRDefault="005114DE" w:rsidP="00DF1C93">
            <w:pPr>
              <w:jc w:val="right"/>
              <w:rPr>
                <w:rFonts w:ascii="Myriad Pro" w:hAnsi="Myriad Pro" w:cs="Calibri"/>
                <w:b/>
                <w:bCs/>
                <w:color w:val="FFFFFF" w:themeColor="background1"/>
                <w:sz w:val="20"/>
                <w:szCs w:val="20"/>
              </w:rPr>
            </w:pPr>
            <w:r w:rsidRPr="006909FA">
              <w:rPr>
                <w:rFonts w:ascii="Myriad Pro" w:hAnsi="Myriad Pro" w:cs="Calibri"/>
                <w:b/>
                <w:bCs/>
                <w:color w:val="FFFFFF" w:themeColor="background1"/>
                <w:sz w:val="20"/>
                <w:szCs w:val="20"/>
              </w:rPr>
              <w:t>62,2%</w:t>
            </w:r>
          </w:p>
        </w:tc>
      </w:tr>
    </w:tbl>
    <w:p w14:paraId="6E12B388" w14:textId="77777777" w:rsidR="005114DE" w:rsidRDefault="005114DE" w:rsidP="00390ADF">
      <w:pPr>
        <w:spacing w:line="360" w:lineRule="auto"/>
        <w:contextualSpacing/>
        <w:jc w:val="both"/>
        <w:rPr>
          <w:rFonts w:ascii="Myriad Pro" w:eastAsia="Calibri" w:hAnsi="Myriad Pro"/>
          <w:iCs/>
          <w:color w:val="000000" w:themeColor="text1"/>
          <w:sz w:val="26"/>
          <w:szCs w:val="26"/>
        </w:rPr>
      </w:pPr>
    </w:p>
    <w:p w14:paraId="5E7E4996" w14:textId="77777777" w:rsidR="00390ADF" w:rsidRPr="00390ADF" w:rsidRDefault="00390ADF" w:rsidP="001F0192">
      <w:pPr>
        <w:spacing w:line="360" w:lineRule="auto"/>
        <w:ind w:firstLine="567"/>
        <w:contextualSpacing/>
        <w:jc w:val="both"/>
        <w:rPr>
          <w:rFonts w:ascii="Myriad Pro" w:eastAsia="Calibri" w:hAnsi="Myriad Pro"/>
          <w:iCs/>
          <w:color w:val="000000" w:themeColor="text1"/>
          <w:sz w:val="26"/>
          <w:szCs w:val="26"/>
        </w:rPr>
      </w:pPr>
      <w:r w:rsidRPr="00390ADF">
        <w:rPr>
          <w:rFonts w:ascii="Myriad Pro" w:eastAsia="Calibri" w:hAnsi="Myriad Pro"/>
          <w:iCs/>
          <w:color w:val="000000" w:themeColor="text1"/>
          <w:sz w:val="26"/>
          <w:szCs w:val="26"/>
        </w:rPr>
        <w:t>За 2018 год выручка составила 1 435 312 тыс. руб., что на 246 566 тыс. руб., или на 20,7 % выше значения за 2017 год. Расходы, относимые на себестоимость деятельности по передаче электрической энергии, в 2018 году составили 1 655 452 тыс.</w:t>
      </w:r>
      <w:r>
        <w:rPr>
          <w:rFonts w:ascii="Myriad Pro" w:eastAsia="Calibri" w:hAnsi="Myriad Pro"/>
          <w:iCs/>
          <w:color w:val="000000" w:themeColor="text1"/>
          <w:sz w:val="26"/>
          <w:szCs w:val="26"/>
        </w:rPr>
        <w:t xml:space="preserve"> </w:t>
      </w:r>
      <w:r w:rsidRPr="00390ADF">
        <w:rPr>
          <w:rFonts w:ascii="Myriad Pro" w:eastAsia="Calibri" w:hAnsi="Myriad Pro"/>
          <w:iCs/>
          <w:color w:val="000000" w:themeColor="text1"/>
          <w:sz w:val="26"/>
          <w:szCs w:val="26"/>
        </w:rPr>
        <w:t>руб., что на 190 403 тыс. руб. или 13% больше расходов 2017 года.</w:t>
      </w:r>
    </w:p>
    <w:p w14:paraId="2DD9EFF6" w14:textId="77777777" w:rsidR="00390ADF" w:rsidRPr="00390ADF" w:rsidRDefault="00390ADF" w:rsidP="001F0192">
      <w:pPr>
        <w:spacing w:line="360" w:lineRule="auto"/>
        <w:ind w:firstLine="567"/>
        <w:contextualSpacing/>
        <w:jc w:val="both"/>
        <w:rPr>
          <w:rFonts w:ascii="Myriad Pro" w:eastAsia="Calibri" w:hAnsi="Myriad Pro"/>
          <w:iCs/>
          <w:color w:val="000000" w:themeColor="text1"/>
          <w:sz w:val="26"/>
          <w:szCs w:val="26"/>
        </w:rPr>
      </w:pPr>
      <w:r w:rsidRPr="00390ADF">
        <w:rPr>
          <w:rFonts w:ascii="Myriad Pro" w:eastAsia="Calibri" w:hAnsi="Myriad Pro"/>
          <w:iCs/>
          <w:color w:val="000000" w:themeColor="text1"/>
          <w:sz w:val="26"/>
          <w:szCs w:val="26"/>
        </w:rPr>
        <w:t>Таким образом, филиалом ПАО «МРСК Юга» -«</w:t>
      </w:r>
      <w:proofErr w:type="spellStart"/>
      <w:r w:rsidRPr="00390ADF">
        <w:rPr>
          <w:rFonts w:ascii="Myriad Pro" w:eastAsia="Calibri" w:hAnsi="Myriad Pro"/>
          <w:iCs/>
          <w:color w:val="000000" w:themeColor="text1"/>
          <w:sz w:val="26"/>
          <w:szCs w:val="26"/>
        </w:rPr>
        <w:t>Калмэнерго</w:t>
      </w:r>
      <w:proofErr w:type="spellEnd"/>
      <w:r w:rsidRPr="00390ADF">
        <w:rPr>
          <w:rFonts w:ascii="Myriad Pro" w:eastAsia="Calibri" w:hAnsi="Myriad Pro"/>
          <w:iCs/>
          <w:color w:val="000000" w:themeColor="text1"/>
          <w:sz w:val="26"/>
          <w:szCs w:val="26"/>
        </w:rPr>
        <w:t xml:space="preserve">» по итогам 2018 года получен убыток </w:t>
      </w:r>
      <w:r w:rsidR="002266F2">
        <w:rPr>
          <w:rFonts w:ascii="Myriad Pro" w:eastAsia="Calibri" w:hAnsi="Myriad Pro"/>
          <w:iCs/>
          <w:color w:val="000000" w:themeColor="text1"/>
          <w:sz w:val="26"/>
          <w:szCs w:val="26"/>
        </w:rPr>
        <w:t xml:space="preserve">от оказания услуг </w:t>
      </w:r>
      <w:r w:rsidRPr="00390ADF">
        <w:rPr>
          <w:rFonts w:ascii="Myriad Pro" w:eastAsia="Calibri" w:hAnsi="Myriad Pro"/>
          <w:iCs/>
          <w:color w:val="000000" w:themeColor="text1"/>
          <w:sz w:val="26"/>
          <w:szCs w:val="26"/>
        </w:rPr>
        <w:t xml:space="preserve">по передаче электрической энергии в размере  220 140 тыс. руб., что на 56 163 тыс. руб. меньше убытка 2017 года </w:t>
      </w:r>
      <w:r w:rsidR="002266F2">
        <w:rPr>
          <w:rFonts w:ascii="Myriad Pro" w:eastAsia="Calibri" w:hAnsi="Myriad Pro"/>
          <w:iCs/>
          <w:color w:val="000000" w:themeColor="text1"/>
          <w:sz w:val="26"/>
          <w:szCs w:val="26"/>
        </w:rPr>
        <w:br/>
      </w:r>
      <w:r w:rsidRPr="00390ADF">
        <w:rPr>
          <w:rFonts w:ascii="Myriad Pro" w:eastAsia="Calibri" w:hAnsi="Myriad Pro"/>
          <w:iCs/>
          <w:color w:val="000000" w:themeColor="text1"/>
          <w:sz w:val="26"/>
          <w:szCs w:val="26"/>
        </w:rPr>
        <w:t>(276 303 тыс.</w:t>
      </w:r>
      <w:r>
        <w:rPr>
          <w:rFonts w:ascii="Myriad Pro" w:eastAsia="Calibri" w:hAnsi="Myriad Pro"/>
          <w:iCs/>
          <w:color w:val="000000" w:themeColor="text1"/>
          <w:sz w:val="26"/>
          <w:szCs w:val="26"/>
        </w:rPr>
        <w:t xml:space="preserve"> </w:t>
      </w:r>
      <w:r w:rsidRPr="00390ADF">
        <w:rPr>
          <w:rFonts w:ascii="Myriad Pro" w:eastAsia="Calibri" w:hAnsi="Myriad Pro"/>
          <w:iCs/>
          <w:color w:val="000000" w:themeColor="text1"/>
          <w:sz w:val="26"/>
          <w:szCs w:val="26"/>
        </w:rPr>
        <w:t>руб.).</w:t>
      </w:r>
    </w:p>
    <w:p w14:paraId="1CD77C7F" w14:textId="77777777" w:rsidR="005114DE" w:rsidRDefault="00390ADF" w:rsidP="00390ADF">
      <w:pPr>
        <w:spacing w:line="360" w:lineRule="auto"/>
        <w:ind w:firstLine="567"/>
        <w:contextualSpacing/>
        <w:jc w:val="both"/>
        <w:rPr>
          <w:rFonts w:ascii="Myriad Pro" w:eastAsia="Calibri" w:hAnsi="Myriad Pro"/>
          <w:iCs/>
          <w:color w:val="000000" w:themeColor="text1"/>
          <w:sz w:val="26"/>
          <w:szCs w:val="26"/>
        </w:rPr>
      </w:pPr>
      <w:r w:rsidRPr="00390ADF">
        <w:rPr>
          <w:rFonts w:ascii="Myriad Pro" w:eastAsia="Calibri" w:hAnsi="Myriad Pro"/>
          <w:iCs/>
          <w:color w:val="000000" w:themeColor="text1"/>
          <w:sz w:val="26"/>
          <w:szCs w:val="26"/>
        </w:rPr>
        <w:t>С учетом распределения выручки и себестоимости исполнительного аппарата (далее – ИА), управленческих расходов исполнительного аппарата ИА, процентов к получению и процентов к уплате ИА, прочих доходов и расходов ИА, налога на прибыль, убыток филиала ПАО «МРСК Юга» -«</w:t>
      </w:r>
      <w:proofErr w:type="spellStart"/>
      <w:r w:rsidRPr="00390ADF">
        <w:rPr>
          <w:rFonts w:ascii="Myriad Pro" w:eastAsia="Calibri" w:hAnsi="Myriad Pro"/>
          <w:iCs/>
          <w:color w:val="000000" w:themeColor="text1"/>
          <w:sz w:val="26"/>
          <w:szCs w:val="26"/>
        </w:rPr>
        <w:t>Калмэнерго</w:t>
      </w:r>
      <w:proofErr w:type="spellEnd"/>
      <w:r w:rsidRPr="00390ADF">
        <w:rPr>
          <w:rFonts w:ascii="Myriad Pro" w:eastAsia="Calibri" w:hAnsi="Myriad Pro"/>
          <w:iCs/>
          <w:color w:val="000000" w:themeColor="text1"/>
          <w:sz w:val="26"/>
          <w:szCs w:val="26"/>
        </w:rPr>
        <w:t xml:space="preserve">» по передаче электрической энергии в 2017 году составил 1 287 555 тыс. руб., в 2018 году - </w:t>
      </w:r>
      <w:r w:rsidR="002266F2">
        <w:rPr>
          <w:rFonts w:ascii="Myriad Pro" w:eastAsia="Calibri" w:hAnsi="Myriad Pro"/>
          <w:iCs/>
          <w:color w:val="000000" w:themeColor="text1"/>
          <w:sz w:val="26"/>
          <w:szCs w:val="26"/>
        </w:rPr>
        <w:br/>
      </w:r>
      <w:r w:rsidRPr="00390ADF">
        <w:rPr>
          <w:rFonts w:ascii="Myriad Pro" w:eastAsia="Calibri" w:hAnsi="Myriad Pro"/>
          <w:iCs/>
          <w:color w:val="000000" w:themeColor="text1"/>
          <w:sz w:val="26"/>
          <w:szCs w:val="26"/>
        </w:rPr>
        <w:t>800 410 тыс.</w:t>
      </w:r>
      <w:r>
        <w:rPr>
          <w:rFonts w:ascii="Myriad Pro" w:eastAsia="Calibri" w:hAnsi="Myriad Pro"/>
          <w:iCs/>
          <w:color w:val="000000" w:themeColor="text1"/>
          <w:sz w:val="26"/>
          <w:szCs w:val="26"/>
        </w:rPr>
        <w:t xml:space="preserve"> </w:t>
      </w:r>
      <w:r w:rsidRPr="00390ADF">
        <w:rPr>
          <w:rFonts w:ascii="Myriad Pro" w:eastAsia="Calibri" w:hAnsi="Myriad Pro"/>
          <w:iCs/>
          <w:color w:val="000000" w:themeColor="text1"/>
          <w:sz w:val="26"/>
          <w:szCs w:val="26"/>
        </w:rPr>
        <w:t>руб.</w:t>
      </w:r>
    </w:p>
    <w:p w14:paraId="11CFDC98" w14:textId="3AE52515" w:rsidR="00390ADF" w:rsidRPr="001F0192" w:rsidRDefault="00390ADF" w:rsidP="001F0192">
      <w:pPr>
        <w:spacing w:line="360" w:lineRule="auto"/>
        <w:ind w:firstLine="567"/>
        <w:contextualSpacing/>
        <w:jc w:val="center"/>
        <w:rPr>
          <w:rFonts w:ascii="Myriad Pro" w:eastAsia="Calibri" w:hAnsi="Myriad Pro"/>
          <w:b/>
          <w:bCs/>
          <w:iCs/>
          <w:color w:val="000000" w:themeColor="text1"/>
          <w:sz w:val="26"/>
          <w:szCs w:val="26"/>
        </w:rPr>
      </w:pPr>
      <w:r w:rsidRPr="001F0192">
        <w:rPr>
          <w:rFonts w:ascii="Myriad Pro" w:eastAsia="Calibri" w:hAnsi="Myriad Pro"/>
          <w:b/>
          <w:bCs/>
          <w:iCs/>
          <w:color w:val="000000" w:themeColor="text1"/>
          <w:sz w:val="26"/>
          <w:szCs w:val="26"/>
        </w:rPr>
        <w:t>Показатели рентабельности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0"/>
        <w:gridCol w:w="633"/>
        <w:gridCol w:w="951"/>
        <w:gridCol w:w="1131"/>
        <w:gridCol w:w="1271"/>
        <w:gridCol w:w="1269"/>
      </w:tblGrid>
      <w:tr w:rsidR="006A72FB" w:rsidRPr="00F53EED" w14:paraId="2DDC9DA5" w14:textId="77777777" w:rsidTr="006A72FB">
        <w:trPr>
          <w:trHeight w:val="20"/>
        </w:trPr>
        <w:tc>
          <w:tcPr>
            <w:tcW w:w="21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tcPr>
          <w:p w14:paraId="6E4E7F7E" w14:textId="77777777" w:rsidR="00390ADF" w:rsidRPr="00F53EED" w:rsidRDefault="00390ADF" w:rsidP="001F0192">
            <w:pPr>
              <w:jc w:val="center"/>
              <w:rPr>
                <w:rFonts w:ascii="Myriad Pro" w:hAnsi="Myriad Pro"/>
                <w:b/>
                <w:bCs/>
                <w:color w:val="FFFFFF"/>
                <w:sz w:val="16"/>
                <w:szCs w:val="16"/>
              </w:rPr>
            </w:pPr>
            <w:r w:rsidRPr="00F53EED">
              <w:rPr>
                <w:rFonts w:ascii="Myriad Pro" w:hAnsi="Myriad Pro"/>
                <w:b/>
                <w:bCs/>
                <w:color w:val="FFFFFF"/>
                <w:sz w:val="16"/>
                <w:szCs w:val="16"/>
              </w:rPr>
              <w:t>Показатель</w:t>
            </w:r>
          </w:p>
        </w:tc>
        <w:tc>
          <w:tcPr>
            <w:tcW w:w="3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47E0187" w14:textId="77777777" w:rsidR="00390ADF" w:rsidRPr="00F53EED" w:rsidRDefault="00390ADF" w:rsidP="001F0192">
            <w:pPr>
              <w:jc w:val="center"/>
              <w:rPr>
                <w:rFonts w:ascii="Myriad Pro" w:hAnsi="Myriad Pro"/>
                <w:b/>
                <w:bCs/>
                <w:color w:val="FFFFFF"/>
                <w:sz w:val="16"/>
                <w:szCs w:val="16"/>
              </w:rPr>
            </w:pPr>
            <w:r w:rsidRPr="00F53EED">
              <w:rPr>
                <w:rFonts w:ascii="Myriad Pro" w:hAnsi="Myriad Pro"/>
                <w:b/>
                <w:bCs/>
                <w:color w:val="FFFFFF"/>
                <w:sz w:val="16"/>
                <w:szCs w:val="16"/>
              </w:rPr>
              <w:t>Ед. изм.</w:t>
            </w:r>
          </w:p>
        </w:tc>
        <w:tc>
          <w:tcPr>
            <w:tcW w:w="111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tcPr>
          <w:p w14:paraId="010D8285" w14:textId="77777777" w:rsidR="00390ADF" w:rsidRPr="00F53EED" w:rsidRDefault="00390ADF" w:rsidP="001F0192">
            <w:pPr>
              <w:jc w:val="center"/>
              <w:rPr>
                <w:rFonts w:ascii="Myriad Pro" w:hAnsi="Myriad Pro"/>
                <w:b/>
                <w:bCs/>
                <w:color w:val="FFFFFF"/>
                <w:sz w:val="16"/>
                <w:szCs w:val="16"/>
              </w:rPr>
            </w:pPr>
            <w:r w:rsidRPr="00F53EED">
              <w:rPr>
                <w:rFonts w:ascii="Myriad Pro" w:hAnsi="Myriad Pro"/>
                <w:b/>
                <w:bCs/>
                <w:color w:val="FFFFFF"/>
                <w:sz w:val="16"/>
                <w:szCs w:val="16"/>
              </w:rPr>
              <w:t>Период</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E54E00F" w14:textId="77777777" w:rsidR="00390ADF" w:rsidRPr="00F53EED" w:rsidRDefault="00390ADF" w:rsidP="001F0192">
            <w:pPr>
              <w:jc w:val="center"/>
              <w:rPr>
                <w:rFonts w:ascii="Myriad Pro" w:hAnsi="Myriad Pro"/>
                <w:b/>
                <w:bCs/>
                <w:color w:val="FFFFFF"/>
                <w:sz w:val="16"/>
                <w:szCs w:val="16"/>
              </w:rPr>
            </w:pPr>
            <w:r w:rsidRPr="00F53EED">
              <w:rPr>
                <w:rFonts w:ascii="Myriad Pro" w:hAnsi="Myriad Pro"/>
                <w:b/>
                <w:bCs/>
                <w:color w:val="FFFFFF"/>
                <w:sz w:val="16"/>
                <w:szCs w:val="16"/>
              </w:rPr>
              <w:t>Изменение, %</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924A50D" w14:textId="77777777" w:rsidR="00390ADF" w:rsidRPr="00F53EED" w:rsidRDefault="00390ADF" w:rsidP="001F0192">
            <w:pPr>
              <w:jc w:val="center"/>
              <w:rPr>
                <w:rFonts w:ascii="Myriad Pro" w:hAnsi="Myriad Pro"/>
                <w:b/>
                <w:bCs/>
                <w:color w:val="FFFFFF"/>
                <w:sz w:val="16"/>
                <w:szCs w:val="16"/>
              </w:rPr>
            </w:pPr>
            <w:r w:rsidRPr="00F53EED">
              <w:rPr>
                <w:rFonts w:ascii="Myriad Pro" w:hAnsi="Myriad Pro"/>
                <w:b/>
                <w:bCs/>
                <w:color w:val="FFFFFF"/>
                <w:sz w:val="16"/>
                <w:szCs w:val="16"/>
              </w:rPr>
              <w:t>Темп роста, %</w:t>
            </w:r>
          </w:p>
        </w:tc>
      </w:tr>
      <w:tr w:rsidR="006A72FB" w:rsidRPr="00F53EED" w14:paraId="2B7568FA" w14:textId="77777777" w:rsidTr="006A72FB">
        <w:trPr>
          <w:trHeight w:val="20"/>
        </w:trPr>
        <w:tc>
          <w:tcPr>
            <w:tcW w:w="21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3988615" w14:textId="77777777" w:rsidR="00390ADF" w:rsidRPr="00F53EED" w:rsidRDefault="00390ADF" w:rsidP="001F0192">
            <w:pPr>
              <w:rPr>
                <w:rFonts w:ascii="Myriad Pro" w:hAnsi="Myriad Pro"/>
                <w:b/>
                <w:bCs/>
                <w:color w:val="FFFFFF"/>
                <w:sz w:val="16"/>
                <w:szCs w:val="16"/>
              </w:rPr>
            </w:pPr>
          </w:p>
        </w:tc>
        <w:tc>
          <w:tcPr>
            <w:tcW w:w="3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D5C7D84" w14:textId="77777777" w:rsidR="00390ADF" w:rsidRPr="00F53EED" w:rsidRDefault="00390ADF" w:rsidP="001F0192">
            <w:pPr>
              <w:rPr>
                <w:rFonts w:ascii="Myriad Pro" w:hAnsi="Myriad Pro"/>
                <w:b/>
                <w:bCs/>
                <w:color w:val="FFFFFF"/>
                <w:sz w:val="16"/>
                <w:szCs w:val="16"/>
              </w:rPr>
            </w:pP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047F909" w14:textId="77777777" w:rsidR="00390ADF" w:rsidRPr="00F53EED" w:rsidRDefault="00390ADF" w:rsidP="001F0192">
            <w:pPr>
              <w:jc w:val="center"/>
              <w:rPr>
                <w:rFonts w:ascii="Myriad Pro" w:hAnsi="Myriad Pro"/>
                <w:b/>
                <w:bCs/>
                <w:color w:val="FFFFFF"/>
                <w:sz w:val="16"/>
                <w:szCs w:val="16"/>
              </w:rPr>
            </w:pPr>
            <w:r w:rsidRPr="00F53EED">
              <w:rPr>
                <w:rFonts w:ascii="Myriad Pro" w:hAnsi="Myriad Pro"/>
                <w:b/>
                <w:bCs/>
                <w:color w:val="FFFFFF"/>
                <w:sz w:val="16"/>
                <w:szCs w:val="16"/>
              </w:rPr>
              <w:t>2018</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4299E11" w14:textId="77777777" w:rsidR="00390ADF" w:rsidRPr="00F53EED" w:rsidRDefault="00390ADF" w:rsidP="001F0192">
            <w:pPr>
              <w:jc w:val="center"/>
              <w:rPr>
                <w:rFonts w:ascii="Myriad Pro" w:hAnsi="Myriad Pro"/>
                <w:b/>
                <w:bCs/>
                <w:color w:val="FFFFFF"/>
                <w:sz w:val="16"/>
                <w:szCs w:val="16"/>
              </w:rPr>
            </w:pPr>
            <w:r w:rsidRPr="00F53EED">
              <w:rPr>
                <w:rFonts w:ascii="Myriad Pro" w:hAnsi="Myriad Pro"/>
                <w:b/>
                <w:bCs/>
                <w:color w:val="FFFFFF"/>
                <w:sz w:val="16"/>
                <w:szCs w:val="16"/>
              </w:rPr>
              <w:t>2017</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BA1DD2C" w14:textId="77777777" w:rsidR="00390ADF" w:rsidRPr="00F53EED" w:rsidRDefault="00390ADF" w:rsidP="001F0192">
            <w:pPr>
              <w:jc w:val="center"/>
              <w:rPr>
                <w:rFonts w:ascii="Myriad Pro" w:hAnsi="Myriad Pro"/>
                <w:b/>
                <w:bCs/>
                <w:color w:val="FFFFFF"/>
                <w:sz w:val="16"/>
                <w:szCs w:val="16"/>
              </w:rPr>
            </w:pPr>
            <w:r w:rsidRPr="00F53EED">
              <w:rPr>
                <w:rFonts w:ascii="Myriad Pro" w:hAnsi="Myriad Pro"/>
                <w:b/>
                <w:bCs/>
                <w:color w:val="FFFFFF"/>
                <w:sz w:val="16"/>
                <w:szCs w:val="16"/>
              </w:rPr>
              <w:t>2018 - 2017</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6BAEC982" w14:textId="77777777" w:rsidR="00390ADF" w:rsidRPr="00F53EED" w:rsidRDefault="00390ADF" w:rsidP="001F0192">
            <w:pPr>
              <w:jc w:val="center"/>
              <w:rPr>
                <w:rFonts w:ascii="Myriad Pro" w:hAnsi="Myriad Pro"/>
                <w:b/>
                <w:bCs/>
                <w:color w:val="FFFFFF"/>
                <w:sz w:val="16"/>
                <w:szCs w:val="16"/>
              </w:rPr>
            </w:pPr>
            <w:r w:rsidRPr="00F53EED">
              <w:rPr>
                <w:rFonts w:ascii="Myriad Pro" w:hAnsi="Myriad Pro"/>
                <w:b/>
                <w:bCs/>
                <w:color w:val="FFFFFF"/>
                <w:sz w:val="16"/>
                <w:szCs w:val="16"/>
              </w:rPr>
              <w:t>2018 / 2017</w:t>
            </w:r>
          </w:p>
        </w:tc>
      </w:tr>
      <w:tr w:rsidR="006A72FB" w:rsidRPr="001F0192" w14:paraId="3234BBCF" w14:textId="77777777" w:rsidTr="006A72FB">
        <w:trPr>
          <w:trHeight w:val="20"/>
        </w:trPr>
        <w:tc>
          <w:tcPr>
            <w:tcW w:w="2188" w:type="pct"/>
            <w:tcBorders>
              <w:top w:val="single" w:sz="4" w:space="0" w:color="FFFFFF" w:themeColor="background1"/>
            </w:tcBorders>
          </w:tcPr>
          <w:p w14:paraId="52491643" w14:textId="77777777" w:rsidR="00390ADF" w:rsidRPr="001F0192" w:rsidRDefault="00390ADF" w:rsidP="001F0192">
            <w:pPr>
              <w:rPr>
                <w:rFonts w:ascii="Myriad Pro" w:hAnsi="Myriad Pro"/>
                <w:sz w:val="20"/>
                <w:szCs w:val="20"/>
              </w:rPr>
            </w:pPr>
            <w:r w:rsidRPr="001F0192">
              <w:rPr>
                <w:rFonts w:ascii="Myriad Pro" w:hAnsi="Myriad Pro"/>
                <w:sz w:val="20"/>
                <w:szCs w:val="20"/>
              </w:rPr>
              <w:t>Рентабельность активов (ROA)</w:t>
            </w:r>
          </w:p>
        </w:tc>
        <w:tc>
          <w:tcPr>
            <w:tcW w:w="338" w:type="pct"/>
            <w:tcBorders>
              <w:top w:val="single" w:sz="4" w:space="0" w:color="FFFFFF" w:themeColor="background1"/>
            </w:tcBorders>
          </w:tcPr>
          <w:p w14:paraId="58E7E134" w14:textId="77777777" w:rsidR="00390ADF" w:rsidRPr="001F0192" w:rsidRDefault="00390ADF" w:rsidP="001F0192">
            <w:pPr>
              <w:jc w:val="center"/>
              <w:rPr>
                <w:rFonts w:ascii="Myriad Pro" w:hAnsi="Myriad Pro"/>
                <w:sz w:val="20"/>
                <w:szCs w:val="20"/>
              </w:rPr>
            </w:pPr>
            <w:r w:rsidRPr="001F0192">
              <w:rPr>
                <w:rFonts w:ascii="Myriad Pro" w:hAnsi="Myriad Pro"/>
                <w:sz w:val="20"/>
                <w:szCs w:val="20"/>
              </w:rPr>
              <w:t>%</w:t>
            </w:r>
          </w:p>
        </w:tc>
        <w:tc>
          <w:tcPr>
            <w:tcW w:w="509" w:type="pct"/>
            <w:tcBorders>
              <w:top w:val="single" w:sz="4" w:space="0" w:color="FFFFFF" w:themeColor="background1"/>
            </w:tcBorders>
            <w:noWrap/>
          </w:tcPr>
          <w:p w14:paraId="52B77210" w14:textId="77777777" w:rsidR="00390ADF" w:rsidRPr="001F0192" w:rsidRDefault="00390ADF" w:rsidP="001F0192">
            <w:pPr>
              <w:jc w:val="right"/>
              <w:rPr>
                <w:rFonts w:ascii="Myriad Pro" w:hAnsi="Myriad Pro" w:cs="Calibri"/>
                <w:sz w:val="20"/>
                <w:szCs w:val="20"/>
              </w:rPr>
            </w:pPr>
            <w:r w:rsidRPr="001F0192">
              <w:rPr>
                <w:rFonts w:ascii="Myriad Pro" w:hAnsi="Myriad Pro" w:cs="Calibri"/>
                <w:sz w:val="20"/>
                <w:szCs w:val="20"/>
              </w:rPr>
              <w:t>-24,0%</w:t>
            </w:r>
          </w:p>
        </w:tc>
        <w:tc>
          <w:tcPr>
            <w:tcW w:w="605" w:type="pct"/>
            <w:tcBorders>
              <w:top w:val="single" w:sz="4" w:space="0" w:color="FFFFFF" w:themeColor="background1"/>
            </w:tcBorders>
            <w:noWrap/>
          </w:tcPr>
          <w:p w14:paraId="629FB869" w14:textId="77777777" w:rsidR="00390ADF" w:rsidRPr="001F0192" w:rsidRDefault="00390ADF" w:rsidP="001F0192">
            <w:pPr>
              <w:jc w:val="right"/>
              <w:rPr>
                <w:rFonts w:ascii="Myriad Pro" w:hAnsi="Myriad Pro" w:cs="Calibri"/>
                <w:sz w:val="20"/>
                <w:szCs w:val="20"/>
              </w:rPr>
            </w:pPr>
            <w:r w:rsidRPr="001F0192">
              <w:rPr>
                <w:rFonts w:ascii="Myriad Pro" w:hAnsi="Myriad Pro" w:cs="Calibri"/>
                <w:sz w:val="20"/>
                <w:szCs w:val="20"/>
              </w:rPr>
              <w:t>-61,9%</w:t>
            </w:r>
          </w:p>
        </w:tc>
        <w:tc>
          <w:tcPr>
            <w:tcW w:w="680" w:type="pct"/>
            <w:tcBorders>
              <w:top w:val="single" w:sz="4" w:space="0" w:color="FFFFFF" w:themeColor="background1"/>
            </w:tcBorders>
            <w:noWrap/>
          </w:tcPr>
          <w:p w14:paraId="247283DD" w14:textId="77777777" w:rsidR="00390ADF" w:rsidRPr="001F0192" w:rsidRDefault="00390ADF" w:rsidP="001F0192">
            <w:pPr>
              <w:jc w:val="right"/>
              <w:rPr>
                <w:rFonts w:ascii="Myriad Pro" w:hAnsi="Myriad Pro" w:cs="Calibri"/>
                <w:sz w:val="20"/>
                <w:szCs w:val="20"/>
              </w:rPr>
            </w:pPr>
            <w:r w:rsidRPr="001F0192">
              <w:rPr>
                <w:rFonts w:ascii="Myriad Pro" w:hAnsi="Myriad Pro" w:cs="Calibri"/>
                <w:sz w:val="20"/>
                <w:szCs w:val="20"/>
              </w:rPr>
              <w:t>37,8%</w:t>
            </w:r>
          </w:p>
        </w:tc>
        <w:tc>
          <w:tcPr>
            <w:tcW w:w="679" w:type="pct"/>
            <w:tcBorders>
              <w:top w:val="single" w:sz="4" w:space="0" w:color="FFFFFF" w:themeColor="background1"/>
            </w:tcBorders>
            <w:noWrap/>
          </w:tcPr>
          <w:p w14:paraId="58398874" w14:textId="77777777" w:rsidR="00390ADF" w:rsidRPr="001F0192" w:rsidRDefault="00390ADF" w:rsidP="001F0192">
            <w:pPr>
              <w:jc w:val="right"/>
              <w:rPr>
                <w:rFonts w:ascii="Myriad Pro" w:hAnsi="Myriad Pro" w:cs="Calibri"/>
                <w:sz w:val="20"/>
                <w:szCs w:val="20"/>
              </w:rPr>
            </w:pPr>
            <w:r w:rsidRPr="001F0192">
              <w:rPr>
                <w:rFonts w:ascii="Myriad Pro" w:hAnsi="Myriad Pro" w:cs="Calibri"/>
                <w:sz w:val="20"/>
                <w:szCs w:val="20"/>
              </w:rPr>
              <w:t>38,8%</w:t>
            </w:r>
          </w:p>
        </w:tc>
      </w:tr>
      <w:tr w:rsidR="00390ADF" w:rsidRPr="001F0192" w14:paraId="131B4D70" w14:textId="77777777" w:rsidTr="006A72FB">
        <w:trPr>
          <w:trHeight w:val="20"/>
        </w:trPr>
        <w:tc>
          <w:tcPr>
            <w:tcW w:w="2188" w:type="pct"/>
          </w:tcPr>
          <w:p w14:paraId="2C15BCBB" w14:textId="77777777" w:rsidR="00390ADF" w:rsidRPr="001F0192" w:rsidRDefault="00390ADF" w:rsidP="001F0192">
            <w:pPr>
              <w:rPr>
                <w:rFonts w:ascii="Myriad Pro" w:hAnsi="Myriad Pro"/>
                <w:sz w:val="20"/>
                <w:szCs w:val="20"/>
              </w:rPr>
            </w:pPr>
            <w:r w:rsidRPr="001F0192">
              <w:rPr>
                <w:rFonts w:ascii="Myriad Pro" w:hAnsi="Myriad Pro"/>
                <w:sz w:val="20"/>
                <w:szCs w:val="20"/>
              </w:rPr>
              <w:t>Коэффициент рентабельности продаж (ROS) по чистой прибыли</w:t>
            </w:r>
          </w:p>
        </w:tc>
        <w:tc>
          <w:tcPr>
            <w:tcW w:w="338" w:type="pct"/>
          </w:tcPr>
          <w:p w14:paraId="58F6252D" w14:textId="77777777" w:rsidR="00390ADF" w:rsidRPr="001F0192" w:rsidRDefault="00390ADF" w:rsidP="001F0192">
            <w:pPr>
              <w:jc w:val="center"/>
              <w:rPr>
                <w:rFonts w:ascii="Myriad Pro" w:hAnsi="Myriad Pro"/>
                <w:sz w:val="20"/>
                <w:szCs w:val="20"/>
              </w:rPr>
            </w:pPr>
            <w:r w:rsidRPr="001F0192">
              <w:rPr>
                <w:rFonts w:ascii="Myriad Pro" w:hAnsi="Myriad Pro"/>
                <w:sz w:val="20"/>
                <w:szCs w:val="20"/>
              </w:rPr>
              <w:t>%</w:t>
            </w:r>
          </w:p>
        </w:tc>
        <w:tc>
          <w:tcPr>
            <w:tcW w:w="509" w:type="pct"/>
            <w:noWrap/>
          </w:tcPr>
          <w:p w14:paraId="75FD27FB" w14:textId="77777777" w:rsidR="00390ADF" w:rsidRPr="001F0192" w:rsidRDefault="00390ADF" w:rsidP="001F0192">
            <w:pPr>
              <w:jc w:val="right"/>
              <w:rPr>
                <w:rFonts w:ascii="Myriad Pro" w:hAnsi="Myriad Pro" w:cs="Calibri"/>
                <w:sz w:val="20"/>
                <w:szCs w:val="20"/>
              </w:rPr>
            </w:pPr>
            <w:r w:rsidRPr="001F0192">
              <w:rPr>
                <w:rFonts w:ascii="Myriad Pro" w:hAnsi="Myriad Pro" w:cs="Calibri"/>
                <w:sz w:val="20"/>
                <w:szCs w:val="20"/>
              </w:rPr>
              <w:t>-55,8%</w:t>
            </w:r>
          </w:p>
        </w:tc>
        <w:tc>
          <w:tcPr>
            <w:tcW w:w="605" w:type="pct"/>
            <w:noWrap/>
          </w:tcPr>
          <w:p w14:paraId="0BF3B2F6" w14:textId="77777777" w:rsidR="00390ADF" w:rsidRPr="001F0192" w:rsidRDefault="00390ADF" w:rsidP="001F0192">
            <w:pPr>
              <w:jc w:val="right"/>
              <w:rPr>
                <w:rFonts w:ascii="Myriad Pro" w:hAnsi="Myriad Pro" w:cs="Calibri"/>
                <w:sz w:val="20"/>
                <w:szCs w:val="20"/>
              </w:rPr>
            </w:pPr>
            <w:r w:rsidRPr="001F0192">
              <w:rPr>
                <w:rFonts w:ascii="Myriad Pro" w:hAnsi="Myriad Pro" w:cs="Calibri"/>
                <w:sz w:val="20"/>
                <w:szCs w:val="20"/>
              </w:rPr>
              <w:t>-108,3%</w:t>
            </w:r>
          </w:p>
        </w:tc>
        <w:tc>
          <w:tcPr>
            <w:tcW w:w="680" w:type="pct"/>
            <w:noWrap/>
          </w:tcPr>
          <w:p w14:paraId="1F2534B3" w14:textId="77777777" w:rsidR="00390ADF" w:rsidRPr="001F0192" w:rsidRDefault="00390ADF" w:rsidP="001F0192">
            <w:pPr>
              <w:jc w:val="right"/>
              <w:rPr>
                <w:rFonts w:ascii="Myriad Pro" w:hAnsi="Myriad Pro" w:cs="Calibri"/>
                <w:sz w:val="20"/>
                <w:szCs w:val="20"/>
              </w:rPr>
            </w:pPr>
            <w:r w:rsidRPr="001F0192">
              <w:rPr>
                <w:rFonts w:ascii="Myriad Pro" w:hAnsi="Myriad Pro" w:cs="Calibri"/>
                <w:sz w:val="20"/>
                <w:szCs w:val="20"/>
              </w:rPr>
              <w:t>52,5%</w:t>
            </w:r>
          </w:p>
        </w:tc>
        <w:tc>
          <w:tcPr>
            <w:tcW w:w="679" w:type="pct"/>
            <w:noWrap/>
          </w:tcPr>
          <w:p w14:paraId="71638CBE" w14:textId="77777777" w:rsidR="00390ADF" w:rsidRPr="001F0192" w:rsidRDefault="00390ADF" w:rsidP="001F0192">
            <w:pPr>
              <w:jc w:val="right"/>
              <w:rPr>
                <w:rFonts w:ascii="Myriad Pro" w:hAnsi="Myriad Pro" w:cs="Calibri"/>
                <w:sz w:val="20"/>
                <w:szCs w:val="20"/>
              </w:rPr>
            </w:pPr>
            <w:r w:rsidRPr="001F0192">
              <w:rPr>
                <w:rFonts w:ascii="Myriad Pro" w:hAnsi="Myriad Pro" w:cs="Calibri"/>
                <w:sz w:val="20"/>
                <w:szCs w:val="20"/>
              </w:rPr>
              <w:t>51,5%</w:t>
            </w:r>
          </w:p>
        </w:tc>
      </w:tr>
      <w:tr w:rsidR="00390ADF" w:rsidRPr="001F0192" w14:paraId="417DE185" w14:textId="77777777" w:rsidTr="006A72FB">
        <w:trPr>
          <w:trHeight w:val="20"/>
        </w:trPr>
        <w:tc>
          <w:tcPr>
            <w:tcW w:w="2188" w:type="pct"/>
          </w:tcPr>
          <w:p w14:paraId="19767145" w14:textId="77777777" w:rsidR="00390ADF" w:rsidRPr="001F0192" w:rsidRDefault="00390ADF" w:rsidP="001F0192">
            <w:pPr>
              <w:rPr>
                <w:rFonts w:ascii="Myriad Pro" w:hAnsi="Myriad Pro"/>
                <w:sz w:val="20"/>
                <w:szCs w:val="20"/>
              </w:rPr>
            </w:pPr>
            <w:r w:rsidRPr="001F0192">
              <w:rPr>
                <w:rFonts w:ascii="Myriad Pro" w:hAnsi="Myriad Pro"/>
                <w:sz w:val="20"/>
                <w:szCs w:val="20"/>
              </w:rPr>
              <w:t>Коэффициент рентабельности продаж по EBIT (величина прибыли от продаж до уплаты процентов и налогов).</w:t>
            </w:r>
          </w:p>
        </w:tc>
        <w:tc>
          <w:tcPr>
            <w:tcW w:w="338" w:type="pct"/>
          </w:tcPr>
          <w:p w14:paraId="6FE424A7" w14:textId="77777777" w:rsidR="00390ADF" w:rsidRPr="001F0192" w:rsidRDefault="00390ADF" w:rsidP="001F0192">
            <w:pPr>
              <w:jc w:val="center"/>
              <w:rPr>
                <w:rFonts w:ascii="Myriad Pro" w:hAnsi="Myriad Pro"/>
                <w:sz w:val="20"/>
                <w:szCs w:val="20"/>
              </w:rPr>
            </w:pPr>
            <w:r w:rsidRPr="001F0192">
              <w:rPr>
                <w:rFonts w:ascii="Myriad Pro" w:hAnsi="Myriad Pro"/>
                <w:sz w:val="20"/>
                <w:szCs w:val="20"/>
              </w:rPr>
              <w:t>%</w:t>
            </w:r>
          </w:p>
        </w:tc>
        <w:tc>
          <w:tcPr>
            <w:tcW w:w="509" w:type="pct"/>
            <w:noWrap/>
          </w:tcPr>
          <w:p w14:paraId="1E5F0A8A" w14:textId="77777777" w:rsidR="00390ADF" w:rsidRPr="001F0192" w:rsidRDefault="00390ADF" w:rsidP="001F0192">
            <w:pPr>
              <w:jc w:val="right"/>
              <w:rPr>
                <w:rFonts w:ascii="Myriad Pro" w:hAnsi="Myriad Pro" w:cs="Calibri"/>
                <w:sz w:val="20"/>
                <w:szCs w:val="20"/>
              </w:rPr>
            </w:pPr>
            <w:r w:rsidRPr="001F0192">
              <w:rPr>
                <w:rFonts w:ascii="Myriad Pro" w:hAnsi="Myriad Pro" w:cs="Calibri"/>
                <w:sz w:val="20"/>
                <w:szCs w:val="20"/>
              </w:rPr>
              <w:t>-69,6%</w:t>
            </w:r>
          </w:p>
        </w:tc>
        <w:tc>
          <w:tcPr>
            <w:tcW w:w="605" w:type="pct"/>
            <w:noWrap/>
          </w:tcPr>
          <w:p w14:paraId="3F240AF4" w14:textId="77777777" w:rsidR="00390ADF" w:rsidRPr="001F0192" w:rsidRDefault="00390ADF" w:rsidP="001F0192">
            <w:pPr>
              <w:jc w:val="right"/>
              <w:rPr>
                <w:rFonts w:ascii="Myriad Pro" w:hAnsi="Myriad Pro" w:cs="Calibri"/>
                <w:sz w:val="20"/>
                <w:szCs w:val="20"/>
              </w:rPr>
            </w:pPr>
            <w:r w:rsidRPr="001F0192">
              <w:rPr>
                <w:rFonts w:ascii="Myriad Pro" w:hAnsi="Myriad Pro" w:cs="Calibri"/>
                <w:sz w:val="20"/>
                <w:szCs w:val="20"/>
              </w:rPr>
              <w:t>-110,7%</w:t>
            </w:r>
          </w:p>
        </w:tc>
        <w:tc>
          <w:tcPr>
            <w:tcW w:w="680" w:type="pct"/>
            <w:noWrap/>
          </w:tcPr>
          <w:p w14:paraId="64C4FCAB" w14:textId="77777777" w:rsidR="00390ADF" w:rsidRPr="001F0192" w:rsidRDefault="00390ADF" w:rsidP="001F0192">
            <w:pPr>
              <w:jc w:val="right"/>
              <w:rPr>
                <w:rFonts w:ascii="Myriad Pro" w:hAnsi="Myriad Pro" w:cs="Calibri"/>
                <w:sz w:val="20"/>
                <w:szCs w:val="20"/>
              </w:rPr>
            </w:pPr>
            <w:r w:rsidRPr="001F0192">
              <w:rPr>
                <w:rFonts w:ascii="Myriad Pro" w:hAnsi="Myriad Pro" w:cs="Calibri"/>
                <w:sz w:val="20"/>
                <w:szCs w:val="20"/>
              </w:rPr>
              <w:t>41,1%</w:t>
            </w:r>
          </w:p>
        </w:tc>
        <w:tc>
          <w:tcPr>
            <w:tcW w:w="679" w:type="pct"/>
            <w:noWrap/>
          </w:tcPr>
          <w:p w14:paraId="741E17A4" w14:textId="77777777" w:rsidR="00390ADF" w:rsidRPr="001F0192" w:rsidRDefault="00390ADF" w:rsidP="001F0192">
            <w:pPr>
              <w:jc w:val="right"/>
              <w:rPr>
                <w:rFonts w:ascii="Myriad Pro" w:hAnsi="Myriad Pro" w:cs="Calibri"/>
                <w:sz w:val="20"/>
                <w:szCs w:val="20"/>
              </w:rPr>
            </w:pPr>
            <w:r w:rsidRPr="001F0192">
              <w:rPr>
                <w:rFonts w:ascii="Myriad Pro" w:hAnsi="Myriad Pro" w:cs="Calibri"/>
                <w:sz w:val="20"/>
                <w:szCs w:val="20"/>
              </w:rPr>
              <w:t>62,9%</w:t>
            </w:r>
          </w:p>
        </w:tc>
      </w:tr>
      <w:tr w:rsidR="00390ADF" w:rsidRPr="001F0192" w14:paraId="12476CBC" w14:textId="77777777" w:rsidTr="006A72FB">
        <w:trPr>
          <w:trHeight w:val="20"/>
        </w:trPr>
        <w:tc>
          <w:tcPr>
            <w:tcW w:w="2188" w:type="pct"/>
          </w:tcPr>
          <w:p w14:paraId="1541775F" w14:textId="77777777" w:rsidR="00390ADF" w:rsidRPr="001F0192" w:rsidRDefault="00390ADF" w:rsidP="001F0192">
            <w:pPr>
              <w:rPr>
                <w:rFonts w:ascii="Myriad Pro" w:hAnsi="Myriad Pro"/>
                <w:sz w:val="20"/>
                <w:szCs w:val="20"/>
              </w:rPr>
            </w:pPr>
            <w:r w:rsidRPr="001F0192">
              <w:rPr>
                <w:rFonts w:ascii="Myriad Pro" w:hAnsi="Myriad Pro"/>
                <w:sz w:val="20"/>
                <w:szCs w:val="20"/>
              </w:rPr>
              <w:t>Коэффициент рентабельности продаж (ROS) по прибыли от продаж</w:t>
            </w:r>
          </w:p>
        </w:tc>
        <w:tc>
          <w:tcPr>
            <w:tcW w:w="338" w:type="pct"/>
          </w:tcPr>
          <w:p w14:paraId="0B8D3901" w14:textId="77777777" w:rsidR="00390ADF" w:rsidRPr="001F0192" w:rsidRDefault="00390ADF" w:rsidP="001F0192">
            <w:pPr>
              <w:jc w:val="center"/>
              <w:rPr>
                <w:rFonts w:ascii="Myriad Pro" w:hAnsi="Myriad Pro"/>
                <w:sz w:val="20"/>
                <w:szCs w:val="20"/>
              </w:rPr>
            </w:pPr>
            <w:r w:rsidRPr="001F0192">
              <w:rPr>
                <w:rFonts w:ascii="Myriad Pro" w:hAnsi="Myriad Pro"/>
                <w:sz w:val="20"/>
                <w:szCs w:val="20"/>
              </w:rPr>
              <w:t>%</w:t>
            </w:r>
          </w:p>
        </w:tc>
        <w:tc>
          <w:tcPr>
            <w:tcW w:w="509" w:type="pct"/>
            <w:noWrap/>
          </w:tcPr>
          <w:p w14:paraId="43D08566" w14:textId="77777777" w:rsidR="00390ADF" w:rsidRPr="001F0192" w:rsidRDefault="00390ADF" w:rsidP="001F0192">
            <w:pPr>
              <w:jc w:val="right"/>
              <w:rPr>
                <w:rFonts w:ascii="Myriad Pro" w:hAnsi="Myriad Pro" w:cs="Calibri"/>
                <w:sz w:val="20"/>
                <w:szCs w:val="20"/>
              </w:rPr>
            </w:pPr>
            <w:r w:rsidRPr="001F0192">
              <w:rPr>
                <w:rFonts w:ascii="Myriad Pro" w:hAnsi="Myriad Pro" w:cs="Calibri"/>
                <w:sz w:val="20"/>
                <w:szCs w:val="20"/>
              </w:rPr>
              <w:t>-18,3%</w:t>
            </w:r>
          </w:p>
        </w:tc>
        <w:tc>
          <w:tcPr>
            <w:tcW w:w="605" w:type="pct"/>
            <w:noWrap/>
          </w:tcPr>
          <w:p w14:paraId="319A7013" w14:textId="77777777" w:rsidR="00390ADF" w:rsidRPr="001F0192" w:rsidRDefault="00390ADF" w:rsidP="001F0192">
            <w:pPr>
              <w:jc w:val="right"/>
              <w:rPr>
                <w:rFonts w:ascii="Myriad Pro" w:hAnsi="Myriad Pro" w:cs="Calibri"/>
                <w:sz w:val="20"/>
                <w:szCs w:val="20"/>
              </w:rPr>
            </w:pPr>
            <w:r w:rsidRPr="001F0192">
              <w:rPr>
                <w:rFonts w:ascii="Myriad Pro" w:hAnsi="Myriad Pro" w:cs="Calibri"/>
                <w:sz w:val="20"/>
                <w:szCs w:val="20"/>
              </w:rPr>
              <w:t>-26,5%</w:t>
            </w:r>
          </w:p>
        </w:tc>
        <w:tc>
          <w:tcPr>
            <w:tcW w:w="680" w:type="pct"/>
            <w:noWrap/>
          </w:tcPr>
          <w:p w14:paraId="0CCA5076" w14:textId="77777777" w:rsidR="00390ADF" w:rsidRPr="001F0192" w:rsidRDefault="00390ADF" w:rsidP="001F0192">
            <w:pPr>
              <w:jc w:val="right"/>
              <w:rPr>
                <w:rFonts w:ascii="Myriad Pro" w:hAnsi="Myriad Pro" w:cs="Calibri"/>
                <w:sz w:val="20"/>
                <w:szCs w:val="20"/>
              </w:rPr>
            </w:pPr>
            <w:r w:rsidRPr="001F0192">
              <w:rPr>
                <w:rFonts w:ascii="Myriad Pro" w:hAnsi="Myriad Pro" w:cs="Calibri"/>
                <w:sz w:val="20"/>
                <w:szCs w:val="20"/>
              </w:rPr>
              <w:t>8,2%</w:t>
            </w:r>
          </w:p>
        </w:tc>
        <w:tc>
          <w:tcPr>
            <w:tcW w:w="679" w:type="pct"/>
            <w:noWrap/>
          </w:tcPr>
          <w:p w14:paraId="487D8440" w14:textId="77777777" w:rsidR="00390ADF" w:rsidRPr="001F0192" w:rsidRDefault="00390ADF" w:rsidP="001F0192">
            <w:pPr>
              <w:jc w:val="right"/>
              <w:rPr>
                <w:rFonts w:ascii="Myriad Pro" w:hAnsi="Myriad Pro" w:cs="Calibri"/>
                <w:sz w:val="20"/>
                <w:szCs w:val="20"/>
              </w:rPr>
            </w:pPr>
            <w:r w:rsidRPr="001F0192">
              <w:rPr>
                <w:rFonts w:ascii="Myriad Pro" w:hAnsi="Myriad Pro" w:cs="Calibri"/>
                <w:sz w:val="20"/>
                <w:szCs w:val="20"/>
              </w:rPr>
              <w:t>69,1%</w:t>
            </w:r>
          </w:p>
        </w:tc>
      </w:tr>
      <w:tr w:rsidR="00390ADF" w:rsidRPr="001F0192" w14:paraId="04BC7774" w14:textId="77777777" w:rsidTr="006A72FB">
        <w:trPr>
          <w:trHeight w:val="20"/>
        </w:trPr>
        <w:tc>
          <w:tcPr>
            <w:tcW w:w="2188" w:type="pct"/>
          </w:tcPr>
          <w:p w14:paraId="592327D6" w14:textId="77777777" w:rsidR="00390ADF" w:rsidRPr="001F0192" w:rsidRDefault="00390ADF" w:rsidP="001F0192">
            <w:pPr>
              <w:rPr>
                <w:rFonts w:ascii="Myriad Pro" w:hAnsi="Myriad Pro"/>
                <w:sz w:val="20"/>
                <w:szCs w:val="20"/>
              </w:rPr>
            </w:pPr>
            <w:r w:rsidRPr="001F0192">
              <w:rPr>
                <w:rFonts w:ascii="Myriad Pro" w:hAnsi="Myriad Pro"/>
                <w:sz w:val="20"/>
                <w:szCs w:val="20"/>
              </w:rPr>
              <w:t>Рентабельность производства</w:t>
            </w:r>
          </w:p>
        </w:tc>
        <w:tc>
          <w:tcPr>
            <w:tcW w:w="338" w:type="pct"/>
          </w:tcPr>
          <w:p w14:paraId="34BC17C8" w14:textId="77777777" w:rsidR="00390ADF" w:rsidRPr="001F0192" w:rsidRDefault="00390ADF" w:rsidP="001F0192">
            <w:pPr>
              <w:jc w:val="center"/>
              <w:rPr>
                <w:rFonts w:ascii="Myriad Pro" w:hAnsi="Myriad Pro"/>
                <w:sz w:val="20"/>
                <w:szCs w:val="20"/>
              </w:rPr>
            </w:pPr>
            <w:r w:rsidRPr="001F0192">
              <w:rPr>
                <w:rFonts w:ascii="Myriad Pro" w:hAnsi="Myriad Pro"/>
                <w:sz w:val="20"/>
                <w:szCs w:val="20"/>
              </w:rPr>
              <w:t>%</w:t>
            </w:r>
          </w:p>
        </w:tc>
        <w:tc>
          <w:tcPr>
            <w:tcW w:w="509" w:type="pct"/>
            <w:noWrap/>
          </w:tcPr>
          <w:p w14:paraId="2EE921BC" w14:textId="77777777" w:rsidR="00390ADF" w:rsidRPr="001F0192" w:rsidRDefault="00390ADF" w:rsidP="001F0192">
            <w:pPr>
              <w:jc w:val="right"/>
              <w:rPr>
                <w:rFonts w:ascii="Myriad Pro" w:hAnsi="Myriad Pro" w:cs="Calibri"/>
                <w:sz w:val="20"/>
                <w:szCs w:val="20"/>
              </w:rPr>
            </w:pPr>
            <w:r w:rsidRPr="001F0192">
              <w:rPr>
                <w:rFonts w:ascii="Myriad Pro" w:hAnsi="Myriad Pro" w:cs="Calibri"/>
                <w:sz w:val="20"/>
                <w:szCs w:val="20"/>
              </w:rPr>
              <w:t>-47,1%</w:t>
            </w:r>
          </w:p>
        </w:tc>
        <w:tc>
          <w:tcPr>
            <w:tcW w:w="605" w:type="pct"/>
            <w:noWrap/>
          </w:tcPr>
          <w:p w14:paraId="40BFE71D" w14:textId="77777777" w:rsidR="00390ADF" w:rsidRPr="001F0192" w:rsidRDefault="00390ADF" w:rsidP="001F0192">
            <w:pPr>
              <w:jc w:val="right"/>
              <w:rPr>
                <w:rFonts w:ascii="Myriad Pro" w:hAnsi="Myriad Pro" w:cs="Calibri"/>
                <w:sz w:val="20"/>
                <w:szCs w:val="20"/>
              </w:rPr>
            </w:pPr>
            <w:r w:rsidRPr="001F0192">
              <w:rPr>
                <w:rFonts w:ascii="Myriad Pro" w:hAnsi="Myriad Pro" w:cs="Calibri"/>
                <w:sz w:val="20"/>
                <w:szCs w:val="20"/>
              </w:rPr>
              <w:t>-85,6%</w:t>
            </w:r>
          </w:p>
        </w:tc>
        <w:tc>
          <w:tcPr>
            <w:tcW w:w="680" w:type="pct"/>
            <w:noWrap/>
          </w:tcPr>
          <w:p w14:paraId="1D1217C2" w14:textId="77777777" w:rsidR="00390ADF" w:rsidRPr="001F0192" w:rsidRDefault="00390ADF" w:rsidP="001F0192">
            <w:pPr>
              <w:jc w:val="right"/>
              <w:rPr>
                <w:rFonts w:ascii="Myriad Pro" w:hAnsi="Myriad Pro" w:cs="Calibri"/>
                <w:sz w:val="20"/>
                <w:szCs w:val="20"/>
              </w:rPr>
            </w:pPr>
            <w:r w:rsidRPr="001F0192">
              <w:rPr>
                <w:rFonts w:ascii="Myriad Pro" w:hAnsi="Myriad Pro" w:cs="Calibri"/>
                <w:sz w:val="20"/>
                <w:szCs w:val="20"/>
              </w:rPr>
              <w:t>38,5%</w:t>
            </w:r>
          </w:p>
        </w:tc>
        <w:tc>
          <w:tcPr>
            <w:tcW w:w="679" w:type="pct"/>
            <w:noWrap/>
          </w:tcPr>
          <w:p w14:paraId="5A26273F" w14:textId="77777777" w:rsidR="00390ADF" w:rsidRPr="001F0192" w:rsidRDefault="00390ADF" w:rsidP="001F0192">
            <w:pPr>
              <w:jc w:val="right"/>
              <w:rPr>
                <w:rFonts w:ascii="Myriad Pro" w:hAnsi="Myriad Pro" w:cs="Calibri"/>
                <w:sz w:val="20"/>
                <w:szCs w:val="20"/>
              </w:rPr>
            </w:pPr>
            <w:r w:rsidRPr="001F0192">
              <w:rPr>
                <w:rFonts w:ascii="Myriad Pro" w:hAnsi="Myriad Pro" w:cs="Calibri"/>
                <w:sz w:val="20"/>
                <w:szCs w:val="20"/>
              </w:rPr>
              <w:t>55,1%</w:t>
            </w:r>
          </w:p>
        </w:tc>
      </w:tr>
    </w:tbl>
    <w:p w14:paraId="10D0D167" w14:textId="77777777" w:rsidR="00390ADF" w:rsidRPr="00390ADF" w:rsidRDefault="00390ADF" w:rsidP="001F0192">
      <w:pPr>
        <w:spacing w:line="360" w:lineRule="auto"/>
        <w:ind w:firstLine="567"/>
        <w:contextualSpacing/>
        <w:jc w:val="both"/>
        <w:rPr>
          <w:rFonts w:ascii="Myriad Pro" w:eastAsia="Calibri" w:hAnsi="Myriad Pro"/>
          <w:iCs/>
          <w:color w:val="000000" w:themeColor="text1"/>
          <w:sz w:val="26"/>
          <w:szCs w:val="26"/>
        </w:rPr>
      </w:pPr>
      <w:r w:rsidRPr="00390ADF">
        <w:rPr>
          <w:rFonts w:ascii="Myriad Pro" w:eastAsia="Calibri" w:hAnsi="Myriad Pro"/>
          <w:iCs/>
          <w:color w:val="000000" w:themeColor="text1"/>
          <w:sz w:val="26"/>
          <w:szCs w:val="26"/>
        </w:rPr>
        <w:lastRenderedPageBreak/>
        <w:t>Представленные в таблице показатели рентабельности за 2018 год имеют отрицательные значения как следствие убыточной деятельности филиала ПАО</w:t>
      </w:r>
      <w:r>
        <w:rPr>
          <w:rFonts w:ascii="Myriad Pro" w:eastAsia="Calibri" w:hAnsi="Myriad Pro"/>
          <w:iCs/>
          <w:color w:val="000000" w:themeColor="text1"/>
          <w:sz w:val="26"/>
          <w:szCs w:val="26"/>
        </w:rPr>
        <w:t> </w:t>
      </w:r>
      <w:r w:rsidRPr="00390ADF">
        <w:rPr>
          <w:rFonts w:ascii="Myriad Pro" w:eastAsia="Calibri" w:hAnsi="Myriad Pro"/>
          <w:iCs/>
          <w:color w:val="000000" w:themeColor="text1"/>
          <w:sz w:val="26"/>
          <w:szCs w:val="26"/>
        </w:rPr>
        <w:t>«МРСК Юга» - «</w:t>
      </w:r>
      <w:proofErr w:type="spellStart"/>
      <w:r w:rsidRPr="00390ADF">
        <w:rPr>
          <w:rFonts w:ascii="Myriad Pro" w:eastAsia="Calibri" w:hAnsi="Myriad Pro"/>
          <w:iCs/>
          <w:color w:val="000000" w:themeColor="text1"/>
          <w:sz w:val="26"/>
          <w:szCs w:val="26"/>
        </w:rPr>
        <w:t>Калмэнерго</w:t>
      </w:r>
      <w:proofErr w:type="spellEnd"/>
      <w:r w:rsidRPr="00390ADF">
        <w:rPr>
          <w:rFonts w:ascii="Myriad Pro" w:eastAsia="Calibri" w:hAnsi="Myriad Pro"/>
          <w:iCs/>
          <w:color w:val="000000" w:themeColor="text1"/>
          <w:sz w:val="26"/>
          <w:szCs w:val="26"/>
        </w:rPr>
        <w:t>».</w:t>
      </w:r>
    </w:p>
    <w:p w14:paraId="35FE0CE6" w14:textId="77777777" w:rsidR="00390ADF" w:rsidRPr="00390ADF" w:rsidRDefault="00390ADF" w:rsidP="001F0192">
      <w:pPr>
        <w:spacing w:line="360" w:lineRule="auto"/>
        <w:ind w:firstLine="567"/>
        <w:contextualSpacing/>
        <w:jc w:val="both"/>
        <w:rPr>
          <w:rFonts w:ascii="Myriad Pro" w:eastAsia="Calibri" w:hAnsi="Myriad Pro"/>
          <w:iCs/>
          <w:color w:val="000000" w:themeColor="text1"/>
          <w:sz w:val="26"/>
          <w:szCs w:val="26"/>
        </w:rPr>
      </w:pPr>
      <w:r w:rsidRPr="00390ADF">
        <w:rPr>
          <w:rFonts w:ascii="Myriad Pro" w:eastAsia="Calibri" w:hAnsi="Myriad Pro"/>
          <w:iCs/>
          <w:color w:val="000000" w:themeColor="text1"/>
          <w:sz w:val="26"/>
          <w:szCs w:val="26"/>
        </w:rPr>
        <w:t>Убыток от оказания услуг по передаче электроэнергии в 2018 году составил 18,3% от полученной выручки. За рассматриваемый период имеет место снижение убытка на 8,2% по сравнению с показателем за 2017 год.</w:t>
      </w:r>
    </w:p>
    <w:p w14:paraId="6E419B09" w14:textId="77777777" w:rsidR="00390ADF" w:rsidRPr="00390ADF" w:rsidRDefault="00390ADF" w:rsidP="001F0192">
      <w:pPr>
        <w:spacing w:line="360" w:lineRule="auto"/>
        <w:ind w:firstLine="567"/>
        <w:contextualSpacing/>
        <w:jc w:val="both"/>
        <w:rPr>
          <w:rFonts w:ascii="Myriad Pro" w:eastAsia="Calibri" w:hAnsi="Myriad Pro"/>
          <w:iCs/>
          <w:color w:val="000000" w:themeColor="text1"/>
          <w:sz w:val="26"/>
          <w:szCs w:val="26"/>
        </w:rPr>
      </w:pPr>
      <w:r w:rsidRPr="00390ADF">
        <w:rPr>
          <w:rFonts w:ascii="Myriad Pro" w:eastAsia="Calibri" w:hAnsi="Myriad Pro"/>
          <w:iCs/>
          <w:color w:val="000000" w:themeColor="text1"/>
          <w:sz w:val="26"/>
          <w:szCs w:val="26"/>
        </w:rPr>
        <w:t xml:space="preserve">Рентабельность, рассчитанная как отношение прибыли до налогообложения и процентных расходов (EBIT) к выручке организации, за последний год составила </w:t>
      </w:r>
      <w:r w:rsidRPr="002266F2">
        <w:rPr>
          <w:rFonts w:ascii="Myriad Pro" w:eastAsia="Calibri" w:hAnsi="Myriad Pro"/>
          <w:iCs/>
          <w:color w:val="000000" w:themeColor="text1"/>
          <w:sz w:val="26"/>
          <w:szCs w:val="26"/>
        </w:rPr>
        <w:t xml:space="preserve">-69,6%. </w:t>
      </w:r>
      <w:r w:rsidR="002266F2">
        <w:rPr>
          <w:rFonts w:ascii="Myriad Pro" w:eastAsia="Calibri" w:hAnsi="Myriad Pro"/>
          <w:iCs/>
          <w:color w:val="000000" w:themeColor="text1"/>
          <w:sz w:val="26"/>
          <w:szCs w:val="26"/>
        </w:rPr>
        <w:t>Следовательно</w:t>
      </w:r>
      <w:r w:rsidRPr="002266F2">
        <w:rPr>
          <w:rFonts w:ascii="Myriad Pro" w:eastAsia="Calibri" w:hAnsi="Myriad Pro"/>
          <w:iCs/>
          <w:color w:val="000000" w:themeColor="text1"/>
          <w:sz w:val="26"/>
          <w:szCs w:val="26"/>
        </w:rPr>
        <w:t>, издержки, связанные с деятельностью по передаче электроэнергии, на 69,6% превышают выручку.</w:t>
      </w:r>
    </w:p>
    <w:p w14:paraId="65E58D0C" w14:textId="77777777" w:rsidR="00390ADF" w:rsidRPr="00390ADF" w:rsidRDefault="00390ADF" w:rsidP="001F0192">
      <w:pPr>
        <w:spacing w:line="360" w:lineRule="auto"/>
        <w:ind w:firstLine="567"/>
        <w:contextualSpacing/>
        <w:jc w:val="both"/>
        <w:rPr>
          <w:rFonts w:ascii="Myriad Pro" w:eastAsia="Calibri" w:hAnsi="Myriad Pro"/>
          <w:iCs/>
          <w:color w:val="000000" w:themeColor="text1"/>
          <w:sz w:val="26"/>
          <w:szCs w:val="26"/>
        </w:rPr>
      </w:pPr>
      <w:r w:rsidRPr="00390ADF">
        <w:rPr>
          <w:rFonts w:ascii="Myriad Pro" w:eastAsia="Calibri" w:hAnsi="Myriad Pro"/>
          <w:iCs/>
          <w:color w:val="000000" w:themeColor="text1"/>
          <w:sz w:val="26"/>
          <w:szCs w:val="26"/>
        </w:rPr>
        <w:t xml:space="preserve">По результатам проведенного анализа можно </w:t>
      </w:r>
      <w:r>
        <w:rPr>
          <w:rFonts w:ascii="Myriad Pro" w:eastAsia="Calibri" w:hAnsi="Myriad Pro"/>
          <w:iCs/>
          <w:color w:val="000000" w:themeColor="text1"/>
          <w:sz w:val="26"/>
          <w:szCs w:val="26"/>
        </w:rPr>
        <w:t>сделать</w:t>
      </w:r>
      <w:r w:rsidRPr="00390ADF">
        <w:rPr>
          <w:rFonts w:ascii="Myriad Pro" w:eastAsia="Calibri" w:hAnsi="Myriad Pro"/>
          <w:iCs/>
          <w:color w:val="000000" w:themeColor="text1"/>
          <w:sz w:val="26"/>
          <w:szCs w:val="26"/>
        </w:rPr>
        <w:t xml:space="preserve"> следующие </w:t>
      </w:r>
      <w:r>
        <w:rPr>
          <w:rFonts w:ascii="Myriad Pro" w:eastAsia="Calibri" w:hAnsi="Myriad Pro"/>
          <w:iCs/>
          <w:color w:val="000000" w:themeColor="text1"/>
          <w:sz w:val="26"/>
          <w:szCs w:val="26"/>
        </w:rPr>
        <w:t>выводы о</w:t>
      </w:r>
      <w:r w:rsidRPr="00390ADF">
        <w:rPr>
          <w:rFonts w:ascii="Myriad Pro" w:eastAsia="Calibri" w:hAnsi="Myriad Pro"/>
          <w:iCs/>
          <w:color w:val="000000" w:themeColor="text1"/>
          <w:sz w:val="26"/>
          <w:szCs w:val="26"/>
        </w:rPr>
        <w:t xml:space="preserve"> финансово</w:t>
      </w:r>
      <w:r>
        <w:rPr>
          <w:rFonts w:ascii="Myriad Pro" w:eastAsia="Calibri" w:hAnsi="Myriad Pro"/>
          <w:iCs/>
          <w:color w:val="000000" w:themeColor="text1"/>
          <w:sz w:val="26"/>
          <w:szCs w:val="26"/>
        </w:rPr>
        <w:t>м</w:t>
      </w:r>
      <w:r w:rsidRPr="00390ADF">
        <w:rPr>
          <w:rFonts w:ascii="Myriad Pro" w:eastAsia="Calibri" w:hAnsi="Myriad Pro"/>
          <w:iCs/>
          <w:color w:val="000000" w:themeColor="text1"/>
          <w:sz w:val="26"/>
          <w:szCs w:val="26"/>
        </w:rPr>
        <w:t xml:space="preserve"> состояни</w:t>
      </w:r>
      <w:r>
        <w:rPr>
          <w:rFonts w:ascii="Myriad Pro" w:eastAsia="Calibri" w:hAnsi="Myriad Pro"/>
          <w:iCs/>
          <w:color w:val="000000" w:themeColor="text1"/>
          <w:sz w:val="26"/>
          <w:szCs w:val="26"/>
        </w:rPr>
        <w:t>и</w:t>
      </w:r>
      <w:r w:rsidRPr="00390ADF">
        <w:rPr>
          <w:rFonts w:ascii="Myriad Pro" w:eastAsia="Calibri" w:hAnsi="Myriad Pro"/>
          <w:iCs/>
          <w:color w:val="000000" w:themeColor="text1"/>
          <w:sz w:val="26"/>
          <w:szCs w:val="26"/>
        </w:rPr>
        <w:t xml:space="preserve"> и результат</w:t>
      </w:r>
      <w:r>
        <w:rPr>
          <w:rFonts w:ascii="Myriad Pro" w:eastAsia="Calibri" w:hAnsi="Myriad Pro"/>
          <w:iCs/>
          <w:color w:val="000000" w:themeColor="text1"/>
          <w:sz w:val="26"/>
          <w:szCs w:val="26"/>
        </w:rPr>
        <w:t>ах</w:t>
      </w:r>
      <w:r w:rsidRPr="00390ADF">
        <w:rPr>
          <w:rFonts w:ascii="Myriad Pro" w:eastAsia="Calibri" w:hAnsi="Myriad Pro"/>
          <w:iCs/>
          <w:color w:val="000000" w:themeColor="text1"/>
          <w:sz w:val="26"/>
          <w:szCs w:val="26"/>
        </w:rPr>
        <w:t xml:space="preserve"> деятельности филиала ПАО «МРСК Юга» -«</w:t>
      </w:r>
      <w:proofErr w:type="spellStart"/>
      <w:r w:rsidRPr="00390ADF">
        <w:rPr>
          <w:rFonts w:ascii="Myriad Pro" w:eastAsia="Calibri" w:hAnsi="Myriad Pro"/>
          <w:iCs/>
          <w:color w:val="000000" w:themeColor="text1"/>
          <w:sz w:val="26"/>
          <w:szCs w:val="26"/>
        </w:rPr>
        <w:t>Калмэнерго</w:t>
      </w:r>
      <w:proofErr w:type="spellEnd"/>
      <w:r w:rsidRPr="00390ADF">
        <w:rPr>
          <w:rFonts w:ascii="Myriad Pro" w:eastAsia="Calibri" w:hAnsi="Myriad Pro"/>
          <w:iCs/>
          <w:color w:val="000000" w:themeColor="text1"/>
          <w:sz w:val="26"/>
          <w:szCs w:val="26"/>
        </w:rPr>
        <w:t>» за рассматриваемый период (31.12.2016–31.12.2018).</w:t>
      </w:r>
    </w:p>
    <w:p w14:paraId="3260EB0A" w14:textId="77777777" w:rsidR="00390ADF" w:rsidRPr="00390ADF" w:rsidRDefault="00390ADF" w:rsidP="001F0192">
      <w:pPr>
        <w:spacing w:line="360" w:lineRule="auto"/>
        <w:ind w:firstLine="567"/>
        <w:contextualSpacing/>
        <w:jc w:val="both"/>
        <w:rPr>
          <w:rFonts w:ascii="Myriad Pro" w:eastAsia="Calibri" w:hAnsi="Myriad Pro"/>
          <w:iCs/>
          <w:color w:val="000000" w:themeColor="text1"/>
          <w:sz w:val="26"/>
          <w:szCs w:val="26"/>
        </w:rPr>
      </w:pPr>
      <w:r w:rsidRPr="00390ADF">
        <w:rPr>
          <w:rFonts w:ascii="Myriad Pro" w:eastAsia="Calibri" w:hAnsi="Myriad Pro"/>
          <w:iCs/>
          <w:color w:val="000000" w:themeColor="text1"/>
          <w:sz w:val="26"/>
          <w:szCs w:val="26"/>
        </w:rPr>
        <w:t>В структуре баланса ПАО «МРСК Юга» -«</w:t>
      </w:r>
      <w:proofErr w:type="spellStart"/>
      <w:r w:rsidRPr="00390ADF">
        <w:rPr>
          <w:rFonts w:ascii="Myriad Pro" w:eastAsia="Calibri" w:hAnsi="Myriad Pro"/>
          <w:iCs/>
          <w:color w:val="000000" w:themeColor="text1"/>
          <w:sz w:val="26"/>
          <w:szCs w:val="26"/>
        </w:rPr>
        <w:t>Калмэнерго</w:t>
      </w:r>
      <w:proofErr w:type="spellEnd"/>
      <w:r w:rsidRPr="00390ADF">
        <w:rPr>
          <w:rFonts w:ascii="Myriad Pro" w:eastAsia="Calibri" w:hAnsi="Myriad Pro"/>
          <w:iCs/>
          <w:color w:val="000000" w:themeColor="text1"/>
          <w:sz w:val="26"/>
          <w:szCs w:val="26"/>
        </w:rPr>
        <w:t>» преобладают краткосрочные обязательства. Кроме того, высокое значение имеет коэффициент соотношения краткосрочных обязательств и перманентного капитала - 25,5. Коэффициенты ликвидности существенно ниже нормативных значений (коэффициент текущей ликвидности 0,42-0,41). Данные факторы говорят о высоком риске утраты финансовой устойчивости.</w:t>
      </w:r>
    </w:p>
    <w:p w14:paraId="4B25A4C4" w14:textId="77777777" w:rsidR="00390ADF" w:rsidRPr="00390ADF" w:rsidRDefault="00390ADF" w:rsidP="001F0192">
      <w:pPr>
        <w:spacing w:line="360" w:lineRule="auto"/>
        <w:ind w:firstLine="567"/>
        <w:contextualSpacing/>
        <w:jc w:val="both"/>
        <w:rPr>
          <w:rFonts w:ascii="Myriad Pro" w:eastAsia="Calibri" w:hAnsi="Myriad Pro"/>
          <w:iCs/>
          <w:color w:val="000000" w:themeColor="text1"/>
          <w:sz w:val="26"/>
          <w:szCs w:val="26"/>
        </w:rPr>
      </w:pPr>
      <w:r w:rsidRPr="00390ADF">
        <w:rPr>
          <w:rFonts w:ascii="Myriad Pro" w:eastAsia="Calibri" w:hAnsi="Myriad Pro"/>
          <w:iCs/>
          <w:color w:val="000000" w:themeColor="text1"/>
          <w:sz w:val="26"/>
          <w:szCs w:val="26"/>
        </w:rPr>
        <w:t>Деятельность филиала ПАО «МРСК Юга» -«</w:t>
      </w:r>
      <w:proofErr w:type="spellStart"/>
      <w:r w:rsidRPr="00390ADF">
        <w:rPr>
          <w:rFonts w:ascii="Myriad Pro" w:eastAsia="Calibri" w:hAnsi="Myriad Pro"/>
          <w:iCs/>
          <w:color w:val="000000" w:themeColor="text1"/>
          <w:sz w:val="26"/>
          <w:szCs w:val="26"/>
        </w:rPr>
        <w:t>Калмэнерго</w:t>
      </w:r>
      <w:proofErr w:type="spellEnd"/>
      <w:r w:rsidRPr="00390ADF">
        <w:rPr>
          <w:rFonts w:ascii="Myriad Pro" w:eastAsia="Calibri" w:hAnsi="Myriad Pro"/>
          <w:iCs/>
          <w:color w:val="000000" w:themeColor="text1"/>
          <w:sz w:val="26"/>
          <w:szCs w:val="26"/>
        </w:rPr>
        <w:t xml:space="preserve">» по передаче электрической энергии является убыточной. Убыток от оказания услуг по передаче электроэнергии в анализируемом периоде составляет -18,3%, при этом имеет место снижение убытка по сравнению с данным показателем за 2017 год </w:t>
      </w:r>
      <w:r w:rsidR="002266F2">
        <w:rPr>
          <w:rFonts w:ascii="Myriad Pro" w:eastAsia="Calibri" w:hAnsi="Myriad Pro"/>
          <w:iCs/>
          <w:color w:val="000000" w:themeColor="text1"/>
          <w:sz w:val="26"/>
          <w:szCs w:val="26"/>
        </w:rPr>
        <w:br/>
      </w:r>
      <w:r w:rsidRPr="00390ADF">
        <w:rPr>
          <w:rFonts w:ascii="Myriad Pro" w:eastAsia="Calibri" w:hAnsi="Myriad Pro"/>
          <w:iCs/>
          <w:color w:val="000000" w:themeColor="text1"/>
          <w:sz w:val="26"/>
          <w:szCs w:val="26"/>
        </w:rPr>
        <w:t>(-26,5%) за счет сокращения процентов по кредиту и прочих расходов.</w:t>
      </w:r>
    </w:p>
    <w:p w14:paraId="7E2ECDA3" w14:textId="77777777" w:rsidR="00390ADF" w:rsidRPr="00390ADF" w:rsidRDefault="00390ADF" w:rsidP="001F0192">
      <w:pPr>
        <w:spacing w:line="360" w:lineRule="auto"/>
        <w:ind w:firstLine="567"/>
        <w:contextualSpacing/>
        <w:jc w:val="both"/>
        <w:rPr>
          <w:rFonts w:ascii="Myriad Pro" w:eastAsia="Calibri" w:hAnsi="Myriad Pro"/>
          <w:iCs/>
          <w:color w:val="000000" w:themeColor="text1"/>
          <w:sz w:val="26"/>
          <w:szCs w:val="26"/>
        </w:rPr>
      </w:pPr>
      <w:r w:rsidRPr="00390ADF">
        <w:rPr>
          <w:rFonts w:ascii="Myriad Pro" w:eastAsia="Calibri" w:hAnsi="Myriad Pro"/>
          <w:iCs/>
          <w:color w:val="000000" w:themeColor="text1"/>
          <w:sz w:val="26"/>
          <w:szCs w:val="26"/>
        </w:rPr>
        <w:t>Как видно из формы 1 филиала ПАО «МРСК Юга» -«</w:t>
      </w:r>
      <w:proofErr w:type="spellStart"/>
      <w:r w:rsidRPr="00390ADF">
        <w:rPr>
          <w:rFonts w:ascii="Myriad Pro" w:eastAsia="Calibri" w:hAnsi="Myriad Pro"/>
          <w:iCs/>
          <w:color w:val="000000" w:themeColor="text1"/>
          <w:sz w:val="26"/>
          <w:szCs w:val="26"/>
        </w:rPr>
        <w:t>Калмэнерго</w:t>
      </w:r>
      <w:proofErr w:type="spellEnd"/>
      <w:r w:rsidRPr="00390ADF">
        <w:rPr>
          <w:rFonts w:ascii="Myriad Pro" w:eastAsia="Calibri" w:hAnsi="Myriad Pro"/>
          <w:iCs/>
          <w:color w:val="000000" w:themeColor="text1"/>
          <w:sz w:val="26"/>
          <w:szCs w:val="26"/>
        </w:rPr>
        <w:t xml:space="preserve">», снижение общего размера дебиторской задолженности в 2018 году по сравнению с 2017 составило 12%. </w:t>
      </w:r>
    </w:p>
    <w:p w14:paraId="6493EFA2" w14:textId="77777777" w:rsidR="00390ADF" w:rsidRDefault="00390ADF" w:rsidP="00390ADF">
      <w:pPr>
        <w:spacing w:line="360" w:lineRule="auto"/>
        <w:ind w:firstLine="567"/>
        <w:contextualSpacing/>
        <w:jc w:val="both"/>
        <w:rPr>
          <w:rFonts w:ascii="Myriad Pro" w:eastAsia="Calibri" w:hAnsi="Myriad Pro"/>
          <w:iCs/>
          <w:color w:val="000000" w:themeColor="text1"/>
          <w:sz w:val="26"/>
          <w:szCs w:val="26"/>
        </w:rPr>
      </w:pPr>
      <w:r w:rsidRPr="00390ADF">
        <w:rPr>
          <w:rFonts w:ascii="Myriad Pro" w:eastAsia="Calibri" w:hAnsi="Myriad Pro"/>
          <w:iCs/>
          <w:color w:val="000000" w:themeColor="text1"/>
          <w:sz w:val="26"/>
          <w:szCs w:val="26"/>
        </w:rPr>
        <w:t>Вместе с тем, в структуре баланса филиала ПАО «МРСК Юга» -«</w:t>
      </w:r>
      <w:proofErr w:type="spellStart"/>
      <w:r w:rsidRPr="00390ADF">
        <w:rPr>
          <w:rFonts w:ascii="Myriad Pro" w:eastAsia="Calibri" w:hAnsi="Myriad Pro"/>
          <w:iCs/>
          <w:color w:val="000000" w:themeColor="text1"/>
          <w:sz w:val="26"/>
          <w:szCs w:val="26"/>
        </w:rPr>
        <w:t>Калмэнерго</w:t>
      </w:r>
      <w:proofErr w:type="spellEnd"/>
      <w:r w:rsidRPr="00390ADF">
        <w:rPr>
          <w:rFonts w:ascii="Myriad Pro" w:eastAsia="Calibri" w:hAnsi="Myriad Pro"/>
          <w:iCs/>
          <w:color w:val="000000" w:themeColor="text1"/>
          <w:sz w:val="26"/>
          <w:szCs w:val="26"/>
        </w:rPr>
        <w:t xml:space="preserve">» обязательства превышают оборотный капитал, </w:t>
      </w:r>
      <w:r>
        <w:rPr>
          <w:rFonts w:ascii="Myriad Pro" w:eastAsia="Calibri" w:hAnsi="Myriad Pro"/>
          <w:iCs/>
          <w:color w:val="000000" w:themeColor="text1"/>
          <w:sz w:val="26"/>
          <w:szCs w:val="26"/>
        </w:rPr>
        <w:t>т.е.</w:t>
      </w:r>
      <w:r w:rsidRPr="00390ADF">
        <w:rPr>
          <w:rFonts w:ascii="Myriad Pro" w:eastAsia="Calibri" w:hAnsi="Myriad Pro"/>
          <w:iCs/>
          <w:color w:val="000000" w:themeColor="text1"/>
          <w:sz w:val="26"/>
          <w:szCs w:val="26"/>
        </w:rPr>
        <w:t xml:space="preserve"> собственных оборотных средств предприятия не хватает на осуществление текущей деятельности, и, следовательно, необходимо привлечение заемных ресурсов.</w:t>
      </w:r>
    </w:p>
    <w:p w14:paraId="7BC1162D" w14:textId="77777777" w:rsidR="008D7531" w:rsidRPr="001F0192" w:rsidRDefault="008D7531" w:rsidP="001F0192">
      <w:pPr>
        <w:spacing w:line="360" w:lineRule="auto"/>
        <w:contextualSpacing/>
        <w:jc w:val="both"/>
        <w:rPr>
          <w:rFonts w:ascii="Myriad Pro" w:eastAsia="Calibri" w:hAnsi="Myriad Pro"/>
          <w:b/>
          <w:bCs/>
          <w:i/>
          <w:color w:val="000000" w:themeColor="text1"/>
          <w:sz w:val="26"/>
          <w:szCs w:val="26"/>
        </w:rPr>
      </w:pPr>
      <w:r w:rsidRPr="001F0192">
        <w:rPr>
          <w:rFonts w:ascii="Myriad Pro" w:eastAsia="Calibri" w:hAnsi="Myriad Pro"/>
          <w:b/>
          <w:bCs/>
          <w:i/>
          <w:color w:val="000000" w:themeColor="text1"/>
          <w:sz w:val="26"/>
          <w:szCs w:val="26"/>
        </w:rPr>
        <w:lastRenderedPageBreak/>
        <w:t>План-Факт анализ</w:t>
      </w:r>
    </w:p>
    <w:p w14:paraId="397CB06A" w14:textId="77777777" w:rsidR="008D7531" w:rsidRPr="008D7531" w:rsidRDefault="008D7531" w:rsidP="008D7531">
      <w:pPr>
        <w:spacing w:line="360" w:lineRule="auto"/>
        <w:ind w:firstLine="567"/>
        <w:contextualSpacing/>
        <w:jc w:val="both"/>
        <w:rPr>
          <w:rFonts w:ascii="Myriad Pro" w:eastAsia="Calibri" w:hAnsi="Myriad Pro"/>
          <w:iCs/>
          <w:color w:val="000000" w:themeColor="text1"/>
          <w:sz w:val="26"/>
          <w:szCs w:val="26"/>
        </w:rPr>
      </w:pPr>
      <w:r w:rsidRPr="008D7531">
        <w:rPr>
          <w:rFonts w:ascii="Myriad Pro" w:eastAsia="Calibri" w:hAnsi="Myriad Pro"/>
          <w:iCs/>
          <w:color w:val="000000" w:themeColor="text1"/>
          <w:sz w:val="26"/>
          <w:szCs w:val="26"/>
        </w:rPr>
        <w:t xml:space="preserve">Анализ проводился на основании следующих документов: </w:t>
      </w:r>
    </w:p>
    <w:p w14:paraId="7F8893EB" w14:textId="77777777" w:rsidR="008D7531" w:rsidRPr="008D7531" w:rsidRDefault="008D7531" w:rsidP="008D7531">
      <w:pPr>
        <w:numPr>
          <w:ilvl w:val="0"/>
          <w:numId w:val="37"/>
        </w:numPr>
        <w:spacing w:line="360" w:lineRule="auto"/>
        <w:contextualSpacing/>
        <w:jc w:val="both"/>
        <w:rPr>
          <w:rFonts w:ascii="Myriad Pro" w:eastAsia="Calibri" w:hAnsi="Myriad Pro"/>
          <w:iCs/>
          <w:color w:val="000000" w:themeColor="text1"/>
          <w:sz w:val="26"/>
          <w:szCs w:val="26"/>
        </w:rPr>
      </w:pPr>
      <w:r w:rsidRPr="008D7531">
        <w:rPr>
          <w:rFonts w:ascii="Myriad Pro" w:eastAsia="Calibri" w:hAnsi="Myriad Pro"/>
          <w:iCs/>
          <w:color w:val="000000" w:themeColor="text1"/>
          <w:sz w:val="26"/>
          <w:szCs w:val="26"/>
        </w:rPr>
        <w:t>Протокол заседания Правления РСТ Республики Калмыкия от 29.12.2016 № 1-16/27;</w:t>
      </w:r>
    </w:p>
    <w:p w14:paraId="359F8E2A" w14:textId="77777777" w:rsidR="008D7531" w:rsidRPr="008D7531" w:rsidRDefault="008D7531" w:rsidP="008D7531">
      <w:pPr>
        <w:numPr>
          <w:ilvl w:val="0"/>
          <w:numId w:val="37"/>
        </w:numPr>
        <w:spacing w:line="360" w:lineRule="auto"/>
        <w:contextualSpacing/>
        <w:jc w:val="both"/>
        <w:rPr>
          <w:rFonts w:ascii="Myriad Pro" w:eastAsia="Calibri" w:hAnsi="Myriad Pro"/>
          <w:iCs/>
          <w:color w:val="000000" w:themeColor="text1"/>
          <w:sz w:val="26"/>
          <w:szCs w:val="26"/>
        </w:rPr>
      </w:pPr>
      <w:r w:rsidRPr="008D7531">
        <w:rPr>
          <w:rFonts w:ascii="Myriad Pro" w:eastAsia="Calibri" w:hAnsi="Myriad Pro"/>
          <w:iCs/>
          <w:color w:val="000000" w:themeColor="text1"/>
          <w:sz w:val="26"/>
          <w:szCs w:val="26"/>
        </w:rPr>
        <w:t>Протокол заседания Правления РСТ Республики Калмыкия от 26.12.2017 № 1-17/22;</w:t>
      </w:r>
    </w:p>
    <w:p w14:paraId="451DBB66" w14:textId="77777777" w:rsidR="008D7531" w:rsidRPr="008D7531" w:rsidRDefault="008D7531" w:rsidP="008D7531">
      <w:pPr>
        <w:numPr>
          <w:ilvl w:val="0"/>
          <w:numId w:val="37"/>
        </w:numPr>
        <w:spacing w:line="360" w:lineRule="auto"/>
        <w:contextualSpacing/>
        <w:jc w:val="both"/>
        <w:rPr>
          <w:rFonts w:ascii="Myriad Pro" w:eastAsia="Calibri" w:hAnsi="Myriad Pro"/>
          <w:iCs/>
          <w:color w:val="000000" w:themeColor="text1"/>
          <w:sz w:val="26"/>
          <w:szCs w:val="26"/>
        </w:rPr>
      </w:pPr>
      <w:r w:rsidRPr="008D7531">
        <w:rPr>
          <w:rFonts w:ascii="Myriad Pro" w:eastAsia="Calibri" w:hAnsi="Myriad Pro"/>
          <w:iCs/>
          <w:color w:val="000000" w:themeColor="text1"/>
          <w:sz w:val="26"/>
          <w:szCs w:val="26"/>
        </w:rPr>
        <w:t>Протокол заседания Правления РСТ Республики Калмыкия от 26.12.2017 № 1-17/24;</w:t>
      </w:r>
    </w:p>
    <w:p w14:paraId="20AAFF3D" w14:textId="77777777" w:rsidR="008D7531" w:rsidRPr="008D7531" w:rsidRDefault="008D7531" w:rsidP="008D7531">
      <w:pPr>
        <w:numPr>
          <w:ilvl w:val="0"/>
          <w:numId w:val="37"/>
        </w:numPr>
        <w:spacing w:line="360" w:lineRule="auto"/>
        <w:contextualSpacing/>
        <w:jc w:val="both"/>
        <w:rPr>
          <w:rFonts w:ascii="Myriad Pro" w:eastAsia="Calibri" w:hAnsi="Myriad Pro"/>
          <w:iCs/>
          <w:color w:val="000000" w:themeColor="text1"/>
          <w:sz w:val="26"/>
          <w:szCs w:val="26"/>
        </w:rPr>
      </w:pPr>
      <w:r w:rsidRPr="008D7531">
        <w:rPr>
          <w:rFonts w:ascii="Myriad Pro" w:eastAsia="Calibri" w:hAnsi="Myriad Pro"/>
          <w:iCs/>
          <w:color w:val="000000" w:themeColor="text1"/>
          <w:sz w:val="26"/>
          <w:szCs w:val="26"/>
        </w:rPr>
        <w:t>Протокол заседания Правления РСТ Республики Калмыкия от 24.08.2018 № 1-18/14.</w:t>
      </w:r>
    </w:p>
    <w:p w14:paraId="5B0E9010" w14:textId="77777777" w:rsidR="008D7531" w:rsidRPr="008D7531" w:rsidRDefault="008D7531" w:rsidP="008D7531">
      <w:pPr>
        <w:numPr>
          <w:ilvl w:val="0"/>
          <w:numId w:val="37"/>
        </w:numPr>
        <w:spacing w:line="360" w:lineRule="auto"/>
        <w:contextualSpacing/>
        <w:jc w:val="both"/>
        <w:rPr>
          <w:rFonts w:ascii="Myriad Pro" w:eastAsia="Calibri" w:hAnsi="Myriad Pro"/>
          <w:iCs/>
          <w:color w:val="000000" w:themeColor="text1"/>
          <w:sz w:val="26"/>
          <w:szCs w:val="26"/>
        </w:rPr>
      </w:pPr>
      <w:r w:rsidRPr="008D7531">
        <w:rPr>
          <w:rFonts w:ascii="Myriad Pro" w:eastAsia="Calibri" w:hAnsi="Myriad Pro"/>
          <w:iCs/>
          <w:color w:val="000000" w:themeColor="text1"/>
          <w:sz w:val="26"/>
          <w:szCs w:val="26"/>
        </w:rPr>
        <w:t>Расшифровка расходов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 декабря 2011 г. № 585 (Таблица 1.6) за 2017-2018 годы.</w:t>
      </w:r>
    </w:p>
    <w:p w14:paraId="58B9ABE6" w14:textId="77777777" w:rsidR="008D7531" w:rsidRDefault="008D7531" w:rsidP="008D7531">
      <w:pPr>
        <w:spacing w:line="360" w:lineRule="auto"/>
        <w:ind w:firstLine="567"/>
        <w:contextualSpacing/>
        <w:jc w:val="both"/>
        <w:rPr>
          <w:rFonts w:ascii="Myriad Pro" w:eastAsia="Calibri" w:hAnsi="Myriad Pro"/>
          <w:iCs/>
          <w:color w:val="000000" w:themeColor="text1"/>
          <w:sz w:val="26"/>
          <w:szCs w:val="26"/>
        </w:rPr>
      </w:pPr>
      <w:r w:rsidRPr="008D7531">
        <w:rPr>
          <w:rFonts w:ascii="Myriad Pro" w:eastAsia="Calibri" w:hAnsi="Myriad Pro"/>
          <w:iCs/>
          <w:color w:val="000000" w:themeColor="text1"/>
          <w:sz w:val="26"/>
          <w:szCs w:val="26"/>
        </w:rPr>
        <w:t xml:space="preserve">Сравнение фактических и плановых расходов, учтенных при </w:t>
      </w:r>
      <w:r>
        <w:rPr>
          <w:rFonts w:ascii="Myriad Pro" w:eastAsia="Calibri" w:hAnsi="Myriad Pro"/>
          <w:iCs/>
          <w:color w:val="000000" w:themeColor="text1"/>
          <w:sz w:val="26"/>
          <w:szCs w:val="26"/>
        </w:rPr>
        <w:t xml:space="preserve">тарифном </w:t>
      </w:r>
      <w:r w:rsidRPr="008D7531">
        <w:rPr>
          <w:rFonts w:ascii="Myriad Pro" w:eastAsia="Calibri" w:hAnsi="Myriad Pro"/>
          <w:iCs/>
          <w:color w:val="000000" w:themeColor="text1"/>
          <w:sz w:val="26"/>
          <w:szCs w:val="26"/>
        </w:rPr>
        <w:t>регулировании</w:t>
      </w:r>
      <w:r>
        <w:rPr>
          <w:rFonts w:ascii="Myriad Pro" w:eastAsia="Calibri" w:hAnsi="Myriad Pro"/>
          <w:iCs/>
          <w:color w:val="000000" w:themeColor="text1"/>
          <w:sz w:val="26"/>
          <w:szCs w:val="26"/>
        </w:rPr>
        <w:t xml:space="preserve"> на 2017-2018 гг.</w:t>
      </w:r>
      <w:r w:rsidRPr="008D7531">
        <w:rPr>
          <w:rFonts w:ascii="Myriad Pro" w:eastAsia="Calibri" w:hAnsi="Myriad Pro"/>
          <w:iCs/>
          <w:color w:val="000000" w:themeColor="text1"/>
          <w:sz w:val="26"/>
          <w:szCs w:val="26"/>
        </w:rPr>
        <w:t>, представлено в таблиц</w:t>
      </w:r>
      <w:r>
        <w:rPr>
          <w:rFonts w:ascii="Myriad Pro" w:eastAsia="Calibri" w:hAnsi="Myriad Pro"/>
          <w:iCs/>
          <w:color w:val="000000" w:themeColor="text1"/>
          <w:sz w:val="26"/>
          <w:szCs w:val="26"/>
        </w:rPr>
        <w:t>ах</w:t>
      </w:r>
      <w:r w:rsidRPr="008D7531">
        <w:rPr>
          <w:rFonts w:ascii="Myriad Pro" w:eastAsia="Calibri" w:hAnsi="Myriad Pro"/>
          <w:iCs/>
          <w:color w:val="000000" w:themeColor="text1"/>
          <w:sz w:val="26"/>
          <w:szCs w:val="26"/>
        </w:rPr>
        <w:t>.</w:t>
      </w:r>
    </w:p>
    <w:p w14:paraId="66047A95" w14:textId="77777777" w:rsidR="002266F2" w:rsidRDefault="002266F2" w:rsidP="001F0192">
      <w:pPr>
        <w:spacing w:line="360" w:lineRule="auto"/>
        <w:ind w:firstLine="567"/>
        <w:contextualSpacing/>
        <w:jc w:val="center"/>
        <w:rPr>
          <w:rFonts w:ascii="Myriad Pro" w:eastAsia="Calibri" w:hAnsi="Myriad Pro"/>
          <w:b/>
          <w:bCs/>
          <w:iCs/>
          <w:color w:val="000000" w:themeColor="text1"/>
          <w:sz w:val="26"/>
          <w:szCs w:val="26"/>
        </w:rPr>
      </w:pPr>
    </w:p>
    <w:p w14:paraId="54DF92C6" w14:textId="77777777" w:rsidR="002126DA" w:rsidRPr="001F0192" w:rsidRDefault="00BE2551" w:rsidP="001F0192">
      <w:pPr>
        <w:spacing w:line="360" w:lineRule="auto"/>
        <w:ind w:firstLine="567"/>
        <w:contextualSpacing/>
        <w:jc w:val="center"/>
        <w:rPr>
          <w:rFonts w:ascii="Myriad Pro" w:eastAsia="Calibri" w:hAnsi="Myriad Pro"/>
          <w:b/>
          <w:bCs/>
          <w:iCs/>
          <w:color w:val="000000" w:themeColor="text1"/>
          <w:sz w:val="26"/>
          <w:szCs w:val="26"/>
        </w:rPr>
      </w:pPr>
      <w:r w:rsidRPr="001F0192">
        <w:rPr>
          <w:rFonts w:ascii="Myriad Pro" w:eastAsia="Calibri" w:hAnsi="Myriad Pro"/>
          <w:b/>
          <w:bCs/>
          <w:iCs/>
          <w:color w:val="000000" w:themeColor="text1"/>
          <w:sz w:val="26"/>
          <w:szCs w:val="26"/>
        </w:rPr>
        <w:t>Анализ расходов за 2017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407"/>
        <w:gridCol w:w="1314"/>
        <w:gridCol w:w="1410"/>
        <w:gridCol w:w="1402"/>
      </w:tblGrid>
      <w:tr w:rsidR="008D7531" w:rsidRPr="001F0192" w14:paraId="4519B7FF" w14:textId="77777777" w:rsidTr="002266F2">
        <w:trPr>
          <w:cantSplit/>
          <w:trHeight w:val="20"/>
          <w:tblHeader/>
        </w:trPr>
        <w:tc>
          <w:tcPr>
            <w:tcW w:w="20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0E9E4F" w14:textId="77777777" w:rsidR="008D7531" w:rsidRPr="001F0192" w:rsidRDefault="00BE2551"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Наименование показателей</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DBF126" w14:textId="77777777" w:rsidR="008D7531" w:rsidRPr="001F0192" w:rsidRDefault="008D7531"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План</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BF1E56" w14:textId="77777777" w:rsidR="008D7531" w:rsidRPr="001F0192" w:rsidRDefault="008D7531"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Факт</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FBB9DD" w14:textId="77777777" w:rsidR="008D7531" w:rsidRPr="001F0192" w:rsidRDefault="008D7531" w:rsidP="001F0192">
            <w:pPr>
              <w:jc w:val="center"/>
              <w:rPr>
                <w:rFonts w:ascii="Myriad Pro" w:hAnsi="Myriad Pro"/>
                <w:b/>
                <w:bCs/>
                <w:color w:val="FFFFFF" w:themeColor="background1"/>
                <w:sz w:val="16"/>
                <w:szCs w:val="16"/>
              </w:rPr>
            </w:pPr>
            <w:proofErr w:type="spellStart"/>
            <w:r w:rsidRPr="001F0192">
              <w:rPr>
                <w:rFonts w:ascii="Myriad Pro" w:hAnsi="Myriad Pro"/>
                <w:b/>
                <w:bCs/>
                <w:color w:val="FFFFFF" w:themeColor="background1"/>
                <w:sz w:val="16"/>
                <w:szCs w:val="16"/>
              </w:rPr>
              <w:t>Абс</w:t>
            </w:r>
            <w:proofErr w:type="spellEnd"/>
            <w:r w:rsidRPr="001F0192">
              <w:rPr>
                <w:rFonts w:ascii="Myriad Pro" w:hAnsi="Myriad Pro"/>
                <w:b/>
                <w:bCs/>
                <w:color w:val="FFFFFF" w:themeColor="background1"/>
                <w:sz w:val="16"/>
                <w:szCs w:val="16"/>
              </w:rPr>
              <w:t>. изменение, тыс. руб.</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160711" w14:textId="77777777" w:rsidR="008D7531" w:rsidRPr="001F0192" w:rsidRDefault="008D7531"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Относит. изменение, %</w:t>
            </w:r>
          </w:p>
        </w:tc>
      </w:tr>
      <w:tr w:rsidR="008D7531" w:rsidRPr="001F0192" w14:paraId="7BB7336B" w14:textId="77777777" w:rsidTr="002266F2">
        <w:trPr>
          <w:cantSplit/>
          <w:trHeight w:val="20"/>
        </w:trPr>
        <w:tc>
          <w:tcPr>
            <w:tcW w:w="2045" w:type="pct"/>
            <w:tcBorders>
              <w:top w:val="single" w:sz="4" w:space="0" w:color="FFFFFF" w:themeColor="background1"/>
            </w:tcBorders>
            <w:shd w:val="clear" w:color="000000" w:fill="FFFFFF"/>
            <w:vAlign w:val="center"/>
            <w:hideMark/>
          </w:tcPr>
          <w:p w14:paraId="06B47A8C" w14:textId="77777777" w:rsidR="008D7531" w:rsidRPr="001F0192" w:rsidRDefault="008D7531" w:rsidP="001F0192">
            <w:pPr>
              <w:rPr>
                <w:rFonts w:ascii="Myriad Pro" w:hAnsi="Myriad Pro"/>
                <w:color w:val="000000"/>
                <w:sz w:val="20"/>
                <w:szCs w:val="20"/>
              </w:rPr>
            </w:pPr>
            <w:r w:rsidRPr="001F0192">
              <w:rPr>
                <w:rFonts w:ascii="Myriad Pro" w:hAnsi="Myriad Pro"/>
                <w:color w:val="000000"/>
                <w:sz w:val="20"/>
                <w:szCs w:val="20"/>
              </w:rPr>
              <w:t>Материальные расходы</w:t>
            </w:r>
          </w:p>
        </w:tc>
        <w:tc>
          <w:tcPr>
            <w:tcW w:w="758" w:type="pct"/>
            <w:tcBorders>
              <w:top w:val="single" w:sz="4" w:space="0" w:color="FFFFFF" w:themeColor="background1"/>
            </w:tcBorders>
            <w:shd w:val="clear" w:color="auto" w:fill="auto"/>
            <w:noWrap/>
            <w:vAlign w:val="bottom"/>
            <w:hideMark/>
          </w:tcPr>
          <w:p w14:paraId="54CE01AF"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68 418,41</w:t>
            </w:r>
          </w:p>
        </w:tc>
        <w:tc>
          <w:tcPr>
            <w:tcW w:w="682" w:type="pct"/>
            <w:tcBorders>
              <w:top w:val="single" w:sz="4" w:space="0" w:color="FFFFFF" w:themeColor="background1"/>
            </w:tcBorders>
            <w:shd w:val="clear" w:color="auto" w:fill="auto"/>
            <w:noWrap/>
            <w:vAlign w:val="bottom"/>
            <w:hideMark/>
          </w:tcPr>
          <w:p w14:paraId="7E237295"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85 506,96</w:t>
            </w:r>
          </w:p>
        </w:tc>
        <w:tc>
          <w:tcPr>
            <w:tcW w:w="759" w:type="pct"/>
            <w:tcBorders>
              <w:top w:val="single" w:sz="4" w:space="0" w:color="FFFFFF" w:themeColor="background1"/>
            </w:tcBorders>
            <w:shd w:val="clear" w:color="auto" w:fill="auto"/>
            <w:noWrap/>
            <w:vAlign w:val="bottom"/>
            <w:hideMark/>
          </w:tcPr>
          <w:p w14:paraId="30EFC06E"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17 088,55</w:t>
            </w:r>
          </w:p>
        </w:tc>
        <w:tc>
          <w:tcPr>
            <w:tcW w:w="755" w:type="pct"/>
            <w:tcBorders>
              <w:top w:val="single" w:sz="4" w:space="0" w:color="FFFFFF" w:themeColor="background1"/>
            </w:tcBorders>
            <w:shd w:val="clear" w:color="auto" w:fill="auto"/>
            <w:noWrap/>
            <w:vAlign w:val="bottom"/>
            <w:hideMark/>
          </w:tcPr>
          <w:p w14:paraId="78B61100"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124,98%</w:t>
            </w:r>
          </w:p>
        </w:tc>
      </w:tr>
      <w:tr w:rsidR="008D7531" w:rsidRPr="001F0192" w14:paraId="009F3C33" w14:textId="77777777" w:rsidTr="002266F2">
        <w:trPr>
          <w:cantSplit/>
          <w:trHeight w:val="20"/>
        </w:trPr>
        <w:tc>
          <w:tcPr>
            <w:tcW w:w="2045" w:type="pct"/>
            <w:shd w:val="clear" w:color="000000" w:fill="FFFFFF"/>
            <w:vAlign w:val="center"/>
            <w:hideMark/>
          </w:tcPr>
          <w:p w14:paraId="3E3C8AFB" w14:textId="77777777" w:rsidR="008D7531" w:rsidRPr="001F0192" w:rsidRDefault="008D7531" w:rsidP="001F0192">
            <w:pPr>
              <w:rPr>
                <w:rFonts w:ascii="Myriad Pro" w:hAnsi="Myriad Pro"/>
                <w:color w:val="000000"/>
                <w:sz w:val="20"/>
                <w:szCs w:val="20"/>
              </w:rPr>
            </w:pPr>
            <w:r w:rsidRPr="001F0192">
              <w:rPr>
                <w:rFonts w:ascii="Myriad Pro" w:hAnsi="Myriad Pro"/>
                <w:color w:val="000000"/>
                <w:sz w:val="20"/>
                <w:szCs w:val="20"/>
              </w:rPr>
              <w:t>Фонд оплаты труда</w:t>
            </w:r>
          </w:p>
        </w:tc>
        <w:tc>
          <w:tcPr>
            <w:tcW w:w="758" w:type="pct"/>
            <w:shd w:val="clear" w:color="auto" w:fill="auto"/>
            <w:noWrap/>
            <w:vAlign w:val="bottom"/>
            <w:hideMark/>
          </w:tcPr>
          <w:p w14:paraId="33AC8372"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321 771,10</w:t>
            </w:r>
          </w:p>
        </w:tc>
        <w:tc>
          <w:tcPr>
            <w:tcW w:w="682" w:type="pct"/>
            <w:shd w:val="clear" w:color="auto" w:fill="auto"/>
            <w:noWrap/>
            <w:vAlign w:val="bottom"/>
            <w:hideMark/>
          </w:tcPr>
          <w:p w14:paraId="7C3B7218"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461 268,37</w:t>
            </w:r>
          </w:p>
        </w:tc>
        <w:tc>
          <w:tcPr>
            <w:tcW w:w="759" w:type="pct"/>
            <w:shd w:val="clear" w:color="auto" w:fill="auto"/>
            <w:noWrap/>
            <w:vAlign w:val="bottom"/>
            <w:hideMark/>
          </w:tcPr>
          <w:p w14:paraId="0F950014"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139 497,27</w:t>
            </w:r>
          </w:p>
        </w:tc>
        <w:tc>
          <w:tcPr>
            <w:tcW w:w="755" w:type="pct"/>
            <w:shd w:val="clear" w:color="auto" w:fill="auto"/>
            <w:noWrap/>
            <w:vAlign w:val="bottom"/>
            <w:hideMark/>
          </w:tcPr>
          <w:p w14:paraId="6230AE65"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143,35%</w:t>
            </w:r>
          </w:p>
        </w:tc>
      </w:tr>
      <w:tr w:rsidR="008D7531" w:rsidRPr="001F0192" w14:paraId="36728AAE" w14:textId="77777777" w:rsidTr="002266F2">
        <w:trPr>
          <w:cantSplit/>
          <w:trHeight w:val="20"/>
        </w:trPr>
        <w:tc>
          <w:tcPr>
            <w:tcW w:w="2045" w:type="pct"/>
            <w:shd w:val="clear" w:color="auto" w:fill="auto"/>
            <w:vAlign w:val="center"/>
            <w:hideMark/>
          </w:tcPr>
          <w:p w14:paraId="77D52C64" w14:textId="77777777" w:rsidR="008D7531" w:rsidRPr="001F0192" w:rsidRDefault="008D7531" w:rsidP="001F0192">
            <w:pPr>
              <w:rPr>
                <w:rFonts w:ascii="Myriad Pro" w:hAnsi="Myriad Pro"/>
                <w:color w:val="000000"/>
                <w:sz w:val="20"/>
                <w:szCs w:val="20"/>
              </w:rPr>
            </w:pPr>
            <w:r w:rsidRPr="001F0192">
              <w:rPr>
                <w:rFonts w:ascii="Myriad Pro" w:hAnsi="Myriad Pro"/>
                <w:color w:val="000000"/>
                <w:sz w:val="20"/>
                <w:szCs w:val="20"/>
              </w:rPr>
              <w:t>Отчисления на социальные нужды</w:t>
            </w:r>
          </w:p>
        </w:tc>
        <w:tc>
          <w:tcPr>
            <w:tcW w:w="758" w:type="pct"/>
            <w:shd w:val="clear" w:color="auto" w:fill="auto"/>
            <w:noWrap/>
            <w:vAlign w:val="bottom"/>
            <w:hideMark/>
          </w:tcPr>
          <w:p w14:paraId="4814FD8D"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97 818,41</w:t>
            </w:r>
          </w:p>
        </w:tc>
        <w:tc>
          <w:tcPr>
            <w:tcW w:w="682" w:type="pct"/>
            <w:shd w:val="clear" w:color="auto" w:fill="auto"/>
            <w:noWrap/>
            <w:vAlign w:val="bottom"/>
            <w:hideMark/>
          </w:tcPr>
          <w:p w14:paraId="684FEDF3"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138 497,26</w:t>
            </w:r>
          </w:p>
        </w:tc>
        <w:tc>
          <w:tcPr>
            <w:tcW w:w="759" w:type="pct"/>
            <w:shd w:val="clear" w:color="auto" w:fill="auto"/>
            <w:noWrap/>
            <w:vAlign w:val="bottom"/>
            <w:hideMark/>
          </w:tcPr>
          <w:p w14:paraId="5D687A69"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40 678,85</w:t>
            </w:r>
          </w:p>
        </w:tc>
        <w:tc>
          <w:tcPr>
            <w:tcW w:w="755" w:type="pct"/>
            <w:shd w:val="clear" w:color="auto" w:fill="auto"/>
            <w:noWrap/>
            <w:vAlign w:val="bottom"/>
            <w:hideMark/>
          </w:tcPr>
          <w:p w14:paraId="0C2D0702"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141,59%</w:t>
            </w:r>
          </w:p>
        </w:tc>
      </w:tr>
      <w:tr w:rsidR="008D7531" w:rsidRPr="001F0192" w14:paraId="7604F768" w14:textId="77777777" w:rsidTr="002266F2">
        <w:trPr>
          <w:cantSplit/>
          <w:trHeight w:val="20"/>
        </w:trPr>
        <w:tc>
          <w:tcPr>
            <w:tcW w:w="2045" w:type="pct"/>
            <w:shd w:val="clear" w:color="000000" w:fill="FFFFFF"/>
            <w:vAlign w:val="center"/>
            <w:hideMark/>
          </w:tcPr>
          <w:p w14:paraId="633EFC77" w14:textId="77777777" w:rsidR="008D7531" w:rsidRPr="001F0192" w:rsidRDefault="008D7531" w:rsidP="001F0192">
            <w:pPr>
              <w:rPr>
                <w:rFonts w:ascii="Myriad Pro" w:hAnsi="Myriad Pro"/>
                <w:color w:val="000000"/>
                <w:sz w:val="20"/>
                <w:szCs w:val="20"/>
              </w:rPr>
            </w:pPr>
            <w:r w:rsidRPr="001F0192">
              <w:rPr>
                <w:rFonts w:ascii="Myriad Pro" w:hAnsi="Myriad Pro"/>
                <w:color w:val="000000"/>
                <w:sz w:val="20"/>
                <w:szCs w:val="20"/>
              </w:rPr>
              <w:t>Оплата услуг ОАО «ФСК ЕЭС»</w:t>
            </w:r>
          </w:p>
        </w:tc>
        <w:tc>
          <w:tcPr>
            <w:tcW w:w="758" w:type="pct"/>
            <w:shd w:val="clear" w:color="auto" w:fill="auto"/>
            <w:noWrap/>
            <w:vAlign w:val="bottom"/>
            <w:hideMark/>
          </w:tcPr>
          <w:p w14:paraId="02685779"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164 573,77</w:t>
            </w:r>
          </w:p>
        </w:tc>
        <w:tc>
          <w:tcPr>
            <w:tcW w:w="682" w:type="pct"/>
            <w:shd w:val="clear" w:color="auto" w:fill="auto"/>
            <w:noWrap/>
            <w:vAlign w:val="bottom"/>
            <w:hideMark/>
          </w:tcPr>
          <w:p w14:paraId="77F06231"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155 447,45</w:t>
            </w:r>
          </w:p>
        </w:tc>
        <w:tc>
          <w:tcPr>
            <w:tcW w:w="759" w:type="pct"/>
            <w:shd w:val="clear" w:color="auto" w:fill="auto"/>
            <w:noWrap/>
            <w:vAlign w:val="bottom"/>
            <w:hideMark/>
          </w:tcPr>
          <w:p w14:paraId="5BF3FC92"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9 126,32</w:t>
            </w:r>
          </w:p>
        </w:tc>
        <w:tc>
          <w:tcPr>
            <w:tcW w:w="755" w:type="pct"/>
            <w:shd w:val="clear" w:color="auto" w:fill="auto"/>
            <w:noWrap/>
            <w:vAlign w:val="bottom"/>
            <w:hideMark/>
          </w:tcPr>
          <w:p w14:paraId="3A2D46E1"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94,45%</w:t>
            </w:r>
          </w:p>
        </w:tc>
      </w:tr>
      <w:tr w:rsidR="008D7531" w:rsidRPr="001F0192" w14:paraId="18A7443C" w14:textId="77777777" w:rsidTr="002266F2">
        <w:trPr>
          <w:cantSplit/>
          <w:trHeight w:val="20"/>
        </w:trPr>
        <w:tc>
          <w:tcPr>
            <w:tcW w:w="2045" w:type="pct"/>
            <w:shd w:val="clear" w:color="000000" w:fill="FFFFFF"/>
            <w:vAlign w:val="center"/>
            <w:hideMark/>
          </w:tcPr>
          <w:p w14:paraId="37945089" w14:textId="77777777" w:rsidR="008D7531" w:rsidRPr="001F0192" w:rsidRDefault="008D7531" w:rsidP="001F0192">
            <w:pPr>
              <w:rPr>
                <w:rFonts w:ascii="Myriad Pro" w:hAnsi="Myriad Pro"/>
                <w:color w:val="000000"/>
                <w:sz w:val="20"/>
                <w:szCs w:val="20"/>
              </w:rPr>
            </w:pPr>
            <w:r w:rsidRPr="001F0192">
              <w:rPr>
                <w:rFonts w:ascii="Myriad Pro" w:hAnsi="Myriad Pro"/>
                <w:color w:val="000000"/>
                <w:sz w:val="20"/>
                <w:szCs w:val="20"/>
              </w:rPr>
              <w:t>Плата за аренду имущества</w:t>
            </w:r>
          </w:p>
        </w:tc>
        <w:tc>
          <w:tcPr>
            <w:tcW w:w="758" w:type="pct"/>
            <w:shd w:val="clear" w:color="auto" w:fill="auto"/>
            <w:noWrap/>
            <w:vAlign w:val="bottom"/>
            <w:hideMark/>
          </w:tcPr>
          <w:p w14:paraId="4FE26612"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9 932,23</w:t>
            </w:r>
          </w:p>
        </w:tc>
        <w:tc>
          <w:tcPr>
            <w:tcW w:w="682" w:type="pct"/>
            <w:shd w:val="clear" w:color="auto" w:fill="auto"/>
            <w:noWrap/>
            <w:vAlign w:val="bottom"/>
            <w:hideMark/>
          </w:tcPr>
          <w:p w14:paraId="3B729343"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2 074,96</w:t>
            </w:r>
          </w:p>
        </w:tc>
        <w:tc>
          <w:tcPr>
            <w:tcW w:w="759" w:type="pct"/>
            <w:shd w:val="clear" w:color="auto" w:fill="auto"/>
            <w:noWrap/>
            <w:vAlign w:val="bottom"/>
            <w:hideMark/>
          </w:tcPr>
          <w:p w14:paraId="35883932"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7 857,27</w:t>
            </w:r>
          </w:p>
        </w:tc>
        <w:tc>
          <w:tcPr>
            <w:tcW w:w="755" w:type="pct"/>
            <w:shd w:val="clear" w:color="auto" w:fill="auto"/>
            <w:noWrap/>
            <w:vAlign w:val="bottom"/>
            <w:hideMark/>
          </w:tcPr>
          <w:p w14:paraId="4607146C"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20,89%</w:t>
            </w:r>
          </w:p>
        </w:tc>
      </w:tr>
      <w:tr w:rsidR="008D7531" w:rsidRPr="001F0192" w14:paraId="761A4CD1" w14:textId="77777777" w:rsidTr="002266F2">
        <w:trPr>
          <w:cantSplit/>
          <w:trHeight w:val="20"/>
        </w:trPr>
        <w:tc>
          <w:tcPr>
            <w:tcW w:w="2045" w:type="pct"/>
            <w:shd w:val="clear" w:color="auto" w:fill="auto"/>
            <w:vAlign w:val="center"/>
            <w:hideMark/>
          </w:tcPr>
          <w:p w14:paraId="63F172D5" w14:textId="77777777" w:rsidR="008D7531" w:rsidRPr="001F0192" w:rsidRDefault="008D7531" w:rsidP="001F0192">
            <w:pPr>
              <w:rPr>
                <w:rFonts w:ascii="Myriad Pro" w:hAnsi="Myriad Pro"/>
                <w:color w:val="000000"/>
                <w:sz w:val="20"/>
                <w:szCs w:val="20"/>
              </w:rPr>
            </w:pPr>
            <w:r w:rsidRPr="001F0192">
              <w:rPr>
                <w:rFonts w:ascii="Myriad Pro" w:hAnsi="Myriad Pro"/>
                <w:color w:val="000000"/>
                <w:sz w:val="20"/>
                <w:szCs w:val="20"/>
              </w:rPr>
              <w:t>Прочие налоги</w:t>
            </w:r>
          </w:p>
        </w:tc>
        <w:tc>
          <w:tcPr>
            <w:tcW w:w="758" w:type="pct"/>
            <w:shd w:val="clear" w:color="auto" w:fill="auto"/>
            <w:noWrap/>
            <w:vAlign w:val="bottom"/>
            <w:hideMark/>
          </w:tcPr>
          <w:p w14:paraId="40CF48B2"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27 936,50</w:t>
            </w:r>
          </w:p>
        </w:tc>
        <w:tc>
          <w:tcPr>
            <w:tcW w:w="682" w:type="pct"/>
            <w:shd w:val="clear" w:color="auto" w:fill="auto"/>
            <w:noWrap/>
            <w:vAlign w:val="bottom"/>
            <w:hideMark/>
          </w:tcPr>
          <w:p w14:paraId="6B249D0B"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27 511,91</w:t>
            </w:r>
          </w:p>
        </w:tc>
        <w:tc>
          <w:tcPr>
            <w:tcW w:w="759" w:type="pct"/>
            <w:shd w:val="clear" w:color="auto" w:fill="auto"/>
            <w:noWrap/>
            <w:vAlign w:val="bottom"/>
            <w:hideMark/>
          </w:tcPr>
          <w:p w14:paraId="76A99AAA"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424,59</w:t>
            </w:r>
          </w:p>
        </w:tc>
        <w:tc>
          <w:tcPr>
            <w:tcW w:w="755" w:type="pct"/>
            <w:shd w:val="clear" w:color="auto" w:fill="auto"/>
            <w:noWrap/>
            <w:vAlign w:val="bottom"/>
            <w:hideMark/>
          </w:tcPr>
          <w:p w14:paraId="639F6CB5"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98,48%</w:t>
            </w:r>
          </w:p>
        </w:tc>
      </w:tr>
      <w:tr w:rsidR="008D7531" w:rsidRPr="001F0192" w14:paraId="030673FA" w14:textId="77777777" w:rsidTr="002266F2">
        <w:trPr>
          <w:cantSplit/>
          <w:trHeight w:val="20"/>
        </w:trPr>
        <w:tc>
          <w:tcPr>
            <w:tcW w:w="2045" w:type="pct"/>
            <w:shd w:val="clear" w:color="auto" w:fill="auto"/>
            <w:vAlign w:val="center"/>
            <w:hideMark/>
          </w:tcPr>
          <w:p w14:paraId="6A01F1CC" w14:textId="77777777" w:rsidR="008D7531" w:rsidRPr="001F0192" w:rsidRDefault="008D7531" w:rsidP="001F0192">
            <w:pPr>
              <w:rPr>
                <w:rFonts w:ascii="Myriad Pro" w:hAnsi="Myriad Pro"/>
                <w:color w:val="000000"/>
                <w:sz w:val="20"/>
                <w:szCs w:val="20"/>
              </w:rPr>
            </w:pPr>
            <w:r w:rsidRPr="001F0192">
              <w:rPr>
                <w:rFonts w:ascii="Myriad Pro" w:hAnsi="Myriad Pro"/>
                <w:color w:val="000000"/>
                <w:sz w:val="20"/>
                <w:szCs w:val="20"/>
              </w:rPr>
              <w:t>Амортизация</w:t>
            </w:r>
          </w:p>
        </w:tc>
        <w:tc>
          <w:tcPr>
            <w:tcW w:w="758" w:type="pct"/>
            <w:shd w:val="clear" w:color="auto" w:fill="auto"/>
            <w:noWrap/>
            <w:vAlign w:val="bottom"/>
            <w:hideMark/>
          </w:tcPr>
          <w:p w14:paraId="67A61352" w14:textId="77777777" w:rsidR="008D7531" w:rsidRPr="001F0192" w:rsidRDefault="008D7531" w:rsidP="001F0192">
            <w:pPr>
              <w:jc w:val="center"/>
              <w:rPr>
                <w:rFonts w:ascii="Myriad Pro" w:hAnsi="Myriad Pro" w:cs="Calibri"/>
                <w:color w:val="000000"/>
                <w:sz w:val="20"/>
                <w:szCs w:val="20"/>
              </w:rPr>
            </w:pPr>
          </w:p>
        </w:tc>
        <w:tc>
          <w:tcPr>
            <w:tcW w:w="682" w:type="pct"/>
            <w:shd w:val="clear" w:color="auto" w:fill="auto"/>
            <w:noWrap/>
            <w:vAlign w:val="bottom"/>
            <w:hideMark/>
          </w:tcPr>
          <w:p w14:paraId="6940266D" w14:textId="77777777" w:rsidR="008D7531" w:rsidRPr="001F0192" w:rsidRDefault="008D7531" w:rsidP="001F0192">
            <w:pPr>
              <w:jc w:val="center"/>
              <w:rPr>
                <w:rFonts w:ascii="Myriad Pro" w:hAnsi="Myriad Pro" w:cs="Calibri"/>
                <w:color w:val="000000"/>
                <w:sz w:val="20"/>
                <w:szCs w:val="20"/>
              </w:rPr>
            </w:pPr>
          </w:p>
        </w:tc>
        <w:tc>
          <w:tcPr>
            <w:tcW w:w="759" w:type="pct"/>
            <w:shd w:val="clear" w:color="auto" w:fill="auto"/>
            <w:noWrap/>
            <w:vAlign w:val="bottom"/>
            <w:hideMark/>
          </w:tcPr>
          <w:p w14:paraId="5D0F042E" w14:textId="77777777" w:rsidR="008D7531" w:rsidRPr="001F0192" w:rsidRDefault="008D7531" w:rsidP="001F0192">
            <w:pPr>
              <w:jc w:val="center"/>
              <w:rPr>
                <w:rFonts w:ascii="Myriad Pro" w:hAnsi="Myriad Pro" w:cs="Calibri"/>
                <w:color w:val="000000"/>
                <w:sz w:val="20"/>
                <w:szCs w:val="20"/>
              </w:rPr>
            </w:pPr>
          </w:p>
        </w:tc>
        <w:tc>
          <w:tcPr>
            <w:tcW w:w="755" w:type="pct"/>
            <w:shd w:val="clear" w:color="auto" w:fill="auto"/>
            <w:noWrap/>
            <w:vAlign w:val="bottom"/>
            <w:hideMark/>
          </w:tcPr>
          <w:p w14:paraId="242037B9" w14:textId="77777777" w:rsidR="008D7531" w:rsidRPr="001F0192" w:rsidRDefault="008D7531" w:rsidP="001F0192">
            <w:pPr>
              <w:jc w:val="center"/>
              <w:rPr>
                <w:rFonts w:ascii="Myriad Pro" w:hAnsi="Myriad Pro" w:cs="Calibri"/>
                <w:color w:val="000000"/>
                <w:sz w:val="20"/>
                <w:szCs w:val="20"/>
              </w:rPr>
            </w:pPr>
          </w:p>
        </w:tc>
      </w:tr>
      <w:tr w:rsidR="008D7531" w:rsidRPr="001F0192" w14:paraId="4B6B9FEA" w14:textId="77777777" w:rsidTr="002266F2">
        <w:trPr>
          <w:cantSplit/>
          <w:trHeight w:val="20"/>
        </w:trPr>
        <w:tc>
          <w:tcPr>
            <w:tcW w:w="2045" w:type="pct"/>
            <w:shd w:val="clear" w:color="auto" w:fill="auto"/>
            <w:vAlign w:val="center"/>
            <w:hideMark/>
          </w:tcPr>
          <w:p w14:paraId="299BE10A" w14:textId="77777777" w:rsidR="008D7531" w:rsidRPr="001F0192" w:rsidRDefault="008D7531" w:rsidP="001F0192">
            <w:pPr>
              <w:rPr>
                <w:rFonts w:ascii="Myriad Pro" w:hAnsi="Myriad Pro"/>
                <w:color w:val="000000"/>
                <w:sz w:val="20"/>
                <w:szCs w:val="20"/>
              </w:rPr>
            </w:pPr>
            <w:r w:rsidRPr="001F0192">
              <w:rPr>
                <w:rFonts w:ascii="Myriad Pro" w:hAnsi="Myriad Pro"/>
                <w:color w:val="000000"/>
                <w:sz w:val="20"/>
                <w:szCs w:val="20"/>
              </w:rPr>
              <w:t>Прочие расходы (с уч. т/энергии)</w:t>
            </w:r>
          </w:p>
        </w:tc>
        <w:tc>
          <w:tcPr>
            <w:tcW w:w="758" w:type="pct"/>
            <w:shd w:val="clear" w:color="auto" w:fill="auto"/>
            <w:noWrap/>
            <w:vAlign w:val="bottom"/>
            <w:hideMark/>
          </w:tcPr>
          <w:p w14:paraId="5C14FE59"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88 143,35</w:t>
            </w:r>
          </w:p>
        </w:tc>
        <w:tc>
          <w:tcPr>
            <w:tcW w:w="682" w:type="pct"/>
            <w:shd w:val="clear" w:color="auto" w:fill="auto"/>
            <w:noWrap/>
            <w:vAlign w:val="bottom"/>
            <w:hideMark/>
          </w:tcPr>
          <w:p w14:paraId="2C6E7247"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112 882,44</w:t>
            </w:r>
          </w:p>
        </w:tc>
        <w:tc>
          <w:tcPr>
            <w:tcW w:w="759" w:type="pct"/>
            <w:shd w:val="clear" w:color="auto" w:fill="auto"/>
            <w:noWrap/>
            <w:vAlign w:val="bottom"/>
            <w:hideMark/>
          </w:tcPr>
          <w:p w14:paraId="2422CE62"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24 739,09</w:t>
            </w:r>
          </w:p>
        </w:tc>
        <w:tc>
          <w:tcPr>
            <w:tcW w:w="755" w:type="pct"/>
            <w:shd w:val="clear" w:color="auto" w:fill="auto"/>
            <w:noWrap/>
            <w:vAlign w:val="bottom"/>
            <w:hideMark/>
          </w:tcPr>
          <w:p w14:paraId="66544F1B"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128,07%</w:t>
            </w:r>
          </w:p>
        </w:tc>
      </w:tr>
      <w:tr w:rsidR="008D7531" w:rsidRPr="001F0192" w14:paraId="350F3FEC" w14:textId="77777777" w:rsidTr="002266F2">
        <w:trPr>
          <w:cantSplit/>
          <w:trHeight w:val="20"/>
        </w:trPr>
        <w:tc>
          <w:tcPr>
            <w:tcW w:w="2045" w:type="pct"/>
            <w:shd w:val="clear" w:color="auto" w:fill="auto"/>
            <w:vAlign w:val="center"/>
            <w:hideMark/>
          </w:tcPr>
          <w:p w14:paraId="7AE2BD6E" w14:textId="77777777" w:rsidR="008D7531" w:rsidRPr="001F0192" w:rsidRDefault="008D7531" w:rsidP="001F0192">
            <w:pPr>
              <w:jc w:val="both"/>
              <w:rPr>
                <w:rFonts w:ascii="Myriad Pro" w:hAnsi="Myriad Pro"/>
                <w:color w:val="000000"/>
                <w:sz w:val="20"/>
                <w:szCs w:val="20"/>
              </w:rPr>
            </w:pPr>
            <w:r w:rsidRPr="001F0192">
              <w:rPr>
                <w:rFonts w:ascii="Myriad Pro" w:hAnsi="Myriad Pro"/>
                <w:color w:val="000000"/>
                <w:sz w:val="20"/>
                <w:szCs w:val="20"/>
              </w:rPr>
              <w:t>Проценты по кредитам банков</w:t>
            </w:r>
          </w:p>
        </w:tc>
        <w:tc>
          <w:tcPr>
            <w:tcW w:w="758" w:type="pct"/>
            <w:shd w:val="clear" w:color="auto" w:fill="auto"/>
            <w:noWrap/>
            <w:vAlign w:val="bottom"/>
            <w:hideMark/>
          </w:tcPr>
          <w:p w14:paraId="678A149A" w14:textId="77777777" w:rsidR="008D7531" w:rsidRPr="001F0192" w:rsidRDefault="008D7531" w:rsidP="001F0192">
            <w:pPr>
              <w:jc w:val="center"/>
              <w:rPr>
                <w:rFonts w:ascii="Myriad Pro" w:hAnsi="Myriad Pro" w:cs="Calibri"/>
                <w:color w:val="000000"/>
                <w:sz w:val="20"/>
                <w:szCs w:val="20"/>
              </w:rPr>
            </w:pPr>
          </w:p>
        </w:tc>
        <w:tc>
          <w:tcPr>
            <w:tcW w:w="682" w:type="pct"/>
            <w:shd w:val="clear" w:color="auto" w:fill="auto"/>
            <w:noWrap/>
            <w:vAlign w:val="bottom"/>
            <w:hideMark/>
          </w:tcPr>
          <w:p w14:paraId="37454AA9"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767 838,00</w:t>
            </w:r>
          </w:p>
        </w:tc>
        <w:tc>
          <w:tcPr>
            <w:tcW w:w="759" w:type="pct"/>
            <w:shd w:val="clear" w:color="auto" w:fill="auto"/>
            <w:noWrap/>
            <w:vAlign w:val="bottom"/>
            <w:hideMark/>
          </w:tcPr>
          <w:p w14:paraId="784E12C1"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767 838,00</w:t>
            </w:r>
          </w:p>
        </w:tc>
        <w:tc>
          <w:tcPr>
            <w:tcW w:w="755" w:type="pct"/>
            <w:shd w:val="clear" w:color="auto" w:fill="auto"/>
            <w:noWrap/>
            <w:vAlign w:val="bottom"/>
            <w:hideMark/>
          </w:tcPr>
          <w:p w14:paraId="66325C63" w14:textId="77777777" w:rsidR="008D7531" w:rsidRPr="001F0192" w:rsidRDefault="008D7531" w:rsidP="001F0192">
            <w:pPr>
              <w:jc w:val="center"/>
              <w:rPr>
                <w:rFonts w:ascii="Myriad Pro" w:hAnsi="Myriad Pro" w:cs="Calibri"/>
                <w:color w:val="000000"/>
                <w:sz w:val="20"/>
                <w:szCs w:val="20"/>
              </w:rPr>
            </w:pPr>
          </w:p>
        </w:tc>
      </w:tr>
      <w:tr w:rsidR="008D7531" w:rsidRPr="001F0192" w14:paraId="77FEC9AE" w14:textId="77777777" w:rsidTr="002266F2">
        <w:trPr>
          <w:cantSplit/>
          <w:trHeight w:val="20"/>
        </w:trPr>
        <w:tc>
          <w:tcPr>
            <w:tcW w:w="2045" w:type="pct"/>
            <w:shd w:val="clear" w:color="auto" w:fill="auto"/>
            <w:vAlign w:val="center"/>
            <w:hideMark/>
          </w:tcPr>
          <w:p w14:paraId="2514012D" w14:textId="77777777" w:rsidR="008D7531" w:rsidRPr="001F0192" w:rsidRDefault="008D7531" w:rsidP="001F0192">
            <w:pPr>
              <w:rPr>
                <w:rFonts w:ascii="Myriad Pro" w:hAnsi="Myriad Pro"/>
                <w:color w:val="000000"/>
                <w:sz w:val="20"/>
                <w:szCs w:val="20"/>
              </w:rPr>
            </w:pPr>
            <w:r w:rsidRPr="001F0192">
              <w:rPr>
                <w:rFonts w:ascii="Myriad Pro" w:hAnsi="Myriad Pro"/>
                <w:color w:val="000000"/>
                <w:sz w:val="20"/>
                <w:szCs w:val="20"/>
              </w:rPr>
              <w:t>Прочие расходы из прибыли</w:t>
            </w:r>
          </w:p>
        </w:tc>
        <w:tc>
          <w:tcPr>
            <w:tcW w:w="758" w:type="pct"/>
            <w:shd w:val="clear" w:color="auto" w:fill="auto"/>
            <w:noWrap/>
            <w:vAlign w:val="bottom"/>
            <w:hideMark/>
          </w:tcPr>
          <w:p w14:paraId="0B7DD6EB" w14:textId="77777777" w:rsidR="008D7531" w:rsidRPr="001F0192" w:rsidRDefault="008D7531" w:rsidP="001F0192">
            <w:pPr>
              <w:jc w:val="center"/>
              <w:rPr>
                <w:rFonts w:ascii="Myriad Pro" w:hAnsi="Myriad Pro" w:cs="Calibri"/>
                <w:color w:val="000000"/>
                <w:sz w:val="20"/>
                <w:szCs w:val="20"/>
              </w:rPr>
            </w:pPr>
          </w:p>
        </w:tc>
        <w:tc>
          <w:tcPr>
            <w:tcW w:w="682" w:type="pct"/>
            <w:shd w:val="clear" w:color="auto" w:fill="auto"/>
            <w:noWrap/>
            <w:vAlign w:val="center"/>
            <w:hideMark/>
          </w:tcPr>
          <w:p w14:paraId="75AAB85B"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78 650,40</w:t>
            </w:r>
          </w:p>
        </w:tc>
        <w:tc>
          <w:tcPr>
            <w:tcW w:w="759" w:type="pct"/>
            <w:shd w:val="clear" w:color="auto" w:fill="auto"/>
            <w:noWrap/>
            <w:vAlign w:val="bottom"/>
            <w:hideMark/>
          </w:tcPr>
          <w:p w14:paraId="316F63BC"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78 650,40</w:t>
            </w:r>
          </w:p>
        </w:tc>
        <w:tc>
          <w:tcPr>
            <w:tcW w:w="755" w:type="pct"/>
            <w:shd w:val="clear" w:color="auto" w:fill="auto"/>
            <w:noWrap/>
            <w:vAlign w:val="bottom"/>
            <w:hideMark/>
          </w:tcPr>
          <w:p w14:paraId="1951F3B3" w14:textId="77777777" w:rsidR="008D7531" w:rsidRPr="001F0192" w:rsidRDefault="008D7531" w:rsidP="001F0192">
            <w:pPr>
              <w:jc w:val="center"/>
              <w:rPr>
                <w:rFonts w:ascii="Myriad Pro" w:hAnsi="Myriad Pro" w:cs="Calibri"/>
                <w:color w:val="000000"/>
                <w:sz w:val="20"/>
                <w:szCs w:val="20"/>
              </w:rPr>
            </w:pPr>
          </w:p>
        </w:tc>
      </w:tr>
      <w:tr w:rsidR="008D7531" w:rsidRPr="001F0192" w14:paraId="7C317955" w14:textId="77777777" w:rsidTr="002266F2">
        <w:trPr>
          <w:cantSplit/>
          <w:trHeight w:val="20"/>
        </w:trPr>
        <w:tc>
          <w:tcPr>
            <w:tcW w:w="2045" w:type="pct"/>
            <w:shd w:val="clear" w:color="auto" w:fill="auto"/>
            <w:vAlign w:val="center"/>
            <w:hideMark/>
          </w:tcPr>
          <w:p w14:paraId="048C0622" w14:textId="77777777" w:rsidR="008D7531" w:rsidRPr="001F0192" w:rsidRDefault="008D7531" w:rsidP="001F0192">
            <w:pPr>
              <w:rPr>
                <w:rFonts w:ascii="Myriad Pro" w:hAnsi="Myriad Pro"/>
                <w:color w:val="000000"/>
                <w:sz w:val="20"/>
                <w:szCs w:val="20"/>
              </w:rPr>
            </w:pPr>
            <w:r w:rsidRPr="001F0192">
              <w:rPr>
                <w:rFonts w:ascii="Myriad Pro" w:hAnsi="Myriad Pro"/>
                <w:color w:val="000000"/>
                <w:sz w:val="20"/>
                <w:szCs w:val="20"/>
              </w:rPr>
              <w:t>Налог на прибыль</w:t>
            </w:r>
          </w:p>
        </w:tc>
        <w:tc>
          <w:tcPr>
            <w:tcW w:w="758" w:type="pct"/>
            <w:shd w:val="clear" w:color="auto" w:fill="auto"/>
            <w:noWrap/>
            <w:vAlign w:val="bottom"/>
            <w:hideMark/>
          </w:tcPr>
          <w:p w14:paraId="0AD40BD0" w14:textId="77777777" w:rsidR="008D7531" w:rsidRPr="001F0192" w:rsidRDefault="008D7531" w:rsidP="001F0192">
            <w:pPr>
              <w:jc w:val="center"/>
              <w:rPr>
                <w:rFonts w:ascii="Myriad Pro" w:hAnsi="Myriad Pro" w:cs="Calibri"/>
                <w:color w:val="000000"/>
                <w:sz w:val="20"/>
                <w:szCs w:val="20"/>
              </w:rPr>
            </w:pPr>
          </w:p>
        </w:tc>
        <w:tc>
          <w:tcPr>
            <w:tcW w:w="682" w:type="pct"/>
            <w:shd w:val="clear" w:color="auto" w:fill="auto"/>
            <w:noWrap/>
            <w:vAlign w:val="center"/>
            <w:hideMark/>
          </w:tcPr>
          <w:p w14:paraId="03D5ECA7" w14:textId="77777777" w:rsidR="008D7531" w:rsidRPr="001F0192" w:rsidRDefault="008D7531" w:rsidP="001F0192">
            <w:pPr>
              <w:jc w:val="center"/>
              <w:rPr>
                <w:rFonts w:ascii="Myriad Pro" w:hAnsi="Myriad Pro" w:cs="Calibri"/>
                <w:color w:val="000000"/>
                <w:sz w:val="20"/>
                <w:szCs w:val="20"/>
              </w:rPr>
            </w:pPr>
          </w:p>
        </w:tc>
        <w:tc>
          <w:tcPr>
            <w:tcW w:w="759" w:type="pct"/>
            <w:shd w:val="clear" w:color="auto" w:fill="auto"/>
            <w:noWrap/>
            <w:vAlign w:val="bottom"/>
            <w:hideMark/>
          </w:tcPr>
          <w:p w14:paraId="40E47E16" w14:textId="77777777" w:rsidR="008D7531" w:rsidRPr="001F0192" w:rsidRDefault="008D7531" w:rsidP="001F0192">
            <w:pPr>
              <w:jc w:val="center"/>
              <w:rPr>
                <w:rFonts w:ascii="Myriad Pro" w:hAnsi="Myriad Pro" w:cs="Calibri"/>
                <w:color w:val="000000"/>
                <w:sz w:val="20"/>
                <w:szCs w:val="20"/>
              </w:rPr>
            </w:pPr>
          </w:p>
        </w:tc>
        <w:tc>
          <w:tcPr>
            <w:tcW w:w="755" w:type="pct"/>
            <w:shd w:val="clear" w:color="auto" w:fill="auto"/>
            <w:noWrap/>
            <w:vAlign w:val="bottom"/>
            <w:hideMark/>
          </w:tcPr>
          <w:p w14:paraId="18C5ED68" w14:textId="77777777" w:rsidR="008D7531" w:rsidRPr="001F0192" w:rsidRDefault="008D7531" w:rsidP="001F0192">
            <w:pPr>
              <w:jc w:val="center"/>
              <w:rPr>
                <w:rFonts w:ascii="Myriad Pro" w:hAnsi="Myriad Pro" w:cs="Calibri"/>
                <w:color w:val="000000"/>
                <w:sz w:val="20"/>
                <w:szCs w:val="20"/>
              </w:rPr>
            </w:pPr>
          </w:p>
        </w:tc>
      </w:tr>
      <w:tr w:rsidR="008D7531" w:rsidRPr="001F0192" w14:paraId="32FE1F01" w14:textId="77777777" w:rsidTr="002266F2">
        <w:trPr>
          <w:cantSplit/>
          <w:trHeight w:val="20"/>
        </w:trPr>
        <w:tc>
          <w:tcPr>
            <w:tcW w:w="2045" w:type="pct"/>
            <w:shd w:val="clear" w:color="000000" w:fill="FFFFFF"/>
            <w:vAlign w:val="center"/>
            <w:hideMark/>
          </w:tcPr>
          <w:p w14:paraId="1108A7D2" w14:textId="77777777" w:rsidR="008D7531" w:rsidRPr="001F0192" w:rsidRDefault="008D7531" w:rsidP="001F0192">
            <w:pPr>
              <w:rPr>
                <w:rFonts w:ascii="Myriad Pro" w:hAnsi="Myriad Pro"/>
                <w:color w:val="000000"/>
                <w:sz w:val="20"/>
                <w:szCs w:val="20"/>
              </w:rPr>
            </w:pPr>
            <w:r w:rsidRPr="001F0192">
              <w:rPr>
                <w:rFonts w:ascii="Myriad Pro" w:hAnsi="Myriad Pro"/>
                <w:color w:val="000000"/>
                <w:sz w:val="20"/>
                <w:szCs w:val="20"/>
              </w:rPr>
              <w:t>Выпадающие доходы по ТПП</w:t>
            </w:r>
          </w:p>
        </w:tc>
        <w:tc>
          <w:tcPr>
            <w:tcW w:w="758" w:type="pct"/>
            <w:shd w:val="clear" w:color="auto" w:fill="auto"/>
            <w:noWrap/>
            <w:vAlign w:val="bottom"/>
            <w:hideMark/>
          </w:tcPr>
          <w:p w14:paraId="141AD32C"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1 008,37</w:t>
            </w:r>
          </w:p>
        </w:tc>
        <w:tc>
          <w:tcPr>
            <w:tcW w:w="682" w:type="pct"/>
            <w:shd w:val="clear" w:color="auto" w:fill="auto"/>
            <w:noWrap/>
            <w:vAlign w:val="bottom"/>
            <w:hideMark/>
          </w:tcPr>
          <w:p w14:paraId="6423F515"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8 802,06</w:t>
            </w:r>
          </w:p>
        </w:tc>
        <w:tc>
          <w:tcPr>
            <w:tcW w:w="759" w:type="pct"/>
            <w:shd w:val="clear" w:color="auto" w:fill="auto"/>
            <w:noWrap/>
            <w:vAlign w:val="bottom"/>
            <w:hideMark/>
          </w:tcPr>
          <w:p w14:paraId="527E0603"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7 793,69</w:t>
            </w:r>
          </w:p>
        </w:tc>
        <w:tc>
          <w:tcPr>
            <w:tcW w:w="755" w:type="pct"/>
            <w:shd w:val="clear" w:color="auto" w:fill="auto"/>
            <w:noWrap/>
            <w:vAlign w:val="bottom"/>
            <w:hideMark/>
          </w:tcPr>
          <w:p w14:paraId="47B983B2"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872,90%</w:t>
            </w:r>
          </w:p>
        </w:tc>
      </w:tr>
      <w:tr w:rsidR="008D7531" w:rsidRPr="001F0192" w14:paraId="5C439CCD" w14:textId="77777777" w:rsidTr="002266F2">
        <w:trPr>
          <w:cantSplit/>
          <w:trHeight w:val="20"/>
        </w:trPr>
        <w:tc>
          <w:tcPr>
            <w:tcW w:w="2045" w:type="pct"/>
            <w:shd w:val="clear" w:color="000000" w:fill="FFFFFF"/>
            <w:vAlign w:val="center"/>
            <w:hideMark/>
          </w:tcPr>
          <w:p w14:paraId="59F82CF3" w14:textId="77777777" w:rsidR="008D7531" w:rsidRPr="001F0192" w:rsidRDefault="008D7531" w:rsidP="001F0192">
            <w:pPr>
              <w:rPr>
                <w:rFonts w:ascii="Myriad Pro" w:hAnsi="Myriad Pro"/>
                <w:color w:val="000000"/>
                <w:sz w:val="20"/>
                <w:szCs w:val="20"/>
              </w:rPr>
            </w:pPr>
            <w:r w:rsidRPr="001F0192">
              <w:rPr>
                <w:rFonts w:ascii="Myriad Pro" w:hAnsi="Myriad Pro"/>
                <w:color w:val="000000"/>
                <w:sz w:val="20"/>
                <w:szCs w:val="20"/>
              </w:rPr>
              <w:t>Оплата технологического расхода (потерь) электроэнергии</w:t>
            </w:r>
          </w:p>
        </w:tc>
        <w:tc>
          <w:tcPr>
            <w:tcW w:w="758" w:type="pct"/>
            <w:shd w:val="clear" w:color="auto" w:fill="auto"/>
            <w:noWrap/>
            <w:vAlign w:val="bottom"/>
            <w:hideMark/>
          </w:tcPr>
          <w:p w14:paraId="20E139F9"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166 057,09</w:t>
            </w:r>
          </w:p>
        </w:tc>
        <w:tc>
          <w:tcPr>
            <w:tcW w:w="682" w:type="pct"/>
            <w:shd w:val="clear" w:color="auto" w:fill="auto"/>
            <w:noWrap/>
            <w:vAlign w:val="bottom"/>
            <w:hideMark/>
          </w:tcPr>
          <w:p w14:paraId="7B79DB2C"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332 228,18</w:t>
            </w:r>
          </w:p>
        </w:tc>
        <w:tc>
          <w:tcPr>
            <w:tcW w:w="759" w:type="pct"/>
            <w:shd w:val="clear" w:color="auto" w:fill="auto"/>
            <w:noWrap/>
            <w:vAlign w:val="bottom"/>
            <w:hideMark/>
          </w:tcPr>
          <w:p w14:paraId="0CDA1F66"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166 171,09</w:t>
            </w:r>
          </w:p>
        </w:tc>
        <w:tc>
          <w:tcPr>
            <w:tcW w:w="755" w:type="pct"/>
            <w:shd w:val="clear" w:color="auto" w:fill="auto"/>
            <w:noWrap/>
            <w:vAlign w:val="bottom"/>
            <w:hideMark/>
          </w:tcPr>
          <w:p w14:paraId="26F33BA3"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200,07%</w:t>
            </w:r>
          </w:p>
        </w:tc>
      </w:tr>
      <w:tr w:rsidR="008D7531" w:rsidRPr="001F0192" w14:paraId="69503B8F" w14:textId="77777777" w:rsidTr="002266F2">
        <w:trPr>
          <w:cantSplit/>
          <w:trHeight w:val="20"/>
        </w:trPr>
        <w:tc>
          <w:tcPr>
            <w:tcW w:w="204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8E35458" w14:textId="77777777" w:rsidR="008D7531" w:rsidRPr="001F0192" w:rsidRDefault="008D7531" w:rsidP="001F0192">
            <w:pPr>
              <w:rPr>
                <w:rFonts w:ascii="Myriad Pro" w:hAnsi="Myriad Pro"/>
                <w:color w:val="000000"/>
                <w:sz w:val="20"/>
                <w:szCs w:val="20"/>
              </w:rPr>
            </w:pPr>
            <w:r w:rsidRPr="001F0192">
              <w:rPr>
                <w:rFonts w:ascii="Myriad Pro" w:hAnsi="Myriad Pro"/>
                <w:color w:val="000000"/>
                <w:sz w:val="20"/>
                <w:szCs w:val="20"/>
              </w:rPr>
              <w:t>Возврат инвестированного капитала (по факту отражена амортизация)</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76EB7"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110 248,00</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F258A"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188 251,09</w:t>
            </w:r>
          </w:p>
        </w:tc>
        <w:tc>
          <w:tcPr>
            <w:tcW w:w="7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00EC7"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78 003,09</w:t>
            </w:r>
          </w:p>
        </w:tc>
        <w:tc>
          <w:tcPr>
            <w:tcW w:w="7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3B47E"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170,75%</w:t>
            </w:r>
          </w:p>
        </w:tc>
      </w:tr>
      <w:tr w:rsidR="008D7531" w:rsidRPr="001F0192" w14:paraId="6DDA7467" w14:textId="77777777" w:rsidTr="002266F2">
        <w:trPr>
          <w:cantSplit/>
          <w:trHeight w:val="20"/>
        </w:trPr>
        <w:tc>
          <w:tcPr>
            <w:tcW w:w="204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609CB78" w14:textId="77777777" w:rsidR="008D7531" w:rsidRPr="001F0192" w:rsidRDefault="008D7531" w:rsidP="001F0192">
            <w:pPr>
              <w:rPr>
                <w:rFonts w:ascii="Myriad Pro" w:hAnsi="Myriad Pro"/>
                <w:color w:val="000000"/>
                <w:sz w:val="20"/>
                <w:szCs w:val="20"/>
              </w:rPr>
            </w:pPr>
            <w:r w:rsidRPr="001F0192">
              <w:rPr>
                <w:rFonts w:ascii="Myriad Pro" w:hAnsi="Myriad Pro"/>
                <w:color w:val="000000"/>
                <w:sz w:val="20"/>
                <w:szCs w:val="20"/>
              </w:rPr>
              <w:lastRenderedPageBreak/>
              <w:t>Доход на инвестированный капитал (Фактические расходы включают сальдо доходов и расходов по созданию/восстановлению из резервов по сомнительным долгам и убытки прошлых лет, выявленные в отчетном периоде)</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F915D"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154 562,91</w:t>
            </w:r>
          </w:p>
        </w:tc>
        <w:tc>
          <w:tcPr>
            <w:tcW w:w="682" w:type="pct"/>
            <w:vMerge w:val="restart"/>
            <w:tcBorders>
              <w:top w:val="single" w:sz="4" w:space="0" w:color="auto"/>
              <w:left w:val="single" w:sz="4" w:space="0" w:color="auto"/>
              <w:right w:val="single" w:sz="4" w:space="0" w:color="auto"/>
            </w:tcBorders>
            <w:shd w:val="clear" w:color="auto" w:fill="auto"/>
            <w:noWrap/>
            <w:vAlign w:val="bottom"/>
            <w:hideMark/>
          </w:tcPr>
          <w:p w14:paraId="36085D4D"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178 936,09</w:t>
            </w:r>
          </w:p>
        </w:tc>
        <w:tc>
          <w:tcPr>
            <w:tcW w:w="759" w:type="pct"/>
            <w:vMerge w:val="restart"/>
            <w:tcBorders>
              <w:top w:val="single" w:sz="4" w:space="0" w:color="auto"/>
              <w:left w:val="single" w:sz="4" w:space="0" w:color="auto"/>
              <w:right w:val="single" w:sz="4" w:space="0" w:color="auto"/>
            </w:tcBorders>
            <w:shd w:val="clear" w:color="auto" w:fill="auto"/>
            <w:noWrap/>
            <w:vAlign w:val="bottom"/>
            <w:hideMark/>
          </w:tcPr>
          <w:p w14:paraId="79F01582"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155 232,35</w:t>
            </w:r>
          </w:p>
        </w:tc>
        <w:tc>
          <w:tcPr>
            <w:tcW w:w="755" w:type="pct"/>
            <w:vMerge w:val="restart"/>
            <w:tcBorders>
              <w:top w:val="single" w:sz="4" w:space="0" w:color="auto"/>
              <w:left w:val="single" w:sz="4" w:space="0" w:color="auto"/>
              <w:right w:val="single" w:sz="4" w:space="0" w:color="auto"/>
            </w:tcBorders>
            <w:shd w:val="clear" w:color="auto" w:fill="auto"/>
            <w:noWrap/>
            <w:vAlign w:val="bottom"/>
            <w:hideMark/>
          </w:tcPr>
          <w:p w14:paraId="0A760CEC"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754,89%</w:t>
            </w:r>
          </w:p>
        </w:tc>
      </w:tr>
      <w:tr w:rsidR="008D7531" w:rsidRPr="001F0192" w14:paraId="5C47A049" w14:textId="77777777" w:rsidTr="002266F2">
        <w:trPr>
          <w:cantSplit/>
          <w:trHeight w:val="20"/>
        </w:trPr>
        <w:tc>
          <w:tcPr>
            <w:tcW w:w="204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0B075DF" w14:textId="77777777" w:rsidR="008D7531" w:rsidRPr="001F0192" w:rsidRDefault="008D7531" w:rsidP="001F0192">
            <w:pPr>
              <w:rPr>
                <w:rFonts w:ascii="Myriad Pro" w:hAnsi="Myriad Pro"/>
                <w:color w:val="000000"/>
                <w:sz w:val="20"/>
                <w:szCs w:val="20"/>
              </w:rPr>
            </w:pPr>
            <w:r w:rsidRPr="001F0192">
              <w:rPr>
                <w:rFonts w:ascii="Myriad Pro" w:hAnsi="Myriad Pro"/>
                <w:color w:val="000000"/>
                <w:sz w:val="20"/>
                <w:szCs w:val="20"/>
              </w:rPr>
              <w:t>Изменение необходимой валовой выручки, производимое в целях сглаживания тарифов</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A6DFED"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-325 116,45</w:t>
            </w:r>
          </w:p>
        </w:tc>
        <w:tc>
          <w:tcPr>
            <w:tcW w:w="682" w:type="pct"/>
            <w:vMerge/>
            <w:tcBorders>
              <w:left w:val="single" w:sz="4" w:space="0" w:color="auto"/>
              <w:right w:val="single" w:sz="4" w:space="0" w:color="auto"/>
            </w:tcBorders>
            <w:shd w:val="clear" w:color="auto" w:fill="auto"/>
            <w:noWrap/>
            <w:vAlign w:val="bottom"/>
            <w:hideMark/>
          </w:tcPr>
          <w:p w14:paraId="68E960EF" w14:textId="77777777" w:rsidR="008D7531" w:rsidRPr="001F0192" w:rsidRDefault="008D7531" w:rsidP="001F0192">
            <w:pPr>
              <w:jc w:val="center"/>
              <w:rPr>
                <w:rFonts w:ascii="Myriad Pro" w:hAnsi="Myriad Pro" w:cs="Calibri"/>
                <w:color w:val="000000"/>
                <w:sz w:val="20"/>
                <w:szCs w:val="20"/>
              </w:rPr>
            </w:pPr>
          </w:p>
        </w:tc>
        <w:tc>
          <w:tcPr>
            <w:tcW w:w="759" w:type="pct"/>
            <w:vMerge/>
            <w:tcBorders>
              <w:left w:val="single" w:sz="4" w:space="0" w:color="auto"/>
              <w:right w:val="single" w:sz="4" w:space="0" w:color="auto"/>
            </w:tcBorders>
            <w:shd w:val="clear" w:color="auto" w:fill="auto"/>
            <w:noWrap/>
            <w:vAlign w:val="bottom"/>
            <w:hideMark/>
          </w:tcPr>
          <w:p w14:paraId="5C38A8DC" w14:textId="77777777" w:rsidR="008D7531" w:rsidRPr="001F0192" w:rsidRDefault="008D7531" w:rsidP="001F0192">
            <w:pPr>
              <w:jc w:val="center"/>
              <w:rPr>
                <w:rFonts w:ascii="Myriad Pro" w:hAnsi="Myriad Pro" w:cs="Calibri"/>
                <w:color w:val="000000"/>
                <w:sz w:val="20"/>
                <w:szCs w:val="20"/>
              </w:rPr>
            </w:pPr>
          </w:p>
        </w:tc>
        <w:tc>
          <w:tcPr>
            <w:tcW w:w="755" w:type="pct"/>
            <w:vMerge/>
            <w:tcBorders>
              <w:left w:val="single" w:sz="4" w:space="0" w:color="auto"/>
              <w:right w:val="single" w:sz="4" w:space="0" w:color="auto"/>
            </w:tcBorders>
            <w:shd w:val="clear" w:color="auto" w:fill="auto"/>
            <w:noWrap/>
            <w:vAlign w:val="bottom"/>
            <w:hideMark/>
          </w:tcPr>
          <w:p w14:paraId="04B2D951" w14:textId="77777777" w:rsidR="008D7531" w:rsidRPr="001F0192" w:rsidRDefault="008D7531" w:rsidP="001F0192">
            <w:pPr>
              <w:jc w:val="center"/>
              <w:rPr>
                <w:rFonts w:ascii="Myriad Pro" w:hAnsi="Myriad Pro" w:cs="Calibri"/>
                <w:color w:val="000000"/>
                <w:sz w:val="20"/>
                <w:szCs w:val="20"/>
              </w:rPr>
            </w:pPr>
          </w:p>
        </w:tc>
      </w:tr>
      <w:tr w:rsidR="008D7531" w:rsidRPr="001F0192" w14:paraId="47F129DD" w14:textId="77777777" w:rsidTr="002266F2">
        <w:trPr>
          <w:cantSplit/>
          <w:trHeight w:val="20"/>
        </w:trPr>
        <w:tc>
          <w:tcPr>
            <w:tcW w:w="204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2DD02A3" w14:textId="77777777" w:rsidR="008D7531" w:rsidRPr="001F0192" w:rsidRDefault="008D7531" w:rsidP="001F0192">
            <w:pPr>
              <w:rPr>
                <w:rFonts w:ascii="Myriad Pro" w:hAnsi="Myriad Pro"/>
                <w:color w:val="000000"/>
                <w:sz w:val="20"/>
                <w:szCs w:val="20"/>
              </w:rPr>
            </w:pPr>
            <w:r w:rsidRPr="001F0192">
              <w:rPr>
                <w:rFonts w:ascii="Myriad Pro" w:hAnsi="Myriad Pro"/>
                <w:color w:val="000000"/>
                <w:sz w:val="20"/>
                <w:szCs w:val="20"/>
              </w:rPr>
              <w:t>Корректировки необходимой валовой выручки, учтенные в утвержденных тарифных решениях</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BAF331" w14:textId="77777777" w:rsidR="008D7531" w:rsidRPr="001F0192" w:rsidRDefault="008D7531" w:rsidP="001F0192">
            <w:pPr>
              <w:jc w:val="center"/>
              <w:rPr>
                <w:rFonts w:ascii="Myriad Pro" w:hAnsi="Myriad Pro" w:cs="Calibri"/>
                <w:color w:val="000000"/>
                <w:sz w:val="20"/>
                <w:szCs w:val="20"/>
              </w:rPr>
            </w:pPr>
            <w:r w:rsidRPr="001F0192">
              <w:rPr>
                <w:rFonts w:ascii="Myriad Pro" w:hAnsi="Myriad Pro" w:cs="Calibri"/>
                <w:color w:val="000000"/>
                <w:sz w:val="20"/>
                <w:szCs w:val="20"/>
              </w:rPr>
              <w:t>194 257,28</w:t>
            </w:r>
          </w:p>
        </w:tc>
        <w:tc>
          <w:tcPr>
            <w:tcW w:w="682" w:type="pct"/>
            <w:vMerge/>
            <w:tcBorders>
              <w:left w:val="single" w:sz="4" w:space="0" w:color="auto"/>
              <w:bottom w:val="single" w:sz="4" w:space="0" w:color="auto"/>
              <w:right w:val="single" w:sz="4" w:space="0" w:color="auto"/>
            </w:tcBorders>
            <w:shd w:val="clear" w:color="auto" w:fill="auto"/>
            <w:noWrap/>
            <w:vAlign w:val="bottom"/>
            <w:hideMark/>
          </w:tcPr>
          <w:p w14:paraId="26107FAF" w14:textId="77777777" w:rsidR="008D7531" w:rsidRPr="001F0192" w:rsidRDefault="008D7531" w:rsidP="001F0192">
            <w:pPr>
              <w:jc w:val="center"/>
              <w:rPr>
                <w:rFonts w:ascii="Myriad Pro" w:hAnsi="Myriad Pro" w:cs="Calibri"/>
                <w:color w:val="000000"/>
                <w:sz w:val="20"/>
                <w:szCs w:val="20"/>
              </w:rPr>
            </w:pPr>
          </w:p>
        </w:tc>
        <w:tc>
          <w:tcPr>
            <w:tcW w:w="759" w:type="pct"/>
            <w:vMerge/>
            <w:tcBorders>
              <w:left w:val="single" w:sz="4" w:space="0" w:color="auto"/>
              <w:bottom w:val="single" w:sz="4" w:space="0" w:color="auto"/>
              <w:right w:val="single" w:sz="4" w:space="0" w:color="auto"/>
            </w:tcBorders>
            <w:shd w:val="clear" w:color="auto" w:fill="auto"/>
            <w:noWrap/>
            <w:vAlign w:val="bottom"/>
            <w:hideMark/>
          </w:tcPr>
          <w:p w14:paraId="61FF3117" w14:textId="77777777" w:rsidR="008D7531" w:rsidRPr="001F0192" w:rsidRDefault="008D7531" w:rsidP="001F0192">
            <w:pPr>
              <w:jc w:val="center"/>
              <w:rPr>
                <w:rFonts w:ascii="Myriad Pro" w:hAnsi="Myriad Pro" w:cs="Calibri"/>
                <w:color w:val="000000"/>
                <w:sz w:val="20"/>
                <w:szCs w:val="20"/>
              </w:rPr>
            </w:pPr>
          </w:p>
        </w:tc>
        <w:tc>
          <w:tcPr>
            <w:tcW w:w="755" w:type="pct"/>
            <w:vMerge/>
            <w:tcBorders>
              <w:left w:val="single" w:sz="4" w:space="0" w:color="auto"/>
              <w:bottom w:val="single" w:sz="4" w:space="0" w:color="auto"/>
              <w:right w:val="single" w:sz="4" w:space="0" w:color="auto"/>
            </w:tcBorders>
            <w:shd w:val="clear" w:color="auto" w:fill="auto"/>
            <w:noWrap/>
            <w:vAlign w:val="bottom"/>
            <w:hideMark/>
          </w:tcPr>
          <w:p w14:paraId="160B3B5D" w14:textId="77777777" w:rsidR="008D7531" w:rsidRPr="001F0192" w:rsidRDefault="008D7531" w:rsidP="001F0192">
            <w:pPr>
              <w:jc w:val="center"/>
              <w:rPr>
                <w:rFonts w:ascii="Myriad Pro" w:hAnsi="Myriad Pro" w:cs="Calibri"/>
                <w:color w:val="000000"/>
                <w:sz w:val="20"/>
                <w:szCs w:val="20"/>
              </w:rPr>
            </w:pPr>
          </w:p>
        </w:tc>
      </w:tr>
      <w:tr w:rsidR="008D7531" w:rsidRPr="001F0192" w14:paraId="52D21B55" w14:textId="77777777" w:rsidTr="002266F2">
        <w:trPr>
          <w:cantSplit/>
          <w:trHeight w:val="20"/>
        </w:trPr>
        <w:tc>
          <w:tcPr>
            <w:tcW w:w="204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9DFDD47" w14:textId="77777777" w:rsidR="008D7531" w:rsidRPr="001F0192" w:rsidRDefault="008D7531" w:rsidP="001F0192">
            <w:pPr>
              <w:rPr>
                <w:rFonts w:ascii="Myriad Pro" w:hAnsi="Myriad Pro"/>
                <w:b/>
                <w:bCs/>
                <w:color w:val="000000"/>
                <w:sz w:val="20"/>
                <w:szCs w:val="20"/>
              </w:rPr>
            </w:pPr>
            <w:r w:rsidRPr="001F0192">
              <w:rPr>
                <w:rFonts w:ascii="Myriad Pro" w:hAnsi="Myriad Pro"/>
                <w:b/>
                <w:bCs/>
                <w:color w:val="000000"/>
                <w:sz w:val="20"/>
                <w:szCs w:val="20"/>
              </w:rPr>
              <w:t>Общая сумма расходов</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8A609" w14:textId="77777777" w:rsidR="008D7531" w:rsidRPr="001F0192" w:rsidRDefault="008D7531" w:rsidP="001F0192">
            <w:pPr>
              <w:jc w:val="center"/>
              <w:rPr>
                <w:rFonts w:ascii="Myriad Pro" w:hAnsi="Myriad Pro" w:cs="Calibri"/>
                <w:b/>
                <w:bCs/>
                <w:color w:val="000000"/>
                <w:sz w:val="20"/>
                <w:szCs w:val="20"/>
              </w:rPr>
            </w:pPr>
            <w:r w:rsidRPr="001F0192">
              <w:rPr>
                <w:rFonts w:ascii="Myriad Pro" w:hAnsi="Myriad Pro" w:cs="Calibri"/>
                <w:b/>
                <w:bCs/>
                <w:color w:val="000000"/>
                <w:sz w:val="20"/>
                <w:szCs w:val="20"/>
              </w:rPr>
              <w:t>1 079 610,97</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69EC7" w14:textId="77777777" w:rsidR="008D7531" w:rsidRPr="001F0192" w:rsidRDefault="008D7531" w:rsidP="001F0192">
            <w:pPr>
              <w:jc w:val="center"/>
              <w:rPr>
                <w:rFonts w:ascii="Myriad Pro" w:hAnsi="Myriad Pro" w:cs="Calibri"/>
                <w:b/>
                <w:bCs/>
                <w:color w:val="000000"/>
                <w:sz w:val="20"/>
                <w:szCs w:val="20"/>
              </w:rPr>
            </w:pPr>
            <w:r w:rsidRPr="001F0192">
              <w:rPr>
                <w:rFonts w:ascii="Myriad Pro" w:hAnsi="Myriad Pro" w:cs="Calibri"/>
                <w:b/>
                <w:bCs/>
                <w:color w:val="000000"/>
                <w:sz w:val="20"/>
                <w:szCs w:val="20"/>
              </w:rPr>
              <w:t>2 537 895,17</w:t>
            </w:r>
          </w:p>
        </w:tc>
        <w:tc>
          <w:tcPr>
            <w:tcW w:w="7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62DB5" w14:textId="77777777" w:rsidR="008D7531" w:rsidRPr="001F0192" w:rsidRDefault="008D7531" w:rsidP="001F0192">
            <w:pPr>
              <w:jc w:val="center"/>
              <w:rPr>
                <w:rFonts w:ascii="Myriad Pro" w:hAnsi="Myriad Pro" w:cs="Calibri"/>
                <w:b/>
                <w:bCs/>
                <w:color w:val="000000"/>
                <w:sz w:val="20"/>
                <w:szCs w:val="20"/>
              </w:rPr>
            </w:pPr>
            <w:r w:rsidRPr="001F0192">
              <w:rPr>
                <w:rFonts w:ascii="Myriad Pro" w:hAnsi="Myriad Pro" w:cs="Calibri"/>
                <w:b/>
                <w:bCs/>
                <w:color w:val="000000"/>
                <w:sz w:val="20"/>
                <w:szCs w:val="20"/>
              </w:rPr>
              <w:t>1 458 284,20</w:t>
            </w:r>
          </w:p>
        </w:tc>
        <w:tc>
          <w:tcPr>
            <w:tcW w:w="7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54446F" w14:textId="77777777" w:rsidR="008D7531" w:rsidRPr="001F0192" w:rsidRDefault="008D7531" w:rsidP="001F0192">
            <w:pPr>
              <w:jc w:val="center"/>
              <w:rPr>
                <w:rFonts w:ascii="Myriad Pro" w:hAnsi="Myriad Pro" w:cs="Calibri"/>
                <w:b/>
                <w:bCs/>
                <w:color w:val="000000"/>
                <w:sz w:val="20"/>
                <w:szCs w:val="20"/>
              </w:rPr>
            </w:pPr>
            <w:r w:rsidRPr="001F0192">
              <w:rPr>
                <w:rFonts w:ascii="Myriad Pro" w:hAnsi="Myriad Pro" w:cs="Calibri"/>
                <w:b/>
                <w:bCs/>
                <w:color w:val="000000"/>
                <w:sz w:val="20"/>
                <w:szCs w:val="20"/>
              </w:rPr>
              <w:t>235,07%</w:t>
            </w:r>
          </w:p>
        </w:tc>
      </w:tr>
    </w:tbl>
    <w:p w14:paraId="616F70E2" w14:textId="77777777" w:rsidR="008D7531" w:rsidRDefault="008D7531" w:rsidP="002126DA">
      <w:pPr>
        <w:spacing w:line="360" w:lineRule="auto"/>
        <w:contextualSpacing/>
        <w:jc w:val="both"/>
        <w:rPr>
          <w:rFonts w:ascii="Myriad Pro" w:eastAsia="Calibri" w:hAnsi="Myriad Pro"/>
          <w:iCs/>
          <w:color w:val="000000" w:themeColor="text1"/>
          <w:sz w:val="26"/>
          <w:szCs w:val="26"/>
        </w:rPr>
      </w:pPr>
    </w:p>
    <w:p w14:paraId="0B4A7941" w14:textId="77777777" w:rsidR="00BE2551" w:rsidRPr="001F0192" w:rsidRDefault="00BE2551" w:rsidP="001F0192">
      <w:pPr>
        <w:spacing w:line="360" w:lineRule="auto"/>
        <w:contextualSpacing/>
        <w:jc w:val="center"/>
        <w:rPr>
          <w:rFonts w:ascii="Myriad Pro" w:eastAsia="Calibri" w:hAnsi="Myriad Pro"/>
          <w:b/>
          <w:bCs/>
          <w:iCs/>
          <w:color w:val="000000" w:themeColor="text1"/>
          <w:sz w:val="26"/>
          <w:szCs w:val="26"/>
        </w:rPr>
      </w:pPr>
      <w:r w:rsidRPr="001F0192">
        <w:rPr>
          <w:rFonts w:ascii="Myriad Pro" w:eastAsia="Calibri" w:hAnsi="Myriad Pro"/>
          <w:b/>
          <w:bCs/>
          <w:iCs/>
          <w:color w:val="000000" w:themeColor="text1"/>
          <w:sz w:val="26"/>
          <w:szCs w:val="26"/>
        </w:rPr>
        <w:t>Анализ расходов за 2018 год</w:t>
      </w:r>
    </w:p>
    <w:tbl>
      <w:tblPr>
        <w:tblW w:w="5000" w:type="pct"/>
        <w:tblLook w:val="04A0" w:firstRow="1" w:lastRow="0" w:firstColumn="1" w:lastColumn="0" w:noHBand="0" w:noVBand="1"/>
      </w:tblPr>
      <w:tblGrid>
        <w:gridCol w:w="3821"/>
        <w:gridCol w:w="1391"/>
        <w:gridCol w:w="1314"/>
        <w:gridCol w:w="1486"/>
        <w:gridCol w:w="1333"/>
      </w:tblGrid>
      <w:tr w:rsidR="002126DA" w:rsidRPr="001F0192" w14:paraId="56796276" w14:textId="77777777" w:rsidTr="002266F2">
        <w:trPr>
          <w:trHeight w:val="20"/>
          <w:tblHeader/>
        </w:trPr>
        <w:tc>
          <w:tcPr>
            <w:tcW w:w="20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1A5C59" w14:textId="77777777" w:rsidR="002126DA" w:rsidRPr="001F0192" w:rsidRDefault="00BE2551" w:rsidP="001F0192">
            <w:pPr>
              <w:jc w:val="center"/>
              <w:rPr>
                <w:rFonts w:ascii="Myriad Pro" w:hAnsi="Myriad Pro" w:cs="Calibri"/>
                <w:b/>
                <w:bCs/>
                <w:color w:val="FFFFFF" w:themeColor="background1"/>
                <w:sz w:val="16"/>
                <w:szCs w:val="16"/>
              </w:rPr>
            </w:pPr>
            <w:r w:rsidRPr="001F0192">
              <w:rPr>
                <w:rFonts w:ascii="Myriad Pro" w:hAnsi="Myriad Pro" w:cs="Calibri"/>
                <w:b/>
                <w:bCs/>
                <w:color w:val="FFFFFF" w:themeColor="background1"/>
                <w:sz w:val="16"/>
                <w:szCs w:val="16"/>
              </w:rPr>
              <w:t>Наименование показателей</w:t>
            </w: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55A2D6" w14:textId="77777777" w:rsidR="002126DA" w:rsidRPr="001F0192" w:rsidRDefault="002126DA" w:rsidP="001F0192">
            <w:pPr>
              <w:jc w:val="center"/>
              <w:rPr>
                <w:rFonts w:ascii="Myriad Pro" w:hAnsi="Myriad Pro" w:cs="Calibri"/>
                <w:b/>
                <w:bCs/>
                <w:color w:val="FFFFFF" w:themeColor="background1"/>
                <w:sz w:val="16"/>
                <w:szCs w:val="16"/>
              </w:rPr>
            </w:pPr>
            <w:r w:rsidRPr="001F0192">
              <w:rPr>
                <w:rFonts w:ascii="Myriad Pro" w:hAnsi="Myriad Pro" w:cs="Calibri"/>
                <w:b/>
                <w:bCs/>
                <w:color w:val="FFFFFF" w:themeColor="background1"/>
                <w:sz w:val="16"/>
                <w:szCs w:val="16"/>
              </w:rPr>
              <w:t>План</w:t>
            </w:r>
          </w:p>
        </w:tc>
        <w:tc>
          <w:tcPr>
            <w:tcW w:w="7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54EA26" w14:textId="77777777" w:rsidR="002126DA" w:rsidRPr="001F0192" w:rsidRDefault="002126DA" w:rsidP="001F0192">
            <w:pPr>
              <w:jc w:val="center"/>
              <w:rPr>
                <w:rFonts w:ascii="Myriad Pro" w:hAnsi="Myriad Pro" w:cs="Calibri"/>
                <w:b/>
                <w:bCs/>
                <w:color w:val="FFFFFF" w:themeColor="background1"/>
                <w:sz w:val="16"/>
                <w:szCs w:val="16"/>
              </w:rPr>
            </w:pPr>
            <w:r w:rsidRPr="001F0192">
              <w:rPr>
                <w:rFonts w:ascii="Myriad Pro" w:hAnsi="Myriad Pro" w:cs="Calibri"/>
                <w:b/>
                <w:bCs/>
                <w:color w:val="FFFFFF" w:themeColor="background1"/>
                <w:sz w:val="16"/>
                <w:szCs w:val="16"/>
              </w:rPr>
              <w:t>Факт</w:t>
            </w:r>
          </w:p>
        </w:tc>
        <w:tc>
          <w:tcPr>
            <w:tcW w:w="7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A777B0" w14:textId="77777777" w:rsidR="002126DA" w:rsidRPr="001F0192" w:rsidRDefault="002126DA" w:rsidP="001F0192">
            <w:pPr>
              <w:jc w:val="center"/>
              <w:rPr>
                <w:rFonts w:ascii="Myriad Pro" w:hAnsi="Myriad Pro" w:cs="Calibri"/>
                <w:b/>
                <w:bCs/>
                <w:color w:val="FFFFFF" w:themeColor="background1"/>
                <w:sz w:val="16"/>
                <w:szCs w:val="16"/>
              </w:rPr>
            </w:pPr>
            <w:proofErr w:type="spellStart"/>
            <w:r w:rsidRPr="001F0192">
              <w:rPr>
                <w:rFonts w:ascii="Myriad Pro" w:hAnsi="Myriad Pro" w:cs="Calibri"/>
                <w:b/>
                <w:bCs/>
                <w:color w:val="FFFFFF" w:themeColor="background1"/>
                <w:sz w:val="16"/>
                <w:szCs w:val="16"/>
              </w:rPr>
              <w:t>Абс</w:t>
            </w:r>
            <w:proofErr w:type="spellEnd"/>
            <w:r w:rsidRPr="001F0192">
              <w:rPr>
                <w:rFonts w:ascii="Myriad Pro" w:hAnsi="Myriad Pro" w:cs="Calibri"/>
                <w:b/>
                <w:bCs/>
                <w:color w:val="FFFFFF" w:themeColor="background1"/>
                <w:sz w:val="16"/>
                <w:szCs w:val="16"/>
              </w:rPr>
              <w:t>. изменение, тыс. руб.</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A78A82" w14:textId="77777777" w:rsidR="002126DA" w:rsidRPr="001F0192" w:rsidRDefault="002126DA" w:rsidP="001F0192">
            <w:pPr>
              <w:jc w:val="center"/>
              <w:rPr>
                <w:rFonts w:ascii="Myriad Pro" w:hAnsi="Myriad Pro" w:cs="Calibri"/>
                <w:b/>
                <w:bCs/>
                <w:color w:val="FFFFFF" w:themeColor="background1"/>
                <w:sz w:val="16"/>
                <w:szCs w:val="16"/>
              </w:rPr>
            </w:pPr>
            <w:r w:rsidRPr="001F0192">
              <w:rPr>
                <w:rFonts w:ascii="Myriad Pro" w:hAnsi="Myriad Pro" w:cs="Calibri"/>
                <w:b/>
                <w:bCs/>
                <w:color w:val="FFFFFF" w:themeColor="background1"/>
                <w:sz w:val="16"/>
                <w:szCs w:val="16"/>
              </w:rPr>
              <w:t>Относительное изменение, %</w:t>
            </w:r>
          </w:p>
        </w:tc>
      </w:tr>
      <w:tr w:rsidR="002126DA" w:rsidRPr="001F0192" w14:paraId="7EF80E80" w14:textId="77777777" w:rsidTr="002266F2">
        <w:trPr>
          <w:trHeight w:val="20"/>
          <w:tblHeader/>
        </w:trPr>
        <w:tc>
          <w:tcPr>
            <w:tcW w:w="204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9C31C6A" w14:textId="77777777" w:rsidR="002126DA" w:rsidRPr="001F0192" w:rsidRDefault="002126DA" w:rsidP="001F0192">
            <w:pPr>
              <w:rPr>
                <w:rFonts w:ascii="Myriad Pro" w:hAnsi="Myriad Pro"/>
                <w:color w:val="000000"/>
                <w:sz w:val="20"/>
                <w:szCs w:val="20"/>
              </w:rPr>
            </w:pPr>
            <w:r w:rsidRPr="001F0192">
              <w:rPr>
                <w:rFonts w:ascii="Myriad Pro" w:hAnsi="Myriad Pro"/>
                <w:color w:val="000000"/>
                <w:sz w:val="20"/>
                <w:szCs w:val="20"/>
              </w:rPr>
              <w:t>Материальные расходы</w:t>
            </w:r>
          </w:p>
        </w:tc>
        <w:tc>
          <w:tcPr>
            <w:tcW w:w="744"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D25D64B"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90 080,58</w:t>
            </w:r>
          </w:p>
        </w:tc>
        <w:tc>
          <w:tcPr>
            <w:tcW w:w="70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9AAF2C"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103 146,11</w:t>
            </w:r>
          </w:p>
        </w:tc>
        <w:tc>
          <w:tcPr>
            <w:tcW w:w="79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C3F0019"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13 065,53</w:t>
            </w:r>
          </w:p>
        </w:tc>
        <w:tc>
          <w:tcPr>
            <w:tcW w:w="71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7F3CC79"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114,50%</w:t>
            </w:r>
          </w:p>
        </w:tc>
      </w:tr>
      <w:tr w:rsidR="002126DA" w:rsidRPr="001F0192" w14:paraId="05062F0E" w14:textId="77777777" w:rsidTr="001F0192">
        <w:trPr>
          <w:trHeight w:val="20"/>
          <w:tblHeader/>
        </w:trPr>
        <w:tc>
          <w:tcPr>
            <w:tcW w:w="2044" w:type="pct"/>
            <w:tcBorders>
              <w:top w:val="nil"/>
              <w:left w:val="single" w:sz="4" w:space="0" w:color="auto"/>
              <w:bottom w:val="single" w:sz="4" w:space="0" w:color="auto"/>
              <w:right w:val="single" w:sz="4" w:space="0" w:color="auto"/>
            </w:tcBorders>
            <w:shd w:val="clear" w:color="000000" w:fill="FFFFFF"/>
            <w:vAlign w:val="center"/>
            <w:hideMark/>
          </w:tcPr>
          <w:p w14:paraId="0D514ED2" w14:textId="77777777" w:rsidR="002126DA" w:rsidRPr="001F0192" w:rsidRDefault="002126DA" w:rsidP="001F0192">
            <w:pPr>
              <w:rPr>
                <w:rFonts w:ascii="Myriad Pro" w:hAnsi="Myriad Pro"/>
                <w:color w:val="000000"/>
                <w:sz w:val="20"/>
                <w:szCs w:val="20"/>
              </w:rPr>
            </w:pPr>
            <w:r w:rsidRPr="001F0192">
              <w:rPr>
                <w:rFonts w:ascii="Myriad Pro" w:hAnsi="Myriad Pro"/>
                <w:color w:val="000000"/>
                <w:sz w:val="20"/>
                <w:szCs w:val="20"/>
              </w:rPr>
              <w:t>Фонд оплаты труда</w:t>
            </w:r>
          </w:p>
        </w:tc>
        <w:tc>
          <w:tcPr>
            <w:tcW w:w="744" w:type="pct"/>
            <w:tcBorders>
              <w:top w:val="nil"/>
              <w:left w:val="nil"/>
              <w:bottom w:val="single" w:sz="4" w:space="0" w:color="auto"/>
              <w:right w:val="single" w:sz="4" w:space="0" w:color="auto"/>
            </w:tcBorders>
            <w:shd w:val="clear" w:color="auto" w:fill="auto"/>
            <w:noWrap/>
            <w:vAlign w:val="bottom"/>
            <w:hideMark/>
          </w:tcPr>
          <w:p w14:paraId="03498DC2"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532 371,64</w:t>
            </w:r>
          </w:p>
        </w:tc>
        <w:tc>
          <w:tcPr>
            <w:tcW w:w="703" w:type="pct"/>
            <w:tcBorders>
              <w:top w:val="nil"/>
              <w:left w:val="nil"/>
              <w:bottom w:val="single" w:sz="4" w:space="0" w:color="auto"/>
              <w:right w:val="single" w:sz="4" w:space="0" w:color="auto"/>
            </w:tcBorders>
            <w:shd w:val="clear" w:color="auto" w:fill="auto"/>
            <w:noWrap/>
            <w:vAlign w:val="center"/>
            <w:hideMark/>
          </w:tcPr>
          <w:p w14:paraId="37CFF92F"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500 609,34</w:t>
            </w:r>
          </w:p>
        </w:tc>
        <w:tc>
          <w:tcPr>
            <w:tcW w:w="795" w:type="pct"/>
            <w:tcBorders>
              <w:top w:val="nil"/>
              <w:left w:val="nil"/>
              <w:bottom w:val="single" w:sz="4" w:space="0" w:color="auto"/>
              <w:right w:val="single" w:sz="4" w:space="0" w:color="auto"/>
            </w:tcBorders>
            <w:shd w:val="clear" w:color="auto" w:fill="auto"/>
            <w:noWrap/>
            <w:vAlign w:val="bottom"/>
            <w:hideMark/>
          </w:tcPr>
          <w:p w14:paraId="40975246"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31 762,30</w:t>
            </w:r>
          </w:p>
        </w:tc>
        <w:tc>
          <w:tcPr>
            <w:tcW w:w="713" w:type="pct"/>
            <w:tcBorders>
              <w:top w:val="nil"/>
              <w:left w:val="nil"/>
              <w:bottom w:val="single" w:sz="4" w:space="0" w:color="auto"/>
              <w:right w:val="single" w:sz="4" w:space="0" w:color="auto"/>
            </w:tcBorders>
            <w:shd w:val="clear" w:color="auto" w:fill="auto"/>
            <w:noWrap/>
            <w:vAlign w:val="bottom"/>
            <w:hideMark/>
          </w:tcPr>
          <w:p w14:paraId="083C1BE1"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94,03%</w:t>
            </w:r>
          </w:p>
        </w:tc>
      </w:tr>
      <w:tr w:rsidR="002126DA" w:rsidRPr="001F0192" w14:paraId="28405058" w14:textId="77777777" w:rsidTr="001F0192">
        <w:trPr>
          <w:trHeight w:val="20"/>
          <w:tblHeader/>
        </w:trPr>
        <w:tc>
          <w:tcPr>
            <w:tcW w:w="2044" w:type="pct"/>
            <w:tcBorders>
              <w:top w:val="nil"/>
              <w:left w:val="single" w:sz="4" w:space="0" w:color="auto"/>
              <w:bottom w:val="single" w:sz="4" w:space="0" w:color="auto"/>
              <w:right w:val="single" w:sz="4" w:space="0" w:color="auto"/>
            </w:tcBorders>
            <w:shd w:val="clear" w:color="auto" w:fill="auto"/>
            <w:vAlign w:val="center"/>
            <w:hideMark/>
          </w:tcPr>
          <w:p w14:paraId="5947D4EC" w14:textId="77777777" w:rsidR="002126DA" w:rsidRPr="001F0192" w:rsidRDefault="002126DA" w:rsidP="001F0192">
            <w:pPr>
              <w:rPr>
                <w:rFonts w:ascii="Myriad Pro" w:hAnsi="Myriad Pro"/>
                <w:color w:val="000000"/>
                <w:sz w:val="20"/>
                <w:szCs w:val="20"/>
              </w:rPr>
            </w:pPr>
            <w:r w:rsidRPr="001F0192">
              <w:rPr>
                <w:rFonts w:ascii="Myriad Pro" w:hAnsi="Myriad Pro"/>
                <w:color w:val="000000"/>
                <w:sz w:val="20"/>
                <w:szCs w:val="20"/>
              </w:rPr>
              <w:t>Отчисления на социальные нужды</w:t>
            </w:r>
          </w:p>
        </w:tc>
        <w:tc>
          <w:tcPr>
            <w:tcW w:w="744" w:type="pct"/>
            <w:tcBorders>
              <w:top w:val="nil"/>
              <w:left w:val="nil"/>
              <w:bottom w:val="single" w:sz="4" w:space="0" w:color="auto"/>
              <w:right w:val="single" w:sz="4" w:space="0" w:color="auto"/>
            </w:tcBorders>
            <w:shd w:val="clear" w:color="auto" w:fill="auto"/>
            <w:noWrap/>
            <w:vAlign w:val="bottom"/>
            <w:hideMark/>
          </w:tcPr>
          <w:p w14:paraId="33C03B5A"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161 840,98</w:t>
            </w:r>
          </w:p>
        </w:tc>
        <w:tc>
          <w:tcPr>
            <w:tcW w:w="703" w:type="pct"/>
            <w:tcBorders>
              <w:top w:val="nil"/>
              <w:left w:val="nil"/>
              <w:bottom w:val="single" w:sz="4" w:space="0" w:color="auto"/>
              <w:right w:val="single" w:sz="4" w:space="0" w:color="auto"/>
            </w:tcBorders>
            <w:shd w:val="clear" w:color="auto" w:fill="auto"/>
            <w:noWrap/>
            <w:vAlign w:val="center"/>
            <w:hideMark/>
          </w:tcPr>
          <w:p w14:paraId="70B1A876"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151 175,94</w:t>
            </w:r>
          </w:p>
        </w:tc>
        <w:tc>
          <w:tcPr>
            <w:tcW w:w="795" w:type="pct"/>
            <w:tcBorders>
              <w:top w:val="nil"/>
              <w:left w:val="nil"/>
              <w:bottom w:val="single" w:sz="4" w:space="0" w:color="auto"/>
              <w:right w:val="single" w:sz="4" w:space="0" w:color="auto"/>
            </w:tcBorders>
            <w:shd w:val="clear" w:color="auto" w:fill="auto"/>
            <w:noWrap/>
            <w:vAlign w:val="bottom"/>
            <w:hideMark/>
          </w:tcPr>
          <w:p w14:paraId="6A989C9E"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10 665,04</w:t>
            </w:r>
          </w:p>
        </w:tc>
        <w:tc>
          <w:tcPr>
            <w:tcW w:w="713" w:type="pct"/>
            <w:tcBorders>
              <w:top w:val="nil"/>
              <w:left w:val="nil"/>
              <w:bottom w:val="single" w:sz="4" w:space="0" w:color="auto"/>
              <w:right w:val="single" w:sz="4" w:space="0" w:color="auto"/>
            </w:tcBorders>
            <w:shd w:val="clear" w:color="auto" w:fill="auto"/>
            <w:noWrap/>
            <w:vAlign w:val="bottom"/>
            <w:hideMark/>
          </w:tcPr>
          <w:p w14:paraId="7BBD4D02"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93,41%</w:t>
            </w:r>
          </w:p>
        </w:tc>
      </w:tr>
      <w:tr w:rsidR="002126DA" w:rsidRPr="001F0192" w14:paraId="34A217D9" w14:textId="77777777" w:rsidTr="001F0192">
        <w:trPr>
          <w:trHeight w:val="20"/>
          <w:tblHeader/>
        </w:trPr>
        <w:tc>
          <w:tcPr>
            <w:tcW w:w="2044" w:type="pct"/>
            <w:tcBorders>
              <w:top w:val="nil"/>
              <w:left w:val="single" w:sz="4" w:space="0" w:color="auto"/>
              <w:bottom w:val="single" w:sz="4" w:space="0" w:color="auto"/>
              <w:right w:val="single" w:sz="4" w:space="0" w:color="auto"/>
            </w:tcBorders>
            <w:shd w:val="clear" w:color="000000" w:fill="FFFFFF"/>
            <w:vAlign w:val="center"/>
            <w:hideMark/>
          </w:tcPr>
          <w:p w14:paraId="46571B4E" w14:textId="77777777" w:rsidR="002126DA" w:rsidRPr="001F0192" w:rsidRDefault="002126DA" w:rsidP="001F0192">
            <w:pPr>
              <w:rPr>
                <w:rFonts w:ascii="Myriad Pro" w:hAnsi="Myriad Pro"/>
                <w:color w:val="000000"/>
                <w:sz w:val="20"/>
                <w:szCs w:val="20"/>
              </w:rPr>
            </w:pPr>
            <w:r w:rsidRPr="001F0192">
              <w:rPr>
                <w:rFonts w:ascii="Myriad Pro" w:hAnsi="Myriad Pro"/>
                <w:color w:val="000000"/>
                <w:sz w:val="20"/>
                <w:szCs w:val="20"/>
              </w:rPr>
              <w:t>Оплата услуг ОАО «ФСК ЕЭС»</w:t>
            </w:r>
          </w:p>
        </w:tc>
        <w:tc>
          <w:tcPr>
            <w:tcW w:w="744" w:type="pct"/>
            <w:tcBorders>
              <w:top w:val="nil"/>
              <w:left w:val="nil"/>
              <w:bottom w:val="single" w:sz="4" w:space="0" w:color="auto"/>
              <w:right w:val="single" w:sz="4" w:space="0" w:color="auto"/>
            </w:tcBorders>
            <w:shd w:val="clear" w:color="auto" w:fill="auto"/>
            <w:noWrap/>
            <w:vAlign w:val="bottom"/>
            <w:hideMark/>
          </w:tcPr>
          <w:p w14:paraId="16BF694A"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168 159,26</w:t>
            </w:r>
          </w:p>
        </w:tc>
        <w:tc>
          <w:tcPr>
            <w:tcW w:w="703" w:type="pct"/>
            <w:tcBorders>
              <w:top w:val="nil"/>
              <w:left w:val="nil"/>
              <w:bottom w:val="single" w:sz="4" w:space="0" w:color="auto"/>
              <w:right w:val="single" w:sz="4" w:space="0" w:color="auto"/>
            </w:tcBorders>
            <w:shd w:val="clear" w:color="auto" w:fill="auto"/>
            <w:noWrap/>
            <w:vAlign w:val="center"/>
            <w:hideMark/>
          </w:tcPr>
          <w:p w14:paraId="4836E937"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183 310,60</w:t>
            </w:r>
          </w:p>
        </w:tc>
        <w:tc>
          <w:tcPr>
            <w:tcW w:w="795" w:type="pct"/>
            <w:tcBorders>
              <w:top w:val="nil"/>
              <w:left w:val="nil"/>
              <w:bottom w:val="single" w:sz="4" w:space="0" w:color="auto"/>
              <w:right w:val="single" w:sz="4" w:space="0" w:color="auto"/>
            </w:tcBorders>
            <w:shd w:val="clear" w:color="auto" w:fill="auto"/>
            <w:noWrap/>
            <w:vAlign w:val="bottom"/>
            <w:hideMark/>
          </w:tcPr>
          <w:p w14:paraId="7D9DB8B2"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15 151,34</w:t>
            </w:r>
          </w:p>
        </w:tc>
        <w:tc>
          <w:tcPr>
            <w:tcW w:w="713" w:type="pct"/>
            <w:tcBorders>
              <w:top w:val="nil"/>
              <w:left w:val="nil"/>
              <w:bottom w:val="single" w:sz="4" w:space="0" w:color="auto"/>
              <w:right w:val="single" w:sz="4" w:space="0" w:color="auto"/>
            </w:tcBorders>
            <w:shd w:val="clear" w:color="auto" w:fill="auto"/>
            <w:noWrap/>
            <w:vAlign w:val="bottom"/>
            <w:hideMark/>
          </w:tcPr>
          <w:p w14:paraId="26C37D13"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109,01%</w:t>
            </w:r>
          </w:p>
        </w:tc>
      </w:tr>
      <w:tr w:rsidR="002126DA" w:rsidRPr="001F0192" w14:paraId="57B115C4" w14:textId="77777777" w:rsidTr="001F0192">
        <w:trPr>
          <w:trHeight w:val="20"/>
          <w:tblHeader/>
        </w:trPr>
        <w:tc>
          <w:tcPr>
            <w:tcW w:w="2044" w:type="pct"/>
            <w:tcBorders>
              <w:top w:val="nil"/>
              <w:left w:val="single" w:sz="4" w:space="0" w:color="auto"/>
              <w:bottom w:val="single" w:sz="4" w:space="0" w:color="auto"/>
              <w:right w:val="single" w:sz="4" w:space="0" w:color="auto"/>
            </w:tcBorders>
            <w:shd w:val="clear" w:color="000000" w:fill="FFFFFF"/>
            <w:vAlign w:val="center"/>
            <w:hideMark/>
          </w:tcPr>
          <w:p w14:paraId="4979A06C" w14:textId="77777777" w:rsidR="002126DA" w:rsidRPr="001F0192" w:rsidRDefault="002126DA" w:rsidP="001F0192">
            <w:pPr>
              <w:rPr>
                <w:rFonts w:ascii="Myriad Pro" w:hAnsi="Myriad Pro"/>
                <w:color w:val="000000"/>
                <w:sz w:val="20"/>
                <w:szCs w:val="20"/>
              </w:rPr>
            </w:pPr>
            <w:r w:rsidRPr="001F0192">
              <w:rPr>
                <w:rFonts w:ascii="Myriad Pro" w:hAnsi="Myriad Pro"/>
                <w:color w:val="000000"/>
                <w:sz w:val="20"/>
                <w:szCs w:val="20"/>
              </w:rPr>
              <w:t>Плата за аренду имущества</w:t>
            </w:r>
          </w:p>
        </w:tc>
        <w:tc>
          <w:tcPr>
            <w:tcW w:w="744" w:type="pct"/>
            <w:tcBorders>
              <w:top w:val="nil"/>
              <w:left w:val="nil"/>
              <w:bottom w:val="single" w:sz="4" w:space="0" w:color="auto"/>
              <w:right w:val="single" w:sz="4" w:space="0" w:color="auto"/>
            </w:tcBorders>
            <w:shd w:val="clear" w:color="auto" w:fill="auto"/>
            <w:noWrap/>
            <w:vAlign w:val="bottom"/>
            <w:hideMark/>
          </w:tcPr>
          <w:p w14:paraId="5A0C18BD"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3 273,33</w:t>
            </w:r>
          </w:p>
        </w:tc>
        <w:tc>
          <w:tcPr>
            <w:tcW w:w="703" w:type="pct"/>
            <w:tcBorders>
              <w:top w:val="nil"/>
              <w:left w:val="nil"/>
              <w:bottom w:val="single" w:sz="4" w:space="0" w:color="auto"/>
              <w:right w:val="single" w:sz="4" w:space="0" w:color="auto"/>
            </w:tcBorders>
            <w:shd w:val="clear" w:color="auto" w:fill="auto"/>
            <w:noWrap/>
            <w:vAlign w:val="center"/>
            <w:hideMark/>
          </w:tcPr>
          <w:p w14:paraId="1D1DEBC5"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2 335,73</w:t>
            </w:r>
          </w:p>
        </w:tc>
        <w:tc>
          <w:tcPr>
            <w:tcW w:w="795" w:type="pct"/>
            <w:tcBorders>
              <w:top w:val="nil"/>
              <w:left w:val="nil"/>
              <w:bottom w:val="single" w:sz="4" w:space="0" w:color="auto"/>
              <w:right w:val="single" w:sz="4" w:space="0" w:color="auto"/>
            </w:tcBorders>
            <w:shd w:val="clear" w:color="auto" w:fill="auto"/>
            <w:noWrap/>
            <w:vAlign w:val="bottom"/>
            <w:hideMark/>
          </w:tcPr>
          <w:p w14:paraId="1FEAA7A1"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937,60</w:t>
            </w:r>
          </w:p>
        </w:tc>
        <w:tc>
          <w:tcPr>
            <w:tcW w:w="713" w:type="pct"/>
            <w:tcBorders>
              <w:top w:val="nil"/>
              <w:left w:val="nil"/>
              <w:bottom w:val="single" w:sz="4" w:space="0" w:color="auto"/>
              <w:right w:val="single" w:sz="4" w:space="0" w:color="auto"/>
            </w:tcBorders>
            <w:shd w:val="clear" w:color="auto" w:fill="auto"/>
            <w:noWrap/>
            <w:vAlign w:val="bottom"/>
            <w:hideMark/>
          </w:tcPr>
          <w:p w14:paraId="082D94C6"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71,36%</w:t>
            </w:r>
          </w:p>
        </w:tc>
      </w:tr>
      <w:tr w:rsidR="002126DA" w:rsidRPr="001F0192" w14:paraId="6D2B614A" w14:textId="77777777" w:rsidTr="001F0192">
        <w:trPr>
          <w:trHeight w:val="20"/>
          <w:tblHeader/>
        </w:trPr>
        <w:tc>
          <w:tcPr>
            <w:tcW w:w="2044" w:type="pct"/>
            <w:tcBorders>
              <w:top w:val="nil"/>
              <w:left w:val="single" w:sz="4" w:space="0" w:color="auto"/>
              <w:bottom w:val="single" w:sz="4" w:space="0" w:color="auto"/>
              <w:right w:val="single" w:sz="4" w:space="0" w:color="auto"/>
            </w:tcBorders>
            <w:shd w:val="clear" w:color="auto" w:fill="auto"/>
            <w:vAlign w:val="center"/>
            <w:hideMark/>
          </w:tcPr>
          <w:p w14:paraId="3F9CF5FE" w14:textId="77777777" w:rsidR="002126DA" w:rsidRPr="001F0192" w:rsidRDefault="002126DA" w:rsidP="001F0192">
            <w:pPr>
              <w:rPr>
                <w:rFonts w:ascii="Myriad Pro" w:hAnsi="Myriad Pro"/>
                <w:color w:val="000000"/>
                <w:sz w:val="20"/>
                <w:szCs w:val="20"/>
              </w:rPr>
            </w:pPr>
            <w:r w:rsidRPr="001F0192">
              <w:rPr>
                <w:rFonts w:ascii="Myriad Pro" w:hAnsi="Myriad Pro"/>
                <w:color w:val="000000"/>
                <w:sz w:val="20"/>
                <w:szCs w:val="20"/>
              </w:rPr>
              <w:t>Прочие налоги</w:t>
            </w:r>
          </w:p>
        </w:tc>
        <w:tc>
          <w:tcPr>
            <w:tcW w:w="744" w:type="pct"/>
            <w:tcBorders>
              <w:top w:val="nil"/>
              <w:left w:val="nil"/>
              <w:bottom w:val="single" w:sz="4" w:space="0" w:color="auto"/>
              <w:right w:val="single" w:sz="4" w:space="0" w:color="auto"/>
            </w:tcBorders>
            <w:shd w:val="clear" w:color="auto" w:fill="auto"/>
            <w:noWrap/>
            <w:vAlign w:val="bottom"/>
            <w:hideMark/>
          </w:tcPr>
          <w:p w14:paraId="0395D96F"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31 173,32</w:t>
            </w:r>
          </w:p>
        </w:tc>
        <w:tc>
          <w:tcPr>
            <w:tcW w:w="703" w:type="pct"/>
            <w:tcBorders>
              <w:top w:val="nil"/>
              <w:left w:val="nil"/>
              <w:bottom w:val="single" w:sz="4" w:space="0" w:color="auto"/>
              <w:right w:val="single" w:sz="4" w:space="0" w:color="auto"/>
            </w:tcBorders>
            <w:shd w:val="clear" w:color="auto" w:fill="auto"/>
            <w:noWrap/>
            <w:vAlign w:val="center"/>
            <w:hideMark/>
          </w:tcPr>
          <w:p w14:paraId="26C327BB"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38 637,27</w:t>
            </w:r>
          </w:p>
        </w:tc>
        <w:tc>
          <w:tcPr>
            <w:tcW w:w="795" w:type="pct"/>
            <w:tcBorders>
              <w:top w:val="nil"/>
              <w:left w:val="nil"/>
              <w:bottom w:val="single" w:sz="4" w:space="0" w:color="auto"/>
              <w:right w:val="single" w:sz="4" w:space="0" w:color="auto"/>
            </w:tcBorders>
            <w:shd w:val="clear" w:color="auto" w:fill="auto"/>
            <w:noWrap/>
            <w:vAlign w:val="bottom"/>
            <w:hideMark/>
          </w:tcPr>
          <w:p w14:paraId="27D7F173"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7 463,95</w:t>
            </w:r>
          </w:p>
        </w:tc>
        <w:tc>
          <w:tcPr>
            <w:tcW w:w="713" w:type="pct"/>
            <w:tcBorders>
              <w:top w:val="nil"/>
              <w:left w:val="nil"/>
              <w:bottom w:val="single" w:sz="4" w:space="0" w:color="auto"/>
              <w:right w:val="single" w:sz="4" w:space="0" w:color="auto"/>
            </w:tcBorders>
            <w:shd w:val="clear" w:color="auto" w:fill="auto"/>
            <w:noWrap/>
            <w:vAlign w:val="bottom"/>
            <w:hideMark/>
          </w:tcPr>
          <w:p w14:paraId="22568B51"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123,94%</w:t>
            </w:r>
          </w:p>
        </w:tc>
      </w:tr>
      <w:tr w:rsidR="002126DA" w:rsidRPr="001F0192" w14:paraId="6170E205" w14:textId="77777777" w:rsidTr="001F0192">
        <w:trPr>
          <w:trHeight w:val="20"/>
          <w:tblHeader/>
        </w:trPr>
        <w:tc>
          <w:tcPr>
            <w:tcW w:w="2044" w:type="pct"/>
            <w:tcBorders>
              <w:top w:val="nil"/>
              <w:left w:val="single" w:sz="4" w:space="0" w:color="auto"/>
              <w:bottom w:val="single" w:sz="4" w:space="0" w:color="auto"/>
              <w:right w:val="single" w:sz="4" w:space="0" w:color="auto"/>
            </w:tcBorders>
            <w:shd w:val="clear" w:color="auto" w:fill="auto"/>
            <w:vAlign w:val="center"/>
            <w:hideMark/>
          </w:tcPr>
          <w:p w14:paraId="34403CEF" w14:textId="77777777" w:rsidR="002126DA" w:rsidRPr="001F0192" w:rsidRDefault="002126DA" w:rsidP="001F0192">
            <w:pPr>
              <w:rPr>
                <w:rFonts w:ascii="Myriad Pro" w:hAnsi="Myriad Pro"/>
                <w:color w:val="000000"/>
                <w:sz w:val="20"/>
                <w:szCs w:val="20"/>
              </w:rPr>
            </w:pPr>
            <w:r w:rsidRPr="001F0192">
              <w:rPr>
                <w:rFonts w:ascii="Myriad Pro" w:hAnsi="Myriad Pro"/>
                <w:color w:val="000000"/>
                <w:sz w:val="20"/>
                <w:szCs w:val="20"/>
              </w:rPr>
              <w:t>Амортизация</w:t>
            </w:r>
          </w:p>
        </w:tc>
        <w:tc>
          <w:tcPr>
            <w:tcW w:w="744" w:type="pct"/>
            <w:tcBorders>
              <w:top w:val="nil"/>
              <w:left w:val="nil"/>
              <w:bottom w:val="single" w:sz="4" w:space="0" w:color="auto"/>
              <w:right w:val="single" w:sz="4" w:space="0" w:color="auto"/>
            </w:tcBorders>
            <w:shd w:val="clear" w:color="auto" w:fill="auto"/>
            <w:noWrap/>
            <w:vAlign w:val="bottom"/>
            <w:hideMark/>
          </w:tcPr>
          <w:p w14:paraId="1F6E69C7"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188 013,26</w:t>
            </w:r>
          </w:p>
        </w:tc>
        <w:tc>
          <w:tcPr>
            <w:tcW w:w="703" w:type="pct"/>
            <w:tcBorders>
              <w:top w:val="nil"/>
              <w:left w:val="nil"/>
              <w:bottom w:val="single" w:sz="4" w:space="0" w:color="auto"/>
              <w:right w:val="single" w:sz="4" w:space="0" w:color="auto"/>
            </w:tcBorders>
            <w:shd w:val="clear" w:color="auto" w:fill="auto"/>
            <w:noWrap/>
            <w:vAlign w:val="center"/>
            <w:hideMark/>
          </w:tcPr>
          <w:p w14:paraId="69DCBFAC"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207 816,43</w:t>
            </w:r>
          </w:p>
        </w:tc>
        <w:tc>
          <w:tcPr>
            <w:tcW w:w="795" w:type="pct"/>
            <w:tcBorders>
              <w:top w:val="nil"/>
              <w:left w:val="nil"/>
              <w:bottom w:val="single" w:sz="4" w:space="0" w:color="auto"/>
              <w:right w:val="single" w:sz="4" w:space="0" w:color="auto"/>
            </w:tcBorders>
            <w:shd w:val="clear" w:color="auto" w:fill="auto"/>
            <w:noWrap/>
            <w:vAlign w:val="bottom"/>
            <w:hideMark/>
          </w:tcPr>
          <w:p w14:paraId="54B21528"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19 803,17</w:t>
            </w:r>
          </w:p>
        </w:tc>
        <w:tc>
          <w:tcPr>
            <w:tcW w:w="713" w:type="pct"/>
            <w:tcBorders>
              <w:top w:val="nil"/>
              <w:left w:val="nil"/>
              <w:bottom w:val="single" w:sz="4" w:space="0" w:color="auto"/>
              <w:right w:val="single" w:sz="4" w:space="0" w:color="auto"/>
            </w:tcBorders>
            <w:shd w:val="clear" w:color="auto" w:fill="auto"/>
            <w:noWrap/>
            <w:vAlign w:val="bottom"/>
            <w:hideMark/>
          </w:tcPr>
          <w:p w14:paraId="4EE27A0B"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110,53%</w:t>
            </w:r>
          </w:p>
        </w:tc>
      </w:tr>
      <w:tr w:rsidR="002126DA" w:rsidRPr="001F0192" w14:paraId="40058782" w14:textId="77777777" w:rsidTr="001F0192">
        <w:trPr>
          <w:trHeight w:val="20"/>
          <w:tblHeader/>
        </w:trPr>
        <w:tc>
          <w:tcPr>
            <w:tcW w:w="2044" w:type="pct"/>
            <w:tcBorders>
              <w:top w:val="nil"/>
              <w:left w:val="single" w:sz="4" w:space="0" w:color="auto"/>
              <w:bottom w:val="single" w:sz="4" w:space="0" w:color="auto"/>
              <w:right w:val="single" w:sz="4" w:space="0" w:color="auto"/>
            </w:tcBorders>
            <w:shd w:val="clear" w:color="auto" w:fill="auto"/>
            <w:vAlign w:val="center"/>
            <w:hideMark/>
          </w:tcPr>
          <w:p w14:paraId="429BB47B" w14:textId="77777777" w:rsidR="002126DA" w:rsidRPr="001F0192" w:rsidRDefault="002126DA" w:rsidP="001F0192">
            <w:pPr>
              <w:rPr>
                <w:rFonts w:ascii="Myriad Pro" w:hAnsi="Myriad Pro"/>
                <w:color w:val="000000"/>
                <w:sz w:val="20"/>
                <w:szCs w:val="20"/>
              </w:rPr>
            </w:pPr>
            <w:r w:rsidRPr="001F0192">
              <w:rPr>
                <w:rFonts w:ascii="Myriad Pro" w:hAnsi="Myriad Pro"/>
                <w:color w:val="000000"/>
                <w:sz w:val="20"/>
                <w:szCs w:val="20"/>
              </w:rPr>
              <w:t>Прочие расходы</w:t>
            </w:r>
          </w:p>
        </w:tc>
        <w:tc>
          <w:tcPr>
            <w:tcW w:w="744" w:type="pct"/>
            <w:tcBorders>
              <w:top w:val="nil"/>
              <w:left w:val="nil"/>
              <w:bottom w:val="single" w:sz="4" w:space="0" w:color="auto"/>
              <w:right w:val="single" w:sz="4" w:space="0" w:color="auto"/>
            </w:tcBorders>
            <w:shd w:val="clear" w:color="auto" w:fill="auto"/>
            <w:noWrap/>
            <w:vAlign w:val="bottom"/>
            <w:hideMark/>
          </w:tcPr>
          <w:p w14:paraId="6A67A447"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118 846,20</w:t>
            </w:r>
          </w:p>
        </w:tc>
        <w:tc>
          <w:tcPr>
            <w:tcW w:w="703" w:type="pct"/>
            <w:tcBorders>
              <w:top w:val="nil"/>
              <w:left w:val="nil"/>
              <w:bottom w:val="single" w:sz="4" w:space="0" w:color="auto"/>
              <w:right w:val="single" w:sz="4" w:space="0" w:color="auto"/>
            </w:tcBorders>
            <w:shd w:val="clear" w:color="auto" w:fill="auto"/>
            <w:noWrap/>
            <w:vAlign w:val="center"/>
            <w:hideMark/>
          </w:tcPr>
          <w:p w14:paraId="25163094"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132 638,69</w:t>
            </w:r>
          </w:p>
        </w:tc>
        <w:tc>
          <w:tcPr>
            <w:tcW w:w="795" w:type="pct"/>
            <w:tcBorders>
              <w:top w:val="nil"/>
              <w:left w:val="nil"/>
              <w:bottom w:val="single" w:sz="4" w:space="0" w:color="auto"/>
              <w:right w:val="single" w:sz="4" w:space="0" w:color="auto"/>
            </w:tcBorders>
            <w:shd w:val="clear" w:color="auto" w:fill="auto"/>
            <w:noWrap/>
            <w:vAlign w:val="bottom"/>
            <w:hideMark/>
          </w:tcPr>
          <w:p w14:paraId="5F52701C"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13 792,49</w:t>
            </w:r>
          </w:p>
        </w:tc>
        <w:tc>
          <w:tcPr>
            <w:tcW w:w="713" w:type="pct"/>
            <w:tcBorders>
              <w:top w:val="nil"/>
              <w:left w:val="nil"/>
              <w:bottom w:val="single" w:sz="4" w:space="0" w:color="auto"/>
              <w:right w:val="single" w:sz="4" w:space="0" w:color="auto"/>
            </w:tcBorders>
            <w:shd w:val="clear" w:color="auto" w:fill="auto"/>
            <w:noWrap/>
            <w:vAlign w:val="bottom"/>
            <w:hideMark/>
          </w:tcPr>
          <w:p w14:paraId="78A3D3E9"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111,61%</w:t>
            </w:r>
          </w:p>
        </w:tc>
      </w:tr>
      <w:tr w:rsidR="002126DA" w:rsidRPr="001F0192" w14:paraId="13D803C6" w14:textId="77777777" w:rsidTr="001F0192">
        <w:trPr>
          <w:trHeight w:val="20"/>
          <w:tblHeader/>
        </w:trPr>
        <w:tc>
          <w:tcPr>
            <w:tcW w:w="2044" w:type="pct"/>
            <w:tcBorders>
              <w:top w:val="nil"/>
              <w:left w:val="single" w:sz="4" w:space="0" w:color="auto"/>
              <w:bottom w:val="single" w:sz="4" w:space="0" w:color="auto"/>
              <w:right w:val="single" w:sz="4" w:space="0" w:color="auto"/>
            </w:tcBorders>
            <w:shd w:val="clear" w:color="auto" w:fill="auto"/>
            <w:vAlign w:val="center"/>
            <w:hideMark/>
          </w:tcPr>
          <w:p w14:paraId="2F2C556D" w14:textId="77777777" w:rsidR="002126DA" w:rsidRPr="001F0192" w:rsidRDefault="002126DA" w:rsidP="001F0192">
            <w:pPr>
              <w:jc w:val="both"/>
              <w:rPr>
                <w:rFonts w:ascii="Myriad Pro" w:hAnsi="Myriad Pro"/>
                <w:color w:val="000000"/>
                <w:sz w:val="20"/>
                <w:szCs w:val="20"/>
              </w:rPr>
            </w:pPr>
            <w:r w:rsidRPr="001F0192">
              <w:rPr>
                <w:rFonts w:ascii="Myriad Pro" w:hAnsi="Myriad Pro"/>
                <w:color w:val="000000"/>
                <w:sz w:val="20"/>
                <w:szCs w:val="20"/>
              </w:rPr>
              <w:t>Проценты по кредитам банков</w:t>
            </w:r>
          </w:p>
        </w:tc>
        <w:tc>
          <w:tcPr>
            <w:tcW w:w="744" w:type="pct"/>
            <w:tcBorders>
              <w:top w:val="nil"/>
              <w:left w:val="nil"/>
              <w:bottom w:val="single" w:sz="4" w:space="0" w:color="auto"/>
              <w:right w:val="single" w:sz="4" w:space="0" w:color="auto"/>
            </w:tcBorders>
            <w:shd w:val="clear" w:color="auto" w:fill="auto"/>
            <w:noWrap/>
            <w:vAlign w:val="bottom"/>
            <w:hideMark/>
          </w:tcPr>
          <w:p w14:paraId="52D61036" w14:textId="77777777" w:rsidR="002126DA" w:rsidRPr="001F0192" w:rsidRDefault="002126DA" w:rsidP="001F0192">
            <w:pPr>
              <w:jc w:val="center"/>
              <w:rPr>
                <w:rFonts w:ascii="Myriad Pro" w:hAnsi="Myriad Pro" w:cs="Calibri"/>
                <w:color w:val="000000"/>
                <w:sz w:val="20"/>
                <w:szCs w:val="20"/>
              </w:rPr>
            </w:pPr>
          </w:p>
        </w:tc>
        <w:tc>
          <w:tcPr>
            <w:tcW w:w="703" w:type="pct"/>
            <w:tcBorders>
              <w:top w:val="nil"/>
              <w:left w:val="nil"/>
              <w:bottom w:val="single" w:sz="4" w:space="0" w:color="auto"/>
              <w:right w:val="single" w:sz="4" w:space="0" w:color="auto"/>
            </w:tcBorders>
            <w:shd w:val="clear" w:color="auto" w:fill="auto"/>
            <w:noWrap/>
            <w:vAlign w:val="center"/>
            <w:hideMark/>
          </w:tcPr>
          <w:p w14:paraId="7938CABF"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669 951,07</w:t>
            </w:r>
          </w:p>
        </w:tc>
        <w:tc>
          <w:tcPr>
            <w:tcW w:w="795" w:type="pct"/>
            <w:tcBorders>
              <w:top w:val="nil"/>
              <w:left w:val="nil"/>
              <w:bottom w:val="single" w:sz="4" w:space="0" w:color="auto"/>
              <w:right w:val="single" w:sz="4" w:space="0" w:color="auto"/>
            </w:tcBorders>
            <w:shd w:val="clear" w:color="auto" w:fill="auto"/>
            <w:noWrap/>
            <w:vAlign w:val="bottom"/>
            <w:hideMark/>
          </w:tcPr>
          <w:p w14:paraId="12C6E724"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669 951,07</w:t>
            </w:r>
          </w:p>
        </w:tc>
        <w:tc>
          <w:tcPr>
            <w:tcW w:w="713" w:type="pct"/>
            <w:tcBorders>
              <w:top w:val="nil"/>
              <w:left w:val="nil"/>
              <w:bottom w:val="single" w:sz="4" w:space="0" w:color="auto"/>
              <w:right w:val="single" w:sz="4" w:space="0" w:color="auto"/>
            </w:tcBorders>
            <w:shd w:val="clear" w:color="auto" w:fill="auto"/>
            <w:noWrap/>
            <w:vAlign w:val="bottom"/>
            <w:hideMark/>
          </w:tcPr>
          <w:p w14:paraId="739E1D54" w14:textId="77777777" w:rsidR="002126DA" w:rsidRPr="001F0192" w:rsidRDefault="002126DA" w:rsidP="001F0192">
            <w:pPr>
              <w:jc w:val="center"/>
              <w:rPr>
                <w:rFonts w:ascii="Myriad Pro" w:hAnsi="Myriad Pro" w:cs="Calibri"/>
                <w:color w:val="000000"/>
                <w:sz w:val="20"/>
                <w:szCs w:val="20"/>
              </w:rPr>
            </w:pPr>
          </w:p>
        </w:tc>
      </w:tr>
      <w:tr w:rsidR="002126DA" w:rsidRPr="001F0192" w14:paraId="0BDC2D6B" w14:textId="77777777" w:rsidTr="001F0192">
        <w:trPr>
          <w:trHeight w:val="20"/>
          <w:tblHeader/>
        </w:trPr>
        <w:tc>
          <w:tcPr>
            <w:tcW w:w="2044" w:type="pct"/>
            <w:tcBorders>
              <w:top w:val="nil"/>
              <w:left w:val="single" w:sz="4" w:space="0" w:color="auto"/>
              <w:bottom w:val="single" w:sz="4" w:space="0" w:color="auto"/>
              <w:right w:val="single" w:sz="4" w:space="0" w:color="auto"/>
            </w:tcBorders>
            <w:shd w:val="clear" w:color="auto" w:fill="auto"/>
            <w:vAlign w:val="center"/>
            <w:hideMark/>
          </w:tcPr>
          <w:p w14:paraId="611577E7" w14:textId="77777777" w:rsidR="002126DA" w:rsidRPr="001F0192" w:rsidRDefault="002126DA" w:rsidP="001F0192">
            <w:pPr>
              <w:rPr>
                <w:rFonts w:ascii="Myriad Pro" w:hAnsi="Myriad Pro"/>
                <w:color w:val="000000"/>
                <w:sz w:val="20"/>
                <w:szCs w:val="20"/>
              </w:rPr>
            </w:pPr>
            <w:r w:rsidRPr="001F0192">
              <w:rPr>
                <w:rFonts w:ascii="Myriad Pro" w:hAnsi="Myriad Pro"/>
                <w:color w:val="000000"/>
                <w:sz w:val="20"/>
                <w:szCs w:val="20"/>
              </w:rPr>
              <w:t>Прочие расходы из прибыли</w:t>
            </w:r>
          </w:p>
        </w:tc>
        <w:tc>
          <w:tcPr>
            <w:tcW w:w="744" w:type="pct"/>
            <w:tcBorders>
              <w:top w:val="nil"/>
              <w:left w:val="nil"/>
              <w:bottom w:val="single" w:sz="4" w:space="0" w:color="auto"/>
              <w:right w:val="single" w:sz="4" w:space="0" w:color="auto"/>
            </w:tcBorders>
            <w:shd w:val="clear" w:color="auto" w:fill="auto"/>
            <w:noWrap/>
            <w:vAlign w:val="bottom"/>
            <w:hideMark/>
          </w:tcPr>
          <w:p w14:paraId="0FA5C2DF" w14:textId="77777777" w:rsidR="002126DA" w:rsidRPr="001F0192" w:rsidRDefault="002126DA" w:rsidP="001F0192">
            <w:pPr>
              <w:jc w:val="center"/>
              <w:rPr>
                <w:rFonts w:ascii="Myriad Pro" w:hAnsi="Myriad Pro" w:cs="Calibri"/>
                <w:color w:val="000000"/>
                <w:sz w:val="20"/>
                <w:szCs w:val="20"/>
              </w:rPr>
            </w:pPr>
          </w:p>
        </w:tc>
        <w:tc>
          <w:tcPr>
            <w:tcW w:w="703" w:type="pct"/>
            <w:tcBorders>
              <w:top w:val="nil"/>
              <w:left w:val="nil"/>
              <w:bottom w:val="single" w:sz="4" w:space="0" w:color="auto"/>
              <w:right w:val="single" w:sz="4" w:space="0" w:color="auto"/>
            </w:tcBorders>
            <w:shd w:val="clear" w:color="auto" w:fill="auto"/>
            <w:noWrap/>
            <w:vAlign w:val="center"/>
            <w:hideMark/>
          </w:tcPr>
          <w:p w14:paraId="65319257"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140 466,30</w:t>
            </w:r>
          </w:p>
        </w:tc>
        <w:tc>
          <w:tcPr>
            <w:tcW w:w="795" w:type="pct"/>
            <w:tcBorders>
              <w:top w:val="nil"/>
              <w:left w:val="nil"/>
              <w:bottom w:val="single" w:sz="4" w:space="0" w:color="auto"/>
              <w:right w:val="single" w:sz="4" w:space="0" w:color="auto"/>
            </w:tcBorders>
            <w:shd w:val="clear" w:color="auto" w:fill="auto"/>
            <w:noWrap/>
            <w:vAlign w:val="bottom"/>
            <w:hideMark/>
          </w:tcPr>
          <w:p w14:paraId="39C80FB0"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140 466,30</w:t>
            </w:r>
          </w:p>
        </w:tc>
        <w:tc>
          <w:tcPr>
            <w:tcW w:w="713" w:type="pct"/>
            <w:tcBorders>
              <w:top w:val="nil"/>
              <w:left w:val="nil"/>
              <w:bottom w:val="single" w:sz="4" w:space="0" w:color="auto"/>
              <w:right w:val="single" w:sz="4" w:space="0" w:color="auto"/>
            </w:tcBorders>
            <w:shd w:val="clear" w:color="auto" w:fill="auto"/>
            <w:noWrap/>
            <w:vAlign w:val="bottom"/>
            <w:hideMark/>
          </w:tcPr>
          <w:p w14:paraId="4B0EA4FC" w14:textId="77777777" w:rsidR="002126DA" w:rsidRPr="001F0192" w:rsidRDefault="002126DA" w:rsidP="001F0192">
            <w:pPr>
              <w:jc w:val="center"/>
              <w:rPr>
                <w:rFonts w:ascii="Myriad Pro" w:hAnsi="Myriad Pro" w:cs="Calibri"/>
                <w:color w:val="000000"/>
                <w:sz w:val="20"/>
                <w:szCs w:val="20"/>
              </w:rPr>
            </w:pPr>
          </w:p>
        </w:tc>
      </w:tr>
      <w:tr w:rsidR="002126DA" w:rsidRPr="001F0192" w14:paraId="4D9782BA" w14:textId="77777777" w:rsidTr="001F0192">
        <w:trPr>
          <w:trHeight w:val="20"/>
          <w:tblHeader/>
        </w:trPr>
        <w:tc>
          <w:tcPr>
            <w:tcW w:w="2044" w:type="pct"/>
            <w:tcBorders>
              <w:top w:val="nil"/>
              <w:left w:val="single" w:sz="4" w:space="0" w:color="auto"/>
              <w:bottom w:val="single" w:sz="4" w:space="0" w:color="auto"/>
              <w:right w:val="single" w:sz="4" w:space="0" w:color="auto"/>
            </w:tcBorders>
            <w:shd w:val="clear" w:color="auto" w:fill="auto"/>
            <w:vAlign w:val="center"/>
            <w:hideMark/>
          </w:tcPr>
          <w:p w14:paraId="18C71B7E" w14:textId="77777777" w:rsidR="002126DA" w:rsidRPr="001F0192" w:rsidRDefault="002126DA" w:rsidP="001F0192">
            <w:pPr>
              <w:rPr>
                <w:rFonts w:ascii="Myriad Pro" w:hAnsi="Myriad Pro"/>
                <w:color w:val="000000"/>
                <w:sz w:val="20"/>
                <w:szCs w:val="20"/>
              </w:rPr>
            </w:pPr>
            <w:r w:rsidRPr="001F0192">
              <w:rPr>
                <w:rFonts w:ascii="Myriad Pro" w:hAnsi="Myriad Pro"/>
                <w:color w:val="000000"/>
                <w:sz w:val="20"/>
                <w:szCs w:val="20"/>
              </w:rPr>
              <w:t>Налог на прибыль</w:t>
            </w:r>
          </w:p>
        </w:tc>
        <w:tc>
          <w:tcPr>
            <w:tcW w:w="744" w:type="pct"/>
            <w:tcBorders>
              <w:top w:val="nil"/>
              <w:left w:val="nil"/>
              <w:bottom w:val="single" w:sz="4" w:space="0" w:color="auto"/>
              <w:right w:val="single" w:sz="4" w:space="0" w:color="auto"/>
            </w:tcBorders>
            <w:shd w:val="clear" w:color="auto" w:fill="auto"/>
            <w:noWrap/>
            <w:vAlign w:val="bottom"/>
            <w:hideMark/>
          </w:tcPr>
          <w:p w14:paraId="29767E67" w14:textId="77777777" w:rsidR="002126DA" w:rsidRPr="001F0192" w:rsidRDefault="002126DA" w:rsidP="001F0192">
            <w:pPr>
              <w:jc w:val="center"/>
              <w:rPr>
                <w:rFonts w:ascii="Myriad Pro" w:hAnsi="Myriad Pro" w:cs="Calibri"/>
                <w:color w:val="000000"/>
                <w:sz w:val="20"/>
                <w:szCs w:val="20"/>
              </w:rPr>
            </w:pPr>
          </w:p>
        </w:tc>
        <w:tc>
          <w:tcPr>
            <w:tcW w:w="703" w:type="pct"/>
            <w:tcBorders>
              <w:top w:val="nil"/>
              <w:left w:val="nil"/>
              <w:bottom w:val="single" w:sz="4" w:space="0" w:color="auto"/>
              <w:right w:val="single" w:sz="4" w:space="0" w:color="auto"/>
            </w:tcBorders>
            <w:shd w:val="clear" w:color="auto" w:fill="auto"/>
            <w:noWrap/>
            <w:vAlign w:val="center"/>
            <w:hideMark/>
          </w:tcPr>
          <w:p w14:paraId="41DBEFCA" w14:textId="77777777" w:rsidR="002126DA" w:rsidRPr="001F0192" w:rsidRDefault="002126DA" w:rsidP="001F0192">
            <w:pPr>
              <w:jc w:val="center"/>
              <w:rPr>
                <w:rFonts w:ascii="Myriad Pro" w:hAnsi="Myriad Pro" w:cs="Calibri"/>
                <w:color w:val="000000"/>
                <w:sz w:val="20"/>
                <w:szCs w:val="20"/>
              </w:rPr>
            </w:pPr>
          </w:p>
        </w:tc>
        <w:tc>
          <w:tcPr>
            <w:tcW w:w="795" w:type="pct"/>
            <w:tcBorders>
              <w:top w:val="nil"/>
              <w:left w:val="nil"/>
              <w:bottom w:val="single" w:sz="4" w:space="0" w:color="auto"/>
              <w:right w:val="single" w:sz="4" w:space="0" w:color="auto"/>
            </w:tcBorders>
            <w:shd w:val="clear" w:color="auto" w:fill="auto"/>
            <w:noWrap/>
            <w:vAlign w:val="bottom"/>
            <w:hideMark/>
          </w:tcPr>
          <w:p w14:paraId="2D8ADEF7" w14:textId="77777777" w:rsidR="002126DA" w:rsidRPr="001F0192" w:rsidRDefault="002126DA" w:rsidP="001F0192">
            <w:pPr>
              <w:jc w:val="center"/>
              <w:rPr>
                <w:rFonts w:ascii="Myriad Pro" w:hAnsi="Myriad Pro" w:cs="Calibri"/>
                <w:color w:val="000000"/>
                <w:sz w:val="20"/>
                <w:szCs w:val="20"/>
              </w:rPr>
            </w:pPr>
          </w:p>
        </w:tc>
        <w:tc>
          <w:tcPr>
            <w:tcW w:w="713" w:type="pct"/>
            <w:tcBorders>
              <w:top w:val="nil"/>
              <w:left w:val="nil"/>
              <w:bottom w:val="single" w:sz="4" w:space="0" w:color="auto"/>
              <w:right w:val="single" w:sz="4" w:space="0" w:color="auto"/>
            </w:tcBorders>
            <w:shd w:val="clear" w:color="auto" w:fill="auto"/>
            <w:noWrap/>
            <w:vAlign w:val="bottom"/>
            <w:hideMark/>
          </w:tcPr>
          <w:p w14:paraId="4398879E" w14:textId="77777777" w:rsidR="002126DA" w:rsidRPr="001F0192" w:rsidRDefault="002126DA" w:rsidP="001F0192">
            <w:pPr>
              <w:jc w:val="center"/>
              <w:rPr>
                <w:rFonts w:ascii="Myriad Pro" w:hAnsi="Myriad Pro" w:cs="Calibri"/>
                <w:color w:val="000000"/>
                <w:sz w:val="20"/>
                <w:szCs w:val="20"/>
              </w:rPr>
            </w:pPr>
          </w:p>
        </w:tc>
      </w:tr>
      <w:tr w:rsidR="002126DA" w:rsidRPr="001F0192" w14:paraId="765B803A" w14:textId="77777777" w:rsidTr="001F0192">
        <w:trPr>
          <w:trHeight w:val="20"/>
          <w:tblHeader/>
        </w:trPr>
        <w:tc>
          <w:tcPr>
            <w:tcW w:w="2044" w:type="pct"/>
            <w:tcBorders>
              <w:top w:val="nil"/>
              <w:left w:val="single" w:sz="4" w:space="0" w:color="auto"/>
              <w:bottom w:val="single" w:sz="4" w:space="0" w:color="auto"/>
              <w:right w:val="single" w:sz="4" w:space="0" w:color="auto"/>
            </w:tcBorders>
            <w:shd w:val="clear" w:color="000000" w:fill="FFFFFF"/>
            <w:vAlign w:val="center"/>
            <w:hideMark/>
          </w:tcPr>
          <w:p w14:paraId="487EFA9A" w14:textId="77777777" w:rsidR="002126DA" w:rsidRPr="001F0192" w:rsidRDefault="002126DA" w:rsidP="001F0192">
            <w:pPr>
              <w:rPr>
                <w:rFonts w:ascii="Myriad Pro" w:hAnsi="Myriad Pro"/>
                <w:color w:val="000000"/>
                <w:sz w:val="20"/>
                <w:szCs w:val="20"/>
              </w:rPr>
            </w:pPr>
            <w:r w:rsidRPr="001F0192">
              <w:rPr>
                <w:rFonts w:ascii="Myriad Pro" w:hAnsi="Myriad Pro"/>
                <w:color w:val="000000"/>
                <w:sz w:val="20"/>
                <w:szCs w:val="20"/>
              </w:rPr>
              <w:t>Выпадающие доходы по ТПП</w:t>
            </w:r>
          </w:p>
        </w:tc>
        <w:tc>
          <w:tcPr>
            <w:tcW w:w="744" w:type="pct"/>
            <w:tcBorders>
              <w:top w:val="nil"/>
              <w:left w:val="nil"/>
              <w:bottom w:val="single" w:sz="4" w:space="0" w:color="auto"/>
              <w:right w:val="single" w:sz="4" w:space="0" w:color="auto"/>
            </w:tcBorders>
            <w:shd w:val="clear" w:color="auto" w:fill="auto"/>
            <w:noWrap/>
            <w:vAlign w:val="bottom"/>
            <w:hideMark/>
          </w:tcPr>
          <w:p w14:paraId="4A60C867"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20 704,91</w:t>
            </w:r>
          </w:p>
        </w:tc>
        <w:tc>
          <w:tcPr>
            <w:tcW w:w="703" w:type="pct"/>
            <w:tcBorders>
              <w:top w:val="nil"/>
              <w:left w:val="nil"/>
              <w:bottom w:val="single" w:sz="4" w:space="0" w:color="auto"/>
              <w:right w:val="single" w:sz="4" w:space="0" w:color="auto"/>
            </w:tcBorders>
            <w:shd w:val="clear" w:color="auto" w:fill="auto"/>
            <w:noWrap/>
            <w:vAlign w:val="center"/>
            <w:hideMark/>
          </w:tcPr>
          <w:p w14:paraId="7DF4E4D1"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20 173,26</w:t>
            </w:r>
          </w:p>
        </w:tc>
        <w:tc>
          <w:tcPr>
            <w:tcW w:w="795" w:type="pct"/>
            <w:tcBorders>
              <w:top w:val="nil"/>
              <w:left w:val="nil"/>
              <w:bottom w:val="single" w:sz="4" w:space="0" w:color="auto"/>
              <w:right w:val="single" w:sz="4" w:space="0" w:color="auto"/>
            </w:tcBorders>
            <w:shd w:val="clear" w:color="auto" w:fill="auto"/>
            <w:noWrap/>
            <w:vAlign w:val="bottom"/>
            <w:hideMark/>
          </w:tcPr>
          <w:p w14:paraId="36FB181E"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531,65</w:t>
            </w:r>
          </w:p>
        </w:tc>
        <w:tc>
          <w:tcPr>
            <w:tcW w:w="713" w:type="pct"/>
            <w:tcBorders>
              <w:top w:val="nil"/>
              <w:left w:val="nil"/>
              <w:bottom w:val="single" w:sz="4" w:space="0" w:color="auto"/>
              <w:right w:val="single" w:sz="4" w:space="0" w:color="auto"/>
            </w:tcBorders>
            <w:shd w:val="clear" w:color="auto" w:fill="auto"/>
            <w:noWrap/>
            <w:vAlign w:val="bottom"/>
            <w:hideMark/>
          </w:tcPr>
          <w:p w14:paraId="59D909D8"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97,43%</w:t>
            </w:r>
          </w:p>
        </w:tc>
      </w:tr>
      <w:tr w:rsidR="002126DA" w:rsidRPr="001F0192" w14:paraId="6567925A" w14:textId="77777777" w:rsidTr="001F0192">
        <w:trPr>
          <w:trHeight w:val="20"/>
          <w:tblHeader/>
        </w:trPr>
        <w:tc>
          <w:tcPr>
            <w:tcW w:w="2044" w:type="pct"/>
            <w:tcBorders>
              <w:top w:val="nil"/>
              <w:left w:val="single" w:sz="4" w:space="0" w:color="auto"/>
              <w:bottom w:val="single" w:sz="4" w:space="0" w:color="auto"/>
              <w:right w:val="single" w:sz="4" w:space="0" w:color="auto"/>
            </w:tcBorders>
            <w:shd w:val="clear" w:color="000000" w:fill="FFFFFF"/>
            <w:vAlign w:val="center"/>
            <w:hideMark/>
          </w:tcPr>
          <w:p w14:paraId="2F532C54" w14:textId="77777777" w:rsidR="002126DA" w:rsidRPr="001F0192" w:rsidRDefault="002126DA" w:rsidP="001F0192">
            <w:pPr>
              <w:rPr>
                <w:rFonts w:ascii="Myriad Pro" w:hAnsi="Myriad Pro"/>
                <w:color w:val="000000"/>
                <w:sz w:val="20"/>
                <w:szCs w:val="20"/>
              </w:rPr>
            </w:pPr>
            <w:r w:rsidRPr="001F0192">
              <w:rPr>
                <w:rFonts w:ascii="Myriad Pro" w:hAnsi="Myriad Pro"/>
                <w:color w:val="000000"/>
                <w:sz w:val="20"/>
                <w:szCs w:val="20"/>
              </w:rPr>
              <w:t>Оплата технологического расхода (потерь) электроэнергии</w:t>
            </w:r>
          </w:p>
        </w:tc>
        <w:tc>
          <w:tcPr>
            <w:tcW w:w="744" w:type="pct"/>
            <w:tcBorders>
              <w:top w:val="nil"/>
              <w:left w:val="nil"/>
              <w:bottom w:val="single" w:sz="4" w:space="0" w:color="auto"/>
              <w:right w:val="single" w:sz="4" w:space="0" w:color="auto"/>
            </w:tcBorders>
            <w:shd w:val="clear" w:color="auto" w:fill="auto"/>
            <w:noWrap/>
            <w:vAlign w:val="bottom"/>
            <w:hideMark/>
          </w:tcPr>
          <w:p w14:paraId="24D864B7"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300 049,02</w:t>
            </w:r>
          </w:p>
        </w:tc>
        <w:tc>
          <w:tcPr>
            <w:tcW w:w="703" w:type="pct"/>
            <w:tcBorders>
              <w:top w:val="nil"/>
              <w:left w:val="nil"/>
              <w:bottom w:val="single" w:sz="4" w:space="0" w:color="auto"/>
              <w:right w:val="single" w:sz="4" w:space="0" w:color="auto"/>
            </w:tcBorders>
            <w:shd w:val="clear" w:color="auto" w:fill="auto"/>
            <w:noWrap/>
            <w:vAlign w:val="center"/>
            <w:hideMark/>
          </w:tcPr>
          <w:p w14:paraId="1C9C7DED"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396 387,78</w:t>
            </w:r>
          </w:p>
        </w:tc>
        <w:tc>
          <w:tcPr>
            <w:tcW w:w="795" w:type="pct"/>
            <w:tcBorders>
              <w:top w:val="nil"/>
              <w:left w:val="nil"/>
              <w:bottom w:val="single" w:sz="4" w:space="0" w:color="auto"/>
              <w:right w:val="single" w:sz="4" w:space="0" w:color="auto"/>
            </w:tcBorders>
            <w:shd w:val="clear" w:color="auto" w:fill="auto"/>
            <w:noWrap/>
            <w:vAlign w:val="bottom"/>
            <w:hideMark/>
          </w:tcPr>
          <w:p w14:paraId="3A979E7A"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96 338,76</w:t>
            </w:r>
          </w:p>
        </w:tc>
        <w:tc>
          <w:tcPr>
            <w:tcW w:w="713" w:type="pct"/>
            <w:tcBorders>
              <w:top w:val="nil"/>
              <w:left w:val="nil"/>
              <w:bottom w:val="single" w:sz="4" w:space="0" w:color="auto"/>
              <w:right w:val="single" w:sz="4" w:space="0" w:color="auto"/>
            </w:tcBorders>
            <w:shd w:val="clear" w:color="auto" w:fill="auto"/>
            <w:noWrap/>
            <w:vAlign w:val="bottom"/>
            <w:hideMark/>
          </w:tcPr>
          <w:p w14:paraId="65A77CB1"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132,11%</w:t>
            </w:r>
          </w:p>
        </w:tc>
      </w:tr>
      <w:tr w:rsidR="002126DA" w:rsidRPr="001F0192" w14:paraId="2CD4B20A" w14:textId="77777777" w:rsidTr="001F0192">
        <w:trPr>
          <w:trHeight w:val="20"/>
          <w:tblHeader/>
        </w:trPr>
        <w:tc>
          <w:tcPr>
            <w:tcW w:w="2044" w:type="pct"/>
            <w:tcBorders>
              <w:top w:val="nil"/>
              <w:left w:val="single" w:sz="4" w:space="0" w:color="auto"/>
              <w:bottom w:val="single" w:sz="4" w:space="0" w:color="auto"/>
              <w:right w:val="single" w:sz="4" w:space="0" w:color="auto"/>
            </w:tcBorders>
            <w:shd w:val="clear" w:color="auto" w:fill="auto"/>
            <w:vAlign w:val="center"/>
            <w:hideMark/>
          </w:tcPr>
          <w:p w14:paraId="516670CB" w14:textId="77777777" w:rsidR="002126DA" w:rsidRPr="001F0192" w:rsidRDefault="002126DA" w:rsidP="001F0192">
            <w:pPr>
              <w:rPr>
                <w:rFonts w:ascii="Myriad Pro" w:hAnsi="Myriad Pro"/>
                <w:color w:val="000000"/>
                <w:sz w:val="20"/>
                <w:szCs w:val="20"/>
              </w:rPr>
            </w:pPr>
            <w:r w:rsidRPr="001F0192">
              <w:rPr>
                <w:rFonts w:ascii="Myriad Pro" w:hAnsi="Myriad Pro"/>
                <w:color w:val="000000"/>
                <w:sz w:val="20"/>
                <w:szCs w:val="20"/>
              </w:rPr>
              <w:t>Результаты деятельности, учитываемые в базовом году долгосрочного периода</w:t>
            </w:r>
          </w:p>
        </w:tc>
        <w:tc>
          <w:tcPr>
            <w:tcW w:w="744" w:type="pct"/>
            <w:tcBorders>
              <w:top w:val="nil"/>
              <w:left w:val="nil"/>
              <w:bottom w:val="single" w:sz="4" w:space="0" w:color="auto"/>
              <w:right w:val="single" w:sz="4" w:space="0" w:color="auto"/>
            </w:tcBorders>
            <w:shd w:val="clear" w:color="auto" w:fill="auto"/>
            <w:noWrap/>
            <w:vAlign w:val="bottom"/>
            <w:hideMark/>
          </w:tcPr>
          <w:p w14:paraId="6201FD60"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52 560,68</w:t>
            </w:r>
          </w:p>
        </w:tc>
        <w:tc>
          <w:tcPr>
            <w:tcW w:w="703" w:type="pct"/>
            <w:tcBorders>
              <w:top w:val="nil"/>
              <w:left w:val="nil"/>
              <w:bottom w:val="single" w:sz="4" w:space="0" w:color="auto"/>
              <w:right w:val="single" w:sz="4" w:space="0" w:color="auto"/>
            </w:tcBorders>
            <w:shd w:val="clear" w:color="auto" w:fill="auto"/>
            <w:noWrap/>
            <w:vAlign w:val="center"/>
            <w:hideMark/>
          </w:tcPr>
          <w:p w14:paraId="01623FB8" w14:textId="77777777" w:rsidR="002126DA" w:rsidRPr="001F0192" w:rsidRDefault="002126DA" w:rsidP="001F0192">
            <w:pPr>
              <w:jc w:val="center"/>
              <w:rPr>
                <w:rFonts w:ascii="Myriad Pro" w:hAnsi="Myriad Pro" w:cs="Calibri"/>
                <w:color w:val="000000"/>
                <w:sz w:val="20"/>
                <w:szCs w:val="20"/>
              </w:rPr>
            </w:pPr>
          </w:p>
        </w:tc>
        <w:tc>
          <w:tcPr>
            <w:tcW w:w="795" w:type="pct"/>
            <w:tcBorders>
              <w:top w:val="nil"/>
              <w:left w:val="nil"/>
              <w:bottom w:val="single" w:sz="4" w:space="0" w:color="auto"/>
              <w:right w:val="single" w:sz="4" w:space="0" w:color="auto"/>
            </w:tcBorders>
            <w:shd w:val="clear" w:color="auto" w:fill="auto"/>
            <w:noWrap/>
            <w:vAlign w:val="bottom"/>
            <w:hideMark/>
          </w:tcPr>
          <w:p w14:paraId="31332247"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52 560,68</w:t>
            </w:r>
          </w:p>
        </w:tc>
        <w:tc>
          <w:tcPr>
            <w:tcW w:w="713" w:type="pct"/>
            <w:tcBorders>
              <w:top w:val="nil"/>
              <w:left w:val="nil"/>
              <w:bottom w:val="single" w:sz="4" w:space="0" w:color="auto"/>
              <w:right w:val="single" w:sz="4" w:space="0" w:color="auto"/>
            </w:tcBorders>
            <w:shd w:val="clear" w:color="auto" w:fill="auto"/>
            <w:noWrap/>
            <w:vAlign w:val="bottom"/>
            <w:hideMark/>
          </w:tcPr>
          <w:p w14:paraId="11B6CC9F" w14:textId="77777777" w:rsidR="002126DA" w:rsidRPr="001F0192" w:rsidRDefault="002126DA" w:rsidP="001F0192">
            <w:pPr>
              <w:jc w:val="center"/>
              <w:rPr>
                <w:rFonts w:ascii="Myriad Pro" w:hAnsi="Myriad Pro" w:cs="Calibri"/>
                <w:color w:val="000000"/>
                <w:sz w:val="20"/>
                <w:szCs w:val="20"/>
              </w:rPr>
            </w:pPr>
            <w:r w:rsidRPr="001F0192">
              <w:rPr>
                <w:rFonts w:ascii="Myriad Pro" w:hAnsi="Myriad Pro" w:cs="Calibri"/>
                <w:color w:val="000000"/>
                <w:sz w:val="20"/>
                <w:szCs w:val="20"/>
              </w:rPr>
              <w:t>0,00%</w:t>
            </w:r>
          </w:p>
        </w:tc>
      </w:tr>
      <w:tr w:rsidR="002126DA" w:rsidRPr="001F0192" w14:paraId="755E4002" w14:textId="77777777" w:rsidTr="001F0192">
        <w:trPr>
          <w:trHeight w:val="20"/>
          <w:tblHeader/>
        </w:trPr>
        <w:tc>
          <w:tcPr>
            <w:tcW w:w="2044" w:type="pct"/>
            <w:tcBorders>
              <w:top w:val="nil"/>
              <w:left w:val="single" w:sz="8" w:space="0" w:color="auto"/>
              <w:bottom w:val="single" w:sz="8" w:space="0" w:color="auto"/>
              <w:right w:val="single" w:sz="4" w:space="0" w:color="auto"/>
            </w:tcBorders>
            <w:shd w:val="clear" w:color="auto" w:fill="auto"/>
            <w:vAlign w:val="center"/>
            <w:hideMark/>
          </w:tcPr>
          <w:p w14:paraId="76BEE34A" w14:textId="77777777" w:rsidR="002126DA" w:rsidRPr="001F0192" w:rsidRDefault="002126DA" w:rsidP="001F0192">
            <w:pPr>
              <w:rPr>
                <w:rFonts w:ascii="Myriad Pro" w:hAnsi="Myriad Pro"/>
                <w:b/>
                <w:bCs/>
                <w:color w:val="000000"/>
                <w:sz w:val="20"/>
                <w:szCs w:val="20"/>
              </w:rPr>
            </w:pPr>
            <w:r w:rsidRPr="001F0192">
              <w:rPr>
                <w:rFonts w:ascii="Myriad Pro" w:hAnsi="Myriad Pro"/>
                <w:b/>
                <w:bCs/>
                <w:color w:val="000000"/>
                <w:sz w:val="20"/>
                <w:szCs w:val="20"/>
              </w:rPr>
              <w:t>Общая сумма расходов</w:t>
            </w:r>
          </w:p>
        </w:tc>
        <w:tc>
          <w:tcPr>
            <w:tcW w:w="744" w:type="pct"/>
            <w:tcBorders>
              <w:top w:val="nil"/>
              <w:left w:val="nil"/>
              <w:bottom w:val="single" w:sz="4" w:space="0" w:color="auto"/>
              <w:right w:val="single" w:sz="4" w:space="0" w:color="auto"/>
            </w:tcBorders>
            <w:shd w:val="clear" w:color="auto" w:fill="auto"/>
            <w:noWrap/>
            <w:vAlign w:val="bottom"/>
            <w:hideMark/>
          </w:tcPr>
          <w:p w14:paraId="1422722D" w14:textId="77777777" w:rsidR="002126DA" w:rsidRPr="001F0192" w:rsidRDefault="002126DA" w:rsidP="001F0192">
            <w:pPr>
              <w:jc w:val="center"/>
              <w:rPr>
                <w:rFonts w:ascii="Myriad Pro" w:hAnsi="Myriad Pro" w:cs="Calibri"/>
                <w:b/>
                <w:bCs/>
                <w:color w:val="000000"/>
                <w:sz w:val="20"/>
                <w:szCs w:val="20"/>
              </w:rPr>
            </w:pPr>
            <w:r w:rsidRPr="001F0192">
              <w:rPr>
                <w:rFonts w:ascii="Myriad Pro" w:hAnsi="Myriad Pro" w:cs="Calibri"/>
                <w:b/>
                <w:bCs/>
                <w:color w:val="000000"/>
                <w:sz w:val="20"/>
                <w:szCs w:val="20"/>
              </w:rPr>
              <w:t>1 667 073,18</w:t>
            </w:r>
          </w:p>
        </w:tc>
        <w:tc>
          <w:tcPr>
            <w:tcW w:w="703" w:type="pct"/>
            <w:tcBorders>
              <w:top w:val="nil"/>
              <w:left w:val="nil"/>
              <w:bottom w:val="single" w:sz="4" w:space="0" w:color="auto"/>
              <w:right w:val="single" w:sz="4" w:space="0" w:color="auto"/>
            </w:tcBorders>
            <w:shd w:val="clear" w:color="auto" w:fill="auto"/>
            <w:noWrap/>
            <w:vAlign w:val="bottom"/>
            <w:hideMark/>
          </w:tcPr>
          <w:p w14:paraId="0882F3F4" w14:textId="77777777" w:rsidR="002126DA" w:rsidRPr="001F0192" w:rsidRDefault="002126DA" w:rsidP="001F0192">
            <w:pPr>
              <w:jc w:val="center"/>
              <w:rPr>
                <w:rFonts w:ascii="Myriad Pro" w:hAnsi="Myriad Pro" w:cs="Calibri"/>
                <w:b/>
                <w:bCs/>
                <w:color w:val="000000"/>
                <w:sz w:val="20"/>
                <w:szCs w:val="20"/>
              </w:rPr>
            </w:pPr>
            <w:r w:rsidRPr="001F0192">
              <w:rPr>
                <w:rFonts w:ascii="Myriad Pro" w:hAnsi="Myriad Pro" w:cs="Calibri"/>
                <w:b/>
                <w:bCs/>
                <w:color w:val="000000"/>
                <w:sz w:val="20"/>
                <w:szCs w:val="20"/>
              </w:rPr>
              <w:t>2 546 648,52</w:t>
            </w:r>
          </w:p>
        </w:tc>
        <w:tc>
          <w:tcPr>
            <w:tcW w:w="795" w:type="pct"/>
            <w:tcBorders>
              <w:top w:val="nil"/>
              <w:left w:val="nil"/>
              <w:bottom w:val="single" w:sz="4" w:space="0" w:color="auto"/>
              <w:right w:val="single" w:sz="4" w:space="0" w:color="auto"/>
            </w:tcBorders>
            <w:shd w:val="clear" w:color="auto" w:fill="auto"/>
            <w:noWrap/>
            <w:vAlign w:val="bottom"/>
            <w:hideMark/>
          </w:tcPr>
          <w:p w14:paraId="22D595AF" w14:textId="77777777" w:rsidR="002126DA" w:rsidRPr="001F0192" w:rsidRDefault="002126DA" w:rsidP="001F0192">
            <w:pPr>
              <w:jc w:val="center"/>
              <w:rPr>
                <w:rFonts w:ascii="Myriad Pro" w:hAnsi="Myriad Pro" w:cs="Calibri"/>
                <w:b/>
                <w:bCs/>
                <w:color w:val="000000"/>
                <w:sz w:val="20"/>
                <w:szCs w:val="20"/>
              </w:rPr>
            </w:pPr>
            <w:r w:rsidRPr="001F0192">
              <w:rPr>
                <w:rFonts w:ascii="Myriad Pro" w:hAnsi="Myriad Pro" w:cs="Calibri"/>
                <w:b/>
                <w:bCs/>
                <w:color w:val="000000"/>
                <w:sz w:val="20"/>
                <w:szCs w:val="20"/>
              </w:rPr>
              <w:t>879 575,34</w:t>
            </w:r>
          </w:p>
        </w:tc>
        <w:tc>
          <w:tcPr>
            <w:tcW w:w="713" w:type="pct"/>
            <w:tcBorders>
              <w:top w:val="nil"/>
              <w:left w:val="nil"/>
              <w:bottom w:val="single" w:sz="4" w:space="0" w:color="auto"/>
              <w:right w:val="single" w:sz="4" w:space="0" w:color="auto"/>
            </w:tcBorders>
            <w:shd w:val="clear" w:color="auto" w:fill="auto"/>
            <w:noWrap/>
            <w:vAlign w:val="bottom"/>
            <w:hideMark/>
          </w:tcPr>
          <w:p w14:paraId="76DC1D55" w14:textId="77777777" w:rsidR="002126DA" w:rsidRPr="001F0192" w:rsidRDefault="002126DA" w:rsidP="001F0192">
            <w:pPr>
              <w:jc w:val="center"/>
              <w:rPr>
                <w:rFonts w:ascii="Myriad Pro" w:hAnsi="Myriad Pro" w:cs="Calibri"/>
                <w:b/>
                <w:bCs/>
                <w:color w:val="000000"/>
                <w:sz w:val="20"/>
                <w:szCs w:val="20"/>
              </w:rPr>
            </w:pPr>
            <w:r w:rsidRPr="001F0192">
              <w:rPr>
                <w:rFonts w:ascii="Myriad Pro" w:hAnsi="Myriad Pro" w:cs="Calibri"/>
                <w:b/>
                <w:bCs/>
                <w:color w:val="000000"/>
                <w:sz w:val="20"/>
                <w:szCs w:val="20"/>
              </w:rPr>
              <w:t>152,76%</w:t>
            </w:r>
          </w:p>
        </w:tc>
      </w:tr>
    </w:tbl>
    <w:p w14:paraId="3BCA8FED" w14:textId="77777777" w:rsidR="00D95B18" w:rsidRDefault="00D95B18" w:rsidP="002126DA">
      <w:pPr>
        <w:spacing w:line="360" w:lineRule="auto"/>
        <w:contextualSpacing/>
        <w:jc w:val="both"/>
        <w:rPr>
          <w:rFonts w:ascii="Myriad Pro" w:eastAsia="Calibri" w:hAnsi="Myriad Pro"/>
          <w:iCs/>
          <w:color w:val="000000" w:themeColor="text1"/>
          <w:sz w:val="26"/>
          <w:szCs w:val="26"/>
        </w:rPr>
      </w:pPr>
    </w:p>
    <w:p w14:paraId="65005308" w14:textId="77777777" w:rsidR="00390ADF" w:rsidRPr="001F0192" w:rsidRDefault="00D95B18" w:rsidP="001F0192">
      <w:pPr>
        <w:spacing w:line="360" w:lineRule="auto"/>
        <w:contextualSpacing/>
        <w:jc w:val="center"/>
        <w:rPr>
          <w:rFonts w:ascii="Myriad Pro" w:eastAsia="Calibri" w:hAnsi="Myriad Pro"/>
          <w:b/>
          <w:bCs/>
          <w:iCs/>
          <w:color w:val="000000" w:themeColor="text1"/>
          <w:sz w:val="26"/>
          <w:szCs w:val="26"/>
        </w:rPr>
      </w:pPr>
      <w:r w:rsidRPr="001F0192">
        <w:rPr>
          <w:rFonts w:ascii="Myriad Pro" w:eastAsia="Calibri" w:hAnsi="Myriad Pro"/>
          <w:b/>
          <w:bCs/>
          <w:iCs/>
          <w:color w:val="000000" w:themeColor="text1"/>
          <w:sz w:val="26"/>
          <w:szCs w:val="26"/>
        </w:rPr>
        <w:t>Вертикальный анализ</w:t>
      </w:r>
    </w:p>
    <w:tbl>
      <w:tblPr>
        <w:tblW w:w="5000" w:type="pct"/>
        <w:tblLook w:val="04A0" w:firstRow="1" w:lastRow="0" w:firstColumn="1" w:lastColumn="0" w:noHBand="0" w:noVBand="1"/>
      </w:tblPr>
      <w:tblGrid>
        <w:gridCol w:w="4314"/>
        <w:gridCol w:w="1441"/>
        <w:gridCol w:w="1151"/>
        <w:gridCol w:w="1297"/>
        <w:gridCol w:w="1142"/>
      </w:tblGrid>
      <w:tr w:rsidR="00BE2551" w:rsidRPr="001F0192" w14:paraId="609315F7" w14:textId="77777777" w:rsidTr="00A94FEE">
        <w:trPr>
          <w:trHeight w:val="20"/>
          <w:tblHeader/>
        </w:trPr>
        <w:tc>
          <w:tcPr>
            <w:tcW w:w="23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7E553D" w14:textId="77777777" w:rsidR="00D95B18" w:rsidRPr="001F0192" w:rsidRDefault="00D95B18"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Наименование показателя</w:t>
            </w:r>
          </w:p>
        </w:tc>
        <w:tc>
          <w:tcPr>
            <w:tcW w:w="2692"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98DE41" w14:textId="77777777" w:rsidR="00D95B18" w:rsidRPr="001F0192" w:rsidRDefault="00D95B18"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2017 год</w:t>
            </w:r>
          </w:p>
        </w:tc>
      </w:tr>
      <w:tr w:rsidR="001F0192" w:rsidRPr="001F0192" w14:paraId="0C5C426A" w14:textId="77777777" w:rsidTr="00A94FEE">
        <w:trPr>
          <w:trHeight w:val="20"/>
          <w:tblHeader/>
        </w:trPr>
        <w:tc>
          <w:tcPr>
            <w:tcW w:w="23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BE80F9" w14:textId="77777777" w:rsidR="00D95B18" w:rsidRPr="001F0192" w:rsidRDefault="00D95B18" w:rsidP="001F0192">
            <w:pPr>
              <w:jc w:val="center"/>
              <w:rPr>
                <w:rFonts w:ascii="Myriad Pro" w:hAnsi="Myriad Pro"/>
                <w:b/>
                <w:bCs/>
                <w:color w:val="FFFFFF" w:themeColor="background1"/>
                <w:sz w:val="16"/>
                <w:szCs w:val="16"/>
              </w:rPr>
            </w:pPr>
          </w:p>
        </w:tc>
        <w:tc>
          <w:tcPr>
            <w:tcW w:w="7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668009" w14:textId="77777777" w:rsidR="00D95B18" w:rsidRPr="001F0192" w:rsidRDefault="00D95B18"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План, тыс. руб.</w:t>
            </w: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4AC039" w14:textId="77777777" w:rsidR="00D95B18" w:rsidRPr="001F0192" w:rsidRDefault="00D95B18"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Удельный вес (%)</w:t>
            </w:r>
          </w:p>
        </w:tc>
        <w:tc>
          <w:tcPr>
            <w:tcW w:w="6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BD145D" w14:textId="77777777" w:rsidR="00D95B18" w:rsidRPr="001F0192" w:rsidRDefault="00D95B18"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Факт, тыс. руб.</w:t>
            </w: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C2FC78" w14:textId="77777777" w:rsidR="00D95B18" w:rsidRPr="001F0192" w:rsidRDefault="00D95B18"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Удельный вес (%)</w:t>
            </w:r>
          </w:p>
        </w:tc>
      </w:tr>
      <w:tr w:rsidR="00D95B18" w:rsidRPr="001F0192" w14:paraId="7721DC15" w14:textId="77777777" w:rsidTr="002266F2">
        <w:trPr>
          <w:cantSplit/>
          <w:trHeight w:val="20"/>
        </w:trPr>
        <w:tc>
          <w:tcPr>
            <w:tcW w:w="230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4A6CA689" w14:textId="77777777" w:rsidR="00D95B18" w:rsidRPr="001F0192" w:rsidRDefault="00D95B18" w:rsidP="001F0192">
            <w:pPr>
              <w:rPr>
                <w:rFonts w:ascii="Myriad Pro" w:hAnsi="Myriad Pro"/>
                <w:color w:val="000000"/>
                <w:sz w:val="20"/>
                <w:szCs w:val="20"/>
              </w:rPr>
            </w:pPr>
            <w:r w:rsidRPr="001F0192">
              <w:rPr>
                <w:rFonts w:ascii="Myriad Pro" w:hAnsi="Myriad Pro"/>
                <w:color w:val="000000"/>
                <w:sz w:val="20"/>
                <w:szCs w:val="20"/>
              </w:rPr>
              <w:t>Материальные расходы</w:t>
            </w:r>
          </w:p>
        </w:tc>
        <w:tc>
          <w:tcPr>
            <w:tcW w:w="771"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53DC14B"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68 418,41</w:t>
            </w:r>
          </w:p>
        </w:tc>
        <w:tc>
          <w:tcPr>
            <w:tcW w:w="616"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D2D26D2"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6,34%</w:t>
            </w:r>
          </w:p>
        </w:tc>
        <w:tc>
          <w:tcPr>
            <w:tcW w:w="694"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837388D"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85 506,96</w:t>
            </w:r>
          </w:p>
        </w:tc>
        <w:tc>
          <w:tcPr>
            <w:tcW w:w="611" w:type="pct"/>
            <w:tcBorders>
              <w:top w:val="single" w:sz="4" w:space="0" w:color="FFFFFF" w:themeColor="background1"/>
              <w:left w:val="nil"/>
              <w:bottom w:val="single" w:sz="4" w:space="0" w:color="auto"/>
              <w:right w:val="single" w:sz="8" w:space="0" w:color="auto"/>
            </w:tcBorders>
            <w:shd w:val="clear" w:color="auto" w:fill="auto"/>
            <w:noWrap/>
            <w:vAlign w:val="bottom"/>
            <w:hideMark/>
          </w:tcPr>
          <w:p w14:paraId="79817992"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3,37%</w:t>
            </w:r>
          </w:p>
        </w:tc>
      </w:tr>
      <w:tr w:rsidR="00D95B18" w:rsidRPr="001F0192" w14:paraId="553516F2" w14:textId="77777777" w:rsidTr="002266F2">
        <w:trPr>
          <w:cantSplit/>
          <w:trHeight w:val="20"/>
        </w:trPr>
        <w:tc>
          <w:tcPr>
            <w:tcW w:w="2308" w:type="pct"/>
            <w:tcBorders>
              <w:top w:val="nil"/>
              <w:left w:val="single" w:sz="4" w:space="0" w:color="auto"/>
              <w:bottom w:val="single" w:sz="4" w:space="0" w:color="auto"/>
              <w:right w:val="single" w:sz="4" w:space="0" w:color="auto"/>
            </w:tcBorders>
            <w:shd w:val="clear" w:color="000000" w:fill="FFFFFF"/>
            <w:vAlign w:val="center"/>
            <w:hideMark/>
          </w:tcPr>
          <w:p w14:paraId="6905102E" w14:textId="77777777" w:rsidR="00D95B18" w:rsidRPr="001F0192" w:rsidRDefault="00D95B18" w:rsidP="001F0192">
            <w:pPr>
              <w:rPr>
                <w:rFonts w:ascii="Myriad Pro" w:hAnsi="Myriad Pro"/>
                <w:color w:val="000000"/>
                <w:sz w:val="20"/>
                <w:szCs w:val="20"/>
              </w:rPr>
            </w:pPr>
            <w:r w:rsidRPr="001F0192">
              <w:rPr>
                <w:rFonts w:ascii="Myriad Pro" w:hAnsi="Myriad Pro"/>
                <w:color w:val="000000"/>
                <w:sz w:val="20"/>
                <w:szCs w:val="20"/>
              </w:rPr>
              <w:t>Фонд оплаты труда</w:t>
            </w:r>
          </w:p>
        </w:tc>
        <w:tc>
          <w:tcPr>
            <w:tcW w:w="771" w:type="pct"/>
            <w:tcBorders>
              <w:top w:val="nil"/>
              <w:left w:val="nil"/>
              <w:bottom w:val="single" w:sz="4" w:space="0" w:color="auto"/>
              <w:right w:val="single" w:sz="4" w:space="0" w:color="auto"/>
            </w:tcBorders>
            <w:shd w:val="clear" w:color="auto" w:fill="auto"/>
            <w:noWrap/>
            <w:vAlign w:val="bottom"/>
            <w:hideMark/>
          </w:tcPr>
          <w:p w14:paraId="024AACFA"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321 771,10</w:t>
            </w:r>
          </w:p>
        </w:tc>
        <w:tc>
          <w:tcPr>
            <w:tcW w:w="616" w:type="pct"/>
            <w:tcBorders>
              <w:top w:val="single" w:sz="8" w:space="0" w:color="auto"/>
              <w:left w:val="nil"/>
              <w:bottom w:val="single" w:sz="4" w:space="0" w:color="auto"/>
              <w:right w:val="single" w:sz="4" w:space="0" w:color="auto"/>
            </w:tcBorders>
            <w:shd w:val="clear" w:color="auto" w:fill="auto"/>
            <w:noWrap/>
            <w:vAlign w:val="bottom"/>
            <w:hideMark/>
          </w:tcPr>
          <w:p w14:paraId="05DA9464"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29,80%</w:t>
            </w:r>
          </w:p>
        </w:tc>
        <w:tc>
          <w:tcPr>
            <w:tcW w:w="694" w:type="pct"/>
            <w:tcBorders>
              <w:top w:val="nil"/>
              <w:left w:val="nil"/>
              <w:bottom w:val="single" w:sz="4" w:space="0" w:color="auto"/>
              <w:right w:val="single" w:sz="4" w:space="0" w:color="auto"/>
            </w:tcBorders>
            <w:shd w:val="clear" w:color="auto" w:fill="auto"/>
            <w:noWrap/>
            <w:vAlign w:val="bottom"/>
            <w:hideMark/>
          </w:tcPr>
          <w:p w14:paraId="2D7B8232"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461 268,37</w:t>
            </w:r>
          </w:p>
        </w:tc>
        <w:tc>
          <w:tcPr>
            <w:tcW w:w="611" w:type="pct"/>
            <w:tcBorders>
              <w:top w:val="single" w:sz="8" w:space="0" w:color="auto"/>
              <w:left w:val="nil"/>
              <w:bottom w:val="single" w:sz="4" w:space="0" w:color="auto"/>
              <w:right w:val="single" w:sz="8" w:space="0" w:color="auto"/>
            </w:tcBorders>
            <w:shd w:val="clear" w:color="auto" w:fill="auto"/>
            <w:noWrap/>
            <w:vAlign w:val="bottom"/>
            <w:hideMark/>
          </w:tcPr>
          <w:p w14:paraId="763E75AB"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18,18%</w:t>
            </w:r>
          </w:p>
        </w:tc>
      </w:tr>
      <w:tr w:rsidR="00D95B18" w:rsidRPr="001F0192" w14:paraId="79B38876" w14:textId="77777777" w:rsidTr="002266F2">
        <w:trPr>
          <w:cantSplit/>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70BE20D8" w14:textId="77777777" w:rsidR="00D95B18" w:rsidRPr="001F0192" w:rsidRDefault="00D95B18" w:rsidP="001F0192">
            <w:pPr>
              <w:rPr>
                <w:rFonts w:ascii="Myriad Pro" w:hAnsi="Myriad Pro"/>
                <w:color w:val="000000"/>
                <w:sz w:val="20"/>
                <w:szCs w:val="20"/>
              </w:rPr>
            </w:pPr>
            <w:r w:rsidRPr="001F0192">
              <w:rPr>
                <w:rFonts w:ascii="Myriad Pro" w:hAnsi="Myriad Pro"/>
                <w:color w:val="000000"/>
                <w:sz w:val="20"/>
                <w:szCs w:val="20"/>
              </w:rPr>
              <w:t>Отчисления на социальные нужды</w:t>
            </w:r>
          </w:p>
        </w:tc>
        <w:tc>
          <w:tcPr>
            <w:tcW w:w="771" w:type="pct"/>
            <w:tcBorders>
              <w:top w:val="nil"/>
              <w:left w:val="nil"/>
              <w:bottom w:val="single" w:sz="4" w:space="0" w:color="auto"/>
              <w:right w:val="single" w:sz="4" w:space="0" w:color="auto"/>
            </w:tcBorders>
            <w:shd w:val="clear" w:color="auto" w:fill="auto"/>
            <w:noWrap/>
            <w:vAlign w:val="bottom"/>
            <w:hideMark/>
          </w:tcPr>
          <w:p w14:paraId="48FF03FE"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97 818,41</w:t>
            </w:r>
          </w:p>
        </w:tc>
        <w:tc>
          <w:tcPr>
            <w:tcW w:w="616" w:type="pct"/>
            <w:tcBorders>
              <w:top w:val="single" w:sz="8" w:space="0" w:color="auto"/>
              <w:left w:val="nil"/>
              <w:bottom w:val="single" w:sz="4" w:space="0" w:color="auto"/>
              <w:right w:val="single" w:sz="4" w:space="0" w:color="auto"/>
            </w:tcBorders>
            <w:shd w:val="clear" w:color="auto" w:fill="auto"/>
            <w:noWrap/>
            <w:vAlign w:val="bottom"/>
            <w:hideMark/>
          </w:tcPr>
          <w:p w14:paraId="7A48F51F"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9,06%</w:t>
            </w:r>
          </w:p>
        </w:tc>
        <w:tc>
          <w:tcPr>
            <w:tcW w:w="694" w:type="pct"/>
            <w:tcBorders>
              <w:top w:val="nil"/>
              <w:left w:val="nil"/>
              <w:bottom w:val="single" w:sz="4" w:space="0" w:color="auto"/>
              <w:right w:val="single" w:sz="4" w:space="0" w:color="auto"/>
            </w:tcBorders>
            <w:shd w:val="clear" w:color="auto" w:fill="auto"/>
            <w:noWrap/>
            <w:vAlign w:val="bottom"/>
            <w:hideMark/>
          </w:tcPr>
          <w:p w14:paraId="5BF09BE6"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138 497,26</w:t>
            </w:r>
          </w:p>
        </w:tc>
        <w:tc>
          <w:tcPr>
            <w:tcW w:w="611" w:type="pct"/>
            <w:tcBorders>
              <w:top w:val="single" w:sz="8" w:space="0" w:color="auto"/>
              <w:left w:val="nil"/>
              <w:bottom w:val="single" w:sz="4" w:space="0" w:color="auto"/>
              <w:right w:val="single" w:sz="8" w:space="0" w:color="auto"/>
            </w:tcBorders>
            <w:shd w:val="clear" w:color="auto" w:fill="auto"/>
            <w:noWrap/>
            <w:vAlign w:val="bottom"/>
            <w:hideMark/>
          </w:tcPr>
          <w:p w14:paraId="3899A74A"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5,46%</w:t>
            </w:r>
          </w:p>
        </w:tc>
      </w:tr>
      <w:tr w:rsidR="00D95B18" w:rsidRPr="001F0192" w14:paraId="4A18CD30" w14:textId="77777777" w:rsidTr="002266F2">
        <w:trPr>
          <w:cantSplit/>
          <w:trHeight w:val="20"/>
        </w:trPr>
        <w:tc>
          <w:tcPr>
            <w:tcW w:w="2308" w:type="pct"/>
            <w:tcBorders>
              <w:top w:val="nil"/>
              <w:left w:val="single" w:sz="4" w:space="0" w:color="auto"/>
              <w:bottom w:val="single" w:sz="4" w:space="0" w:color="auto"/>
              <w:right w:val="single" w:sz="4" w:space="0" w:color="auto"/>
            </w:tcBorders>
            <w:shd w:val="clear" w:color="000000" w:fill="FFFFFF"/>
            <w:vAlign w:val="center"/>
            <w:hideMark/>
          </w:tcPr>
          <w:p w14:paraId="77871B1D" w14:textId="77777777" w:rsidR="00D95B18" w:rsidRPr="001F0192" w:rsidRDefault="00D95B18" w:rsidP="001F0192">
            <w:pPr>
              <w:rPr>
                <w:rFonts w:ascii="Myriad Pro" w:hAnsi="Myriad Pro"/>
                <w:color w:val="000000"/>
                <w:sz w:val="20"/>
                <w:szCs w:val="20"/>
              </w:rPr>
            </w:pPr>
            <w:r w:rsidRPr="001F0192">
              <w:rPr>
                <w:rFonts w:ascii="Myriad Pro" w:hAnsi="Myriad Pro"/>
                <w:color w:val="000000"/>
                <w:sz w:val="20"/>
                <w:szCs w:val="20"/>
              </w:rPr>
              <w:t>Оплата услуг ОАО «ФСК ЕЭС»</w:t>
            </w:r>
          </w:p>
        </w:tc>
        <w:tc>
          <w:tcPr>
            <w:tcW w:w="771" w:type="pct"/>
            <w:tcBorders>
              <w:top w:val="nil"/>
              <w:left w:val="nil"/>
              <w:bottom w:val="single" w:sz="4" w:space="0" w:color="auto"/>
              <w:right w:val="single" w:sz="4" w:space="0" w:color="auto"/>
            </w:tcBorders>
            <w:shd w:val="clear" w:color="auto" w:fill="auto"/>
            <w:noWrap/>
            <w:vAlign w:val="bottom"/>
            <w:hideMark/>
          </w:tcPr>
          <w:p w14:paraId="1528184E"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164 573,77</w:t>
            </w:r>
          </w:p>
        </w:tc>
        <w:tc>
          <w:tcPr>
            <w:tcW w:w="616" w:type="pct"/>
            <w:tcBorders>
              <w:top w:val="single" w:sz="8" w:space="0" w:color="auto"/>
              <w:left w:val="nil"/>
              <w:bottom w:val="single" w:sz="4" w:space="0" w:color="auto"/>
              <w:right w:val="single" w:sz="4" w:space="0" w:color="auto"/>
            </w:tcBorders>
            <w:shd w:val="clear" w:color="auto" w:fill="auto"/>
            <w:noWrap/>
            <w:vAlign w:val="bottom"/>
            <w:hideMark/>
          </w:tcPr>
          <w:p w14:paraId="3E392A0C"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15,24%</w:t>
            </w:r>
          </w:p>
        </w:tc>
        <w:tc>
          <w:tcPr>
            <w:tcW w:w="694" w:type="pct"/>
            <w:tcBorders>
              <w:top w:val="nil"/>
              <w:left w:val="nil"/>
              <w:bottom w:val="single" w:sz="4" w:space="0" w:color="auto"/>
              <w:right w:val="single" w:sz="4" w:space="0" w:color="auto"/>
            </w:tcBorders>
            <w:shd w:val="clear" w:color="auto" w:fill="auto"/>
            <w:noWrap/>
            <w:vAlign w:val="bottom"/>
            <w:hideMark/>
          </w:tcPr>
          <w:p w14:paraId="320EF3AA"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155 447,45</w:t>
            </w:r>
          </w:p>
        </w:tc>
        <w:tc>
          <w:tcPr>
            <w:tcW w:w="611" w:type="pct"/>
            <w:tcBorders>
              <w:top w:val="single" w:sz="8" w:space="0" w:color="auto"/>
              <w:left w:val="nil"/>
              <w:bottom w:val="single" w:sz="4" w:space="0" w:color="auto"/>
              <w:right w:val="single" w:sz="8" w:space="0" w:color="auto"/>
            </w:tcBorders>
            <w:shd w:val="clear" w:color="auto" w:fill="auto"/>
            <w:noWrap/>
            <w:vAlign w:val="bottom"/>
            <w:hideMark/>
          </w:tcPr>
          <w:p w14:paraId="02A68A6B"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6,13%</w:t>
            </w:r>
          </w:p>
        </w:tc>
      </w:tr>
      <w:tr w:rsidR="00D95B18" w:rsidRPr="001F0192" w14:paraId="667871D9" w14:textId="77777777" w:rsidTr="002266F2">
        <w:trPr>
          <w:cantSplit/>
          <w:trHeight w:val="20"/>
        </w:trPr>
        <w:tc>
          <w:tcPr>
            <w:tcW w:w="2308" w:type="pct"/>
            <w:tcBorders>
              <w:top w:val="nil"/>
              <w:left w:val="single" w:sz="4" w:space="0" w:color="auto"/>
              <w:bottom w:val="single" w:sz="4" w:space="0" w:color="auto"/>
              <w:right w:val="single" w:sz="4" w:space="0" w:color="auto"/>
            </w:tcBorders>
            <w:shd w:val="clear" w:color="000000" w:fill="FFFFFF"/>
            <w:vAlign w:val="center"/>
            <w:hideMark/>
          </w:tcPr>
          <w:p w14:paraId="34848B9F" w14:textId="77777777" w:rsidR="00D95B18" w:rsidRPr="001F0192" w:rsidRDefault="00D95B18" w:rsidP="001F0192">
            <w:pPr>
              <w:rPr>
                <w:rFonts w:ascii="Myriad Pro" w:hAnsi="Myriad Pro"/>
                <w:color w:val="000000"/>
                <w:sz w:val="20"/>
                <w:szCs w:val="20"/>
              </w:rPr>
            </w:pPr>
            <w:r w:rsidRPr="001F0192">
              <w:rPr>
                <w:rFonts w:ascii="Myriad Pro" w:hAnsi="Myriad Pro"/>
                <w:color w:val="000000"/>
                <w:sz w:val="20"/>
                <w:szCs w:val="20"/>
              </w:rPr>
              <w:t>Плата за аренду имущества</w:t>
            </w:r>
          </w:p>
        </w:tc>
        <w:tc>
          <w:tcPr>
            <w:tcW w:w="771" w:type="pct"/>
            <w:tcBorders>
              <w:top w:val="nil"/>
              <w:left w:val="nil"/>
              <w:bottom w:val="single" w:sz="4" w:space="0" w:color="auto"/>
              <w:right w:val="single" w:sz="4" w:space="0" w:color="auto"/>
            </w:tcBorders>
            <w:shd w:val="clear" w:color="auto" w:fill="auto"/>
            <w:noWrap/>
            <w:vAlign w:val="bottom"/>
            <w:hideMark/>
          </w:tcPr>
          <w:p w14:paraId="5BED33CB"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9 932,23</w:t>
            </w:r>
          </w:p>
        </w:tc>
        <w:tc>
          <w:tcPr>
            <w:tcW w:w="616" w:type="pct"/>
            <w:tcBorders>
              <w:top w:val="single" w:sz="8" w:space="0" w:color="auto"/>
              <w:left w:val="nil"/>
              <w:bottom w:val="single" w:sz="4" w:space="0" w:color="auto"/>
              <w:right w:val="single" w:sz="4" w:space="0" w:color="auto"/>
            </w:tcBorders>
            <w:shd w:val="clear" w:color="auto" w:fill="auto"/>
            <w:noWrap/>
            <w:vAlign w:val="bottom"/>
            <w:hideMark/>
          </w:tcPr>
          <w:p w14:paraId="35E8D534"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0,92%</w:t>
            </w:r>
          </w:p>
        </w:tc>
        <w:tc>
          <w:tcPr>
            <w:tcW w:w="694" w:type="pct"/>
            <w:tcBorders>
              <w:top w:val="nil"/>
              <w:left w:val="nil"/>
              <w:bottom w:val="single" w:sz="4" w:space="0" w:color="auto"/>
              <w:right w:val="single" w:sz="4" w:space="0" w:color="auto"/>
            </w:tcBorders>
            <w:shd w:val="clear" w:color="auto" w:fill="auto"/>
            <w:noWrap/>
            <w:vAlign w:val="bottom"/>
            <w:hideMark/>
          </w:tcPr>
          <w:p w14:paraId="4047F94B"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2 074,96</w:t>
            </w:r>
          </w:p>
        </w:tc>
        <w:tc>
          <w:tcPr>
            <w:tcW w:w="611" w:type="pct"/>
            <w:tcBorders>
              <w:top w:val="single" w:sz="8" w:space="0" w:color="auto"/>
              <w:left w:val="nil"/>
              <w:bottom w:val="single" w:sz="4" w:space="0" w:color="auto"/>
              <w:right w:val="single" w:sz="8" w:space="0" w:color="auto"/>
            </w:tcBorders>
            <w:shd w:val="clear" w:color="auto" w:fill="auto"/>
            <w:noWrap/>
            <w:vAlign w:val="bottom"/>
            <w:hideMark/>
          </w:tcPr>
          <w:p w14:paraId="24337E13"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0,08%</w:t>
            </w:r>
          </w:p>
        </w:tc>
      </w:tr>
      <w:tr w:rsidR="00D95B18" w:rsidRPr="001F0192" w14:paraId="76F22496" w14:textId="77777777" w:rsidTr="002266F2">
        <w:trPr>
          <w:cantSplit/>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35B46E98" w14:textId="77777777" w:rsidR="00D95B18" w:rsidRPr="001F0192" w:rsidRDefault="00D95B18" w:rsidP="001F0192">
            <w:pPr>
              <w:rPr>
                <w:rFonts w:ascii="Myriad Pro" w:hAnsi="Myriad Pro"/>
                <w:color w:val="000000"/>
                <w:sz w:val="20"/>
                <w:szCs w:val="20"/>
              </w:rPr>
            </w:pPr>
            <w:r w:rsidRPr="001F0192">
              <w:rPr>
                <w:rFonts w:ascii="Myriad Pro" w:hAnsi="Myriad Pro"/>
                <w:color w:val="000000"/>
                <w:sz w:val="20"/>
                <w:szCs w:val="20"/>
              </w:rPr>
              <w:t>Прочие налоги</w:t>
            </w:r>
          </w:p>
        </w:tc>
        <w:tc>
          <w:tcPr>
            <w:tcW w:w="771" w:type="pct"/>
            <w:tcBorders>
              <w:top w:val="nil"/>
              <w:left w:val="nil"/>
              <w:bottom w:val="single" w:sz="4" w:space="0" w:color="auto"/>
              <w:right w:val="single" w:sz="4" w:space="0" w:color="auto"/>
            </w:tcBorders>
            <w:shd w:val="clear" w:color="auto" w:fill="auto"/>
            <w:noWrap/>
            <w:vAlign w:val="bottom"/>
            <w:hideMark/>
          </w:tcPr>
          <w:p w14:paraId="6603921C"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27 936,50</w:t>
            </w:r>
          </w:p>
        </w:tc>
        <w:tc>
          <w:tcPr>
            <w:tcW w:w="616" w:type="pct"/>
            <w:tcBorders>
              <w:top w:val="single" w:sz="8" w:space="0" w:color="auto"/>
              <w:left w:val="nil"/>
              <w:bottom w:val="single" w:sz="4" w:space="0" w:color="auto"/>
              <w:right w:val="single" w:sz="4" w:space="0" w:color="auto"/>
            </w:tcBorders>
            <w:shd w:val="clear" w:color="auto" w:fill="auto"/>
            <w:noWrap/>
            <w:vAlign w:val="bottom"/>
            <w:hideMark/>
          </w:tcPr>
          <w:p w14:paraId="320934A8"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2,59%</w:t>
            </w:r>
          </w:p>
        </w:tc>
        <w:tc>
          <w:tcPr>
            <w:tcW w:w="694" w:type="pct"/>
            <w:tcBorders>
              <w:top w:val="nil"/>
              <w:left w:val="nil"/>
              <w:bottom w:val="single" w:sz="4" w:space="0" w:color="auto"/>
              <w:right w:val="single" w:sz="4" w:space="0" w:color="auto"/>
            </w:tcBorders>
            <w:shd w:val="clear" w:color="auto" w:fill="auto"/>
            <w:noWrap/>
            <w:vAlign w:val="bottom"/>
            <w:hideMark/>
          </w:tcPr>
          <w:p w14:paraId="2635EDDF"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27 511,91</w:t>
            </w:r>
          </w:p>
        </w:tc>
        <w:tc>
          <w:tcPr>
            <w:tcW w:w="611" w:type="pct"/>
            <w:tcBorders>
              <w:top w:val="single" w:sz="8" w:space="0" w:color="auto"/>
              <w:left w:val="nil"/>
              <w:bottom w:val="single" w:sz="4" w:space="0" w:color="auto"/>
              <w:right w:val="single" w:sz="8" w:space="0" w:color="auto"/>
            </w:tcBorders>
            <w:shd w:val="clear" w:color="auto" w:fill="auto"/>
            <w:noWrap/>
            <w:vAlign w:val="bottom"/>
            <w:hideMark/>
          </w:tcPr>
          <w:p w14:paraId="7DF33982"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1,08%</w:t>
            </w:r>
          </w:p>
        </w:tc>
      </w:tr>
      <w:tr w:rsidR="00D95B18" w:rsidRPr="001F0192" w14:paraId="3A31A4DC" w14:textId="77777777" w:rsidTr="002266F2">
        <w:trPr>
          <w:cantSplit/>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42729224" w14:textId="77777777" w:rsidR="00D95B18" w:rsidRPr="001F0192" w:rsidRDefault="00D95B18" w:rsidP="001F0192">
            <w:pPr>
              <w:rPr>
                <w:rFonts w:ascii="Myriad Pro" w:hAnsi="Myriad Pro"/>
                <w:color w:val="000000"/>
                <w:sz w:val="20"/>
                <w:szCs w:val="20"/>
              </w:rPr>
            </w:pPr>
            <w:r w:rsidRPr="001F0192">
              <w:rPr>
                <w:rFonts w:ascii="Myriad Pro" w:hAnsi="Myriad Pro"/>
                <w:color w:val="000000"/>
                <w:sz w:val="20"/>
                <w:szCs w:val="20"/>
              </w:rPr>
              <w:t>Прочие расходы</w:t>
            </w:r>
          </w:p>
        </w:tc>
        <w:tc>
          <w:tcPr>
            <w:tcW w:w="771" w:type="pct"/>
            <w:tcBorders>
              <w:top w:val="nil"/>
              <w:left w:val="nil"/>
              <w:bottom w:val="single" w:sz="4" w:space="0" w:color="auto"/>
              <w:right w:val="single" w:sz="4" w:space="0" w:color="auto"/>
            </w:tcBorders>
            <w:shd w:val="clear" w:color="auto" w:fill="auto"/>
            <w:noWrap/>
            <w:vAlign w:val="bottom"/>
            <w:hideMark/>
          </w:tcPr>
          <w:p w14:paraId="405D4E76"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88 143,35</w:t>
            </w:r>
          </w:p>
        </w:tc>
        <w:tc>
          <w:tcPr>
            <w:tcW w:w="616" w:type="pct"/>
            <w:tcBorders>
              <w:top w:val="single" w:sz="8" w:space="0" w:color="auto"/>
              <w:left w:val="nil"/>
              <w:bottom w:val="single" w:sz="4" w:space="0" w:color="auto"/>
              <w:right w:val="single" w:sz="4" w:space="0" w:color="auto"/>
            </w:tcBorders>
            <w:shd w:val="clear" w:color="auto" w:fill="auto"/>
            <w:noWrap/>
            <w:vAlign w:val="bottom"/>
            <w:hideMark/>
          </w:tcPr>
          <w:p w14:paraId="5697E779"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8,16%</w:t>
            </w:r>
          </w:p>
        </w:tc>
        <w:tc>
          <w:tcPr>
            <w:tcW w:w="694" w:type="pct"/>
            <w:tcBorders>
              <w:top w:val="nil"/>
              <w:left w:val="nil"/>
              <w:bottom w:val="single" w:sz="4" w:space="0" w:color="auto"/>
              <w:right w:val="single" w:sz="4" w:space="0" w:color="auto"/>
            </w:tcBorders>
            <w:shd w:val="clear" w:color="auto" w:fill="auto"/>
            <w:noWrap/>
            <w:vAlign w:val="bottom"/>
            <w:hideMark/>
          </w:tcPr>
          <w:p w14:paraId="1C97E84C"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112 882,44</w:t>
            </w:r>
          </w:p>
        </w:tc>
        <w:tc>
          <w:tcPr>
            <w:tcW w:w="611" w:type="pct"/>
            <w:tcBorders>
              <w:top w:val="single" w:sz="8" w:space="0" w:color="auto"/>
              <w:left w:val="nil"/>
              <w:bottom w:val="single" w:sz="4" w:space="0" w:color="auto"/>
              <w:right w:val="single" w:sz="8" w:space="0" w:color="auto"/>
            </w:tcBorders>
            <w:shd w:val="clear" w:color="auto" w:fill="auto"/>
            <w:noWrap/>
            <w:vAlign w:val="bottom"/>
            <w:hideMark/>
          </w:tcPr>
          <w:p w14:paraId="0AB76F33"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4,45%</w:t>
            </w:r>
          </w:p>
        </w:tc>
      </w:tr>
      <w:tr w:rsidR="00D95B18" w:rsidRPr="001F0192" w14:paraId="4909D29C" w14:textId="77777777" w:rsidTr="002266F2">
        <w:trPr>
          <w:cantSplit/>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1D8E61A4" w14:textId="77777777" w:rsidR="00D95B18" w:rsidRPr="001F0192" w:rsidRDefault="00D95B18" w:rsidP="001F0192">
            <w:pPr>
              <w:jc w:val="both"/>
              <w:rPr>
                <w:rFonts w:ascii="Myriad Pro" w:hAnsi="Myriad Pro"/>
                <w:color w:val="000000"/>
                <w:sz w:val="20"/>
                <w:szCs w:val="20"/>
              </w:rPr>
            </w:pPr>
            <w:r w:rsidRPr="001F0192">
              <w:rPr>
                <w:rFonts w:ascii="Myriad Pro" w:hAnsi="Myriad Pro"/>
                <w:color w:val="000000"/>
                <w:sz w:val="20"/>
                <w:szCs w:val="20"/>
              </w:rPr>
              <w:t>Проценты по кредитам банков</w:t>
            </w:r>
          </w:p>
        </w:tc>
        <w:tc>
          <w:tcPr>
            <w:tcW w:w="771" w:type="pct"/>
            <w:tcBorders>
              <w:top w:val="nil"/>
              <w:left w:val="nil"/>
              <w:bottom w:val="single" w:sz="4" w:space="0" w:color="auto"/>
              <w:right w:val="single" w:sz="4" w:space="0" w:color="auto"/>
            </w:tcBorders>
            <w:shd w:val="clear" w:color="auto" w:fill="auto"/>
            <w:noWrap/>
            <w:vAlign w:val="bottom"/>
            <w:hideMark/>
          </w:tcPr>
          <w:p w14:paraId="7A44A29F" w14:textId="77777777" w:rsidR="00D95B18" w:rsidRPr="001F0192" w:rsidRDefault="00D95B18" w:rsidP="001F0192">
            <w:pPr>
              <w:jc w:val="right"/>
              <w:rPr>
                <w:rFonts w:ascii="Myriad Pro" w:hAnsi="Myriad Pro" w:cs="Calibri"/>
                <w:color w:val="000000"/>
                <w:sz w:val="20"/>
                <w:szCs w:val="20"/>
              </w:rPr>
            </w:pPr>
          </w:p>
        </w:tc>
        <w:tc>
          <w:tcPr>
            <w:tcW w:w="616" w:type="pct"/>
            <w:tcBorders>
              <w:top w:val="single" w:sz="8" w:space="0" w:color="auto"/>
              <w:left w:val="nil"/>
              <w:bottom w:val="single" w:sz="4" w:space="0" w:color="auto"/>
              <w:right w:val="single" w:sz="4" w:space="0" w:color="auto"/>
            </w:tcBorders>
            <w:shd w:val="clear" w:color="auto" w:fill="auto"/>
            <w:noWrap/>
            <w:vAlign w:val="bottom"/>
            <w:hideMark/>
          </w:tcPr>
          <w:p w14:paraId="361FA9FE"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0,00%</w:t>
            </w:r>
          </w:p>
        </w:tc>
        <w:tc>
          <w:tcPr>
            <w:tcW w:w="694" w:type="pct"/>
            <w:tcBorders>
              <w:top w:val="nil"/>
              <w:left w:val="nil"/>
              <w:bottom w:val="single" w:sz="4" w:space="0" w:color="auto"/>
              <w:right w:val="single" w:sz="4" w:space="0" w:color="auto"/>
            </w:tcBorders>
            <w:shd w:val="clear" w:color="auto" w:fill="auto"/>
            <w:noWrap/>
            <w:vAlign w:val="bottom"/>
            <w:hideMark/>
          </w:tcPr>
          <w:p w14:paraId="77C95567"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767 838,00</w:t>
            </w:r>
          </w:p>
        </w:tc>
        <w:tc>
          <w:tcPr>
            <w:tcW w:w="611" w:type="pct"/>
            <w:tcBorders>
              <w:top w:val="single" w:sz="8" w:space="0" w:color="auto"/>
              <w:left w:val="nil"/>
              <w:bottom w:val="single" w:sz="4" w:space="0" w:color="auto"/>
              <w:right w:val="single" w:sz="8" w:space="0" w:color="auto"/>
            </w:tcBorders>
            <w:shd w:val="clear" w:color="auto" w:fill="auto"/>
            <w:noWrap/>
            <w:vAlign w:val="bottom"/>
            <w:hideMark/>
          </w:tcPr>
          <w:p w14:paraId="01DE5259"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30,25%</w:t>
            </w:r>
          </w:p>
        </w:tc>
      </w:tr>
      <w:tr w:rsidR="00D95B18" w:rsidRPr="001F0192" w14:paraId="0A022B46" w14:textId="77777777" w:rsidTr="002266F2">
        <w:trPr>
          <w:cantSplit/>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18E17FF2" w14:textId="77777777" w:rsidR="00D95B18" w:rsidRPr="001F0192" w:rsidRDefault="00D95B18" w:rsidP="001F0192">
            <w:pPr>
              <w:rPr>
                <w:rFonts w:ascii="Myriad Pro" w:hAnsi="Myriad Pro"/>
                <w:color w:val="000000"/>
                <w:sz w:val="20"/>
                <w:szCs w:val="20"/>
              </w:rPr>
            </w:pPr>
            <w:r w:rsidRPr="001F0192">
              <w:rPr>
                <w:rFonts w:ascii="Myriad Pro" w:hAnsi="Myriad Pro"/>
                <w:color w:val="000000"/>
                <w:sz w:val="20"/>
                <w:szCs w:val="20"/>
              </w:rPr>
              <w:t>Прочие расходы из прибыли</w:t>
            </w:r>
          </w:p>
        </w:tc>
        <w:tc>
          <w:tcPr>
            <w:tcW w:w="771" w:type="pct"/>
            <w:tcBorders>
              <w:top w:val="nil"/>
              <w:left w:val="nil"/>
              <w:bottom w:val="single" w:sz="4" w:space="0" w:color="auto"/>
              <w:right w:val="single" w:sz="4" w:space="0" w:color="auto"/>
            </w:tcBorders>
            <w:shd w:val="clear" w:color="auto" w:fill="auto"/>
            <w:noWrap/>
            <w:vAlign w:val="bottom"/>
            <w:hideMark/>
          </w:tcPr>
          <w:p w14:paraId="1DF62628" w14:textId="77777777" w:rsidR="00D95B18" w:rsidRPr="001F0192" w:rsidRDefault="00D95B18" w:rsidP="001F0192">
            <w:pPr>
              <w:jc w:val="right"/>
              <w:rPr>
                <w:rFonts w:ascii="Myriad Pro" w:hAnsi="Myriad Pro" w:cs="Calibri"/>
                <w:color w:val="000000"/>
                <w:sz w:val="20"/>
                <w:szCs w:val="20"/>
              </w:rPr>
            </w:pPr>
          </w:p>
        </w:tc>
        <w:tc>
          <w:tcPr>
            <w:tcW w:w="616" w:type="pct"/>
            <w:tcBorders>
              <w:top w:val="single" w:sz="8" w:space="0" w:color="auto"/>
              <w:left w:val="nil"/>
              <w:bottom w:val="single" w:sz="4" w:space="0" w:color="auto"/>
              <w:right w:val="single" w:sz="4" w:space="0" w:color="auto"/>
            </w:tcBorders>
            <w:shd w:val="clear" w:color="auto" w:fill="auto"/>
            <w:noWrap/>
            <w:vAlign w:val="bottom"/>
            <w:hideMark/>
          </w:tcPr>
          <w:p w14:paraId="07228BB3"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0,00%</w:t>
            </w:r>
          </w:p>
        </w:tc>
        <w:tc>
          <w:tcPr>
            <w:tcW w:w="694" w:type="pct"/>
            <w:tcBorders>
              <w:top w:val="nil"/>
              <w:left w:val="nil"/>
              <w:bottom w:val="single" w:sz="4" w:space="0" w:color="auto"/>
              <w:right w:val="single" w:sz="4" w:space="0" w:color="auto"/>
            </w:tcBorders>
            <w:shd w:val="clear" w:color="auto" w:fill="auto"/>
            <w:noWrap/>
            <w:vAlign w:val="center"/>
            <w:hideMark/>
          </w:tcPr>
          <w:p w14:paraId="53560A39"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78 650,40</w:t>
            </w:r>
          </w:p>
        </w:tc>
        <w:tc>
          <w:tcPr>
            <w:tcW w:w="611" w:type="pct"/>
            <w:tcBorders>
              <w:top w:val="single" w:sz="8" w:space="0" w:color="auto"/>
              <w:left w:val="nil"/>
              <w:bottom w:val="single" w:sz="4" w:space="0" w:color="auto"/>
              <w:right w:val="single" w:sz="8" w:space="0" w:color="auto"/>
            </w:tcBorders>
            <w:shd w:val="clear" w:color="auto" w:fill="auto"/>
            <w:noWrap/>
            <w:vAlign w:val="bottom"/>
            <w:hideMark/>
          </w:tcPr>
          <w:p w14:paraId="26D30F64"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3,10%</w:t>
            </w:r>
          </w:p>
        </w:tc>
      </w:tr>
      <w:tr w:rsidR="00D95B18" w:rsidRPr="001F0192" w14:paraId="61C7E993" w14:textId="77777777" w:rsidTr="002266F2">
        <w:trPr>
          <w:cantSplit/>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1042DBE6" w14:textId="77777777" w:rsidR="00D95B18" w:rsidRPr="001F0192" w:rsidRDefault="00D95B18" w:rsidP="001F0192">
            <w:pPr>
              <w:rPr>
                <w:rFonts w:ascii="Myriad Pro" w:hAnsi="Myriad Pro"/>
                <w:color w:val="000000"/>
                <w:sz w:val="20"/>
                <w:szCs w:val="20"/>
              </w:rPr>
            </w:pPr>
            <w:r w:rsidRPr="001F0192">
              <w:rPr>
                <w:rFonts w:ascii="Myriad Pro" w:hAnsi="Myriad Pro"/>
                <w:color w:val="000000"/>
                <w:sz w:val="20"/>
                <w:szCs w:val="20"/>
              </w:rPr>
              <w:t>Налог на прибыль</w:t>
            </w:r>
          </w:p>
        </w:tc>
        <w:tc>
          <w:tcPr>
            <w:tcW w:w="771" w:type="pct"/>
            <w:tcBorders>
              <w:top w:val="nil"/>
              <w:left w:val="nil"/>
              <w:bottom w:val="single" w:sz="4" w:space="0" w:color="auto"/>
              <w:right w:val="single" w:sz="4" w:space="0" w:color="auto"/>
            </w:tcBorders>
            <w:shd w:val="clear" w:color="auto" w:fill="auto"/>
            <w:noWrap/>
            <w:vAlign w:val="bottom"/>
            <w:hideMark/>
          </w:tcPr>
          <w:p w14:paraId="6FFAB442" w14:textId="77777777" w:rsidR="00D95B18" w:rsidRPr="001F0192" w:rsidRDefault="00D95B18" w:rsidP="001F0192">
            <w:pPr>
              <w:jc w:val="right"/>
              <w:rPr>
                <w:rFonts w:ascii="Myriad Pro" w:hAnsi="Myriad Pro" w:cs="Calibri"/>
                <w:color w:val="000000"/>
                <w:sz w:val="20"/>
                <w:szCs w:val="20"/>
              </w:rPr>
            </w:pPr>
          </w:p>
        </w:tc>
        <w:tc>
          <w:tcPr>
            <w:tcW w:w="616" w:type="pct"/>
            <w:tcBorders>
              <w:top w:val="single" w:sz="8" w:space="0" w:color="auto"/>
              <w:left w:val="nil"/>
              <w:bottom w:val="single" w:sz="4" w:space="0" w:color="auto"/>
              <w:right w:val="single" w:sz="4" w:space="0" w:color="auto"/>
            </w:tcBorders>
            <w:shd w:val="clear" w:color="auto" w:fill="auto"/>
            <w:noWrap/>
            <w:vAlign w:val="bottom"/>
            <w:hideMark/>
          </w:tcPr>
          <w:p w14:paraId="7FE24088" w14:textId="77777777" w:rsidR="00D95B18" w:rsidRPr="001F0192" w:rsidRDefault="00D95B18" w:rsidP="001F0192">
            <w:pPr>
              <w:jc w:val="right"/>
              <w:rPr>
                <w:rFonts w:ascii="Myriad Pro" w:hAnsi="Myriad Pro" w:cs="Calibri"/>
                <w:color w:val="000000"/>
                <w:sz w:val="20"/>
                <w:szCs w:val="20"/>
              </w:rPr>
            </w:pPr>
          </w:p>
        </w:tc>
        <w:tc>
          <w:tcPr>
            <w:tcW w:w="694" w:type="pct"/>
            <w:tcBorders>
              <w:top w:val="nil"/>
              <w:left w:val="nil"/>
              <w:bottom w:val="single" w:sz="4" w:space="0" w:color="auto"/>
              <w:right w:val="single" w:sz="4" w:space="0" w:color="auto"/>
            </w:tcBorders>
            <w:shd w:val="clear" w:color="auto" w:fill="auto"/>
            <w:noWrap/>
            <w:vAlign w:val="center"/>
            <w:hideMark/>
          </w:tcPr>
          <w:p w14:paraId="25D2ABA7" w14:textId="77777777" w:rsidR="00D95B18" w:rsidRPr="001F0192" w:rsidRDefault="00D95B18" w:rsidP="001F0192">
            <w:pPr>
              <w:jc w:val="right"/>
              <w:rPr>
                <w:rFonts w:ascii="Myriad Pro" w:hAnsi="Myriad Pro" w:cs="Calibri"/>
                <w:color w:val="000000"/>
                <w:sz w:val="20"/>
                <w:szCs w:val="20"/>
              </w:rPr>
            </w:pPr>
          </w:p>
        </w:tc>
        <w:tc>
          <w:tcPr>
            <w:tcW w:w="611" w:type="pct"/>
            <w:tcBorders>
              <w:top w:val="single" w:sz="8" w:space="0" w:color="auto"/>
              <w:left w:val="nil"/>
              <w:bottom w:val="single" w:sz="4" w:space="0" w:color="auto"/>
              <w:right w:val="single" w:sz="8" w:space="0" w:color="auto"/>
            </w:tcBorders>
            <w:shd w:val="clear" w:color="auto" w:fill="auto"/>
            <w:noWrap/>
            <w:vAlign w:val="bottom"/>
            <w:hideMark/>
          </w:tcPr>
          <w:p w14:paraId="1E0FDE17" w14:textId="77777777" w:rsidR="00D95B18" w:rsidRPr="001F0192" w:rsidRDefault="00D95B18" w:rsidP="001F0192">
            <w:pPr>
              <w:jc w:val="right"/>
              <w:rPr>
                <w:rFonts w:ascii="Myriad Pro" w:hAnsi="Myriad Pro" w:cs="Calibri"/>
                <w:color w:val="000000"/>
                <w:sz w:val="20"/>
                <w:szCs w:val="20"/>
              </w:rPr>
            </w:pPr>
          </w:p>
        </w:tc>
      </w:tr>
      <w:tr w:rsidR="00D95B18" w:rsidRPr="001F0192" w14:paraId="0EC9FD72" w14:textId="77777777" w:rsidTr="002266F2">
        <w:trPr>
          <w:cantSplit/>
          <w:trHeight w:val="20"/>
        </w:trPr>
        <w:tc>
          <w:tcPr>
            <w:tcW w:w="2308" w:type="pct"/>
            <w:tcBorders>
              <w:top w:val="nil"/>
              <w:left w:val="single" w:sz="4" w:space="0" w:color="auto"/>
              <w:bottom w:val="single" w:sz="4" w:space="0" w:color="auto"/>
              <w:right w:val="single" w:sz="4" w:space="0" w:color="auto"/>
            </w:tcBorders>
            <w:shd w:val="clear" w:color="000000" w:fill="FFFFFF"/>
            <w:vAlign w:val="center"/>
            <w:hideMark/>
          </w:tcPr>
          <w:p w14:paraId="4D58A8B5" w14:textId="77777777" w:rsidR="00D95B18" w:rsidRPr="001F0192" w:rsidRDefault="00D95B18" w:rsidP="001F0192">
            <w:pPr>
              <w:rPr>
                <w:rFonts w:ascii="Myriad Pro" w:hAnsi="Myriad Pro"/>
                <w:color w:val="000000"/>
                <w:sz w:val="20"/>
                <w:szCs w:val="20"/>
              </w:rPr>
            </w:pPr>
            <w:r w:rsidRPr="001F0192">
              <w:rPr>
                <w:rFonts w:ascii="Myriad Pro" w:hAnsi="Myriad Pro"/>
                <w:color w:val="000000"/>
                <w:sz w:val="20"/>
                <w:szCs w:val="20"/>
              </w:rPr>
              <w:t>Выпадающие доходы по ТПП</w:t>
            </w:r>
          </w:p>
        </w:tc>
        <w:tc>
          <w:tcPr>
            <w:tcW w:w="771" w:type="pct"/>
            <w:tcBorders>
              <w:top w:val="nil"/>
              <w:left w:val="nil"/>
              <w:bottom w:val="single" w:sz="4" w:space="0" w:color="auto"/>
              <w:right w:val="single" w:sz="4" w:space="0" w:color="auto"/>
            </w:tcBorders>
            <w:shd w:val="clear" w:color="auto" w:fill="auto"/>
            <w:noWrap/>
            <w:vAlign w:val="bottom"/>
            <w:hideMark/>
          </w:tcPr>
          <w:p w14:paraId="5D4D0EB4"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1 008,37</w:t>
            </w:r>
          </w:p>
        </w:tc>
        <w:tc>
          <w:tcPr>
            <w:tcW w:w="616" w:type="pct"/>
            <w:tcBorders>
              <w:top w:val="single" w:sz="8" w:space="0" w:color="auto"/>
              <w:left w:val="nil"/>
              <w:bottom w:val="single" w:sz="4" w:space="0" w:color="auto"/>
              <w:right w:val="single" w:sz="4" w:space="0" w:color="auto"/>
            </w:tcBorders>
            <w:shd w:val="clear" w:color="auto" w:fill="auto"/>
            <w:noWrap/>
            <w:vAlign w:val="bottom"/>
            <w:hideMark/>
          </w:tcPr>
          <w:p w14:paraId="7039FF42"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0,09%</w:t>
            </w:r>
          </w:p>
        </w:tc>
        <w:tc>
          <w:tcPr>
            <w:tcW w:w="694" w:type="pct"/>
            <w:tcBorders>
              <w:top w:val="nil"/>
              <w:left w:val="nil"/>
              <w:bottom w:val="single" w:sz="4" w:space="0" w:color="auto"/>
              <w:right w:val="single" w:sz="4" w:space="0" w:color="auto"/>
            </w:tcBorders>
            <w:shd w:val="clear" w:color="auto" w:fill="auto"/>
            <w:noWrap/>
            <w:vAlign w:val="bottom"/>
            <w:hideMark/>
          </w:tcPr>
          <w:p w14:paraId="7C026815"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8 802,06</w:t>
            </w:r>
          </w:p>
        </w:tc>
        <w:tc>
          <w:tcPr>
            <w:tcW w:w="611" w:type="pct"/>
            <w:tcBorders>
              <w:top w:val="single" w:sz="8" w:space="0" w:color="auto"/>
              <w:left w:val="nil"/>
              <w:bottom w:val="single" w:sz="4" w:space="0" w:color="auto"/>
              <w:right w:val="single" w:sz="8" w:space="0" w:color="auto"/>
            </w:tcBorders>
            <w:shd w:val="clear" w:color="auto" w:fill="auto"/>
            <w:noWrap/>
            <w:vAlign w:val="bottom"/>
            <w:hideMark/>
          </w:tcPr>
          <w:p w14:paraId="035FD70F"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0,35%</w:t>
            </w:r>
          </w:p>
        </w:tc>
      </w:tr>
      <w:tr w:rsidR="00D95B18" w:rsidRPr="001F0192" w14:paraId="1E77229D" w14:textId="77777777" w:rsidTr="002266F2">
        <w:trPr>
          <w:cantSplit/>
          <w:trHeight w:val="20"/>
        </w:trPr>
        <w:tc>
          <w:tcPr>
            <w:tcW w:w="2308" w:type="pct"/>
            <w:tcBorders>
              <w:top w:val="nil"/>
              <w:left w:val="single" w:sz="4" w:space="0" w:color="auto"/>
              <w:bottom w:val="single" w:sz="4" w:space="0" w:color="auto"/>
              <w:right w:val="single" w:sz="4" w:space="0" w:color="auto"/>
            </w:tcBorders>
            <w:shd w:val="clear" w:color="000000" w:fill="FFFFFF"/>
            <w:vAlign w:val="center"/>
            <w:hideMark/>
          </w:tcPr>
          <w:p w14:paraId="760CAB38" w14:textId="77777777" w:rsidR="00D95B18" w:rsidRPr="001F0192" w:rsidRDefault="00D95B18" w:rsidP="001F0192">
            <w:pPr>
              <w:rPr>
                <w:rFonts w:ascii="Myriad Pro" w:hAnsi="Myriad Pro"/>
                <w:color w:val="000000"/>
                <w:sz w:val="20"/>
                <w:szCs w:val="20"/>
              </w:rPr>
            </w:pPr>
            <w:r w:rsidRPr="001F0192">
              <w:rPr>
                <w:rFonts w:ascii="Myriad Pro" w:hAnsi="Myriad Pro"/>
                <w:color w:val="000000"/>
                <w:sz w:val="20"/>
                <w:szCs w:val="20"/>
              </w:rPr>
              <w:t>Оплата технологического расхода (потерь) электроэнергии</w:t>
            </w:r>
          </w:p>
        </w:tc>
        <w:tc>
          <w:tcPr>
            <w:tcW w:w="771" w:type="pct"/>
            <w:tcBorders>
              <w:top w:val="nil"/>
              <w:left w:val="nil"/>
              <w:bottom w:val="single" w:sz="4" w:space="0" w:color="auto"/>
              <w:right w:val="single" w:sz="4" w:space="0" w:color="auto"/>
            </w:tcBorders>
            <w:shd w:val="clear" w:color="auto" w:fill="auto"/>
            <w:noWrap/>
            <w:vAlign w:val="bottom"/>
            <w:hideMark/>
          </w:tcPr>
          <w:p w14:paraId="5F117502"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166 057,09</w:t>
            </w:r>
          </w:p>
        </w:tc>
        <w:tc>
          <w:tcPr>
            <w:tcW w:w="616" w:type="pct"/>
            <w:tcBorders>
              <w:top w:val="single" w:sz="8" w:space="0" w:color="auto"/>
              <w:left w:val="nil"/>
              <w:bottom w:val="single" w:sz="4" w:space="0" w:color="auto"/>
              <w:right w:val="single" w:sz="4" w:space="0" w:color="auto"/>
            </w:tcBorders>
            <w:shd w:val="clear" w:color="auto" w:fill="auto"/>
            <w:noWrap/>
            <w:vAlign w:val="bottom"/>
            <w:hideMark/>
          </w:tcPr>
          <w:p w14:paraId="3BC2BCB2"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15,38%</w:t>
            </w:r>
          </w:p>
        </w:tc>
        <w:tc>
          <w:tcPr>
            <w:tcW w:w="694" w:type="pct"/>
            <w:tcBorders>
              <w:top w:val="nil"/>
              <w:left w:val="nil"/>
              <w:bottom w:val="single" w:sz="4" w:space="0" w:color="auto"/>
              <w:right w:val="single" w:sz="4" w:space="0" w:color="auto"/>
            </w:tcBorders>
            <w:shd w:val="clear" w:color="auto" w:fill="auto"/>
            <w:noWrap/>
            <w:vAlign w:val="bottom"/>
            <w:hideMark/>
          </w:tcPr>
          <w:p w14:paraId="38CDD2E1"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332 228,18</w:t>
            </w:r>
          </w:p>
        </w:tc>
        <w:tc>
          <w:tcPr>
            <w:tcW w:w="611" w:type="pct"/>
            <w:tcBorders>
              <w:top w:val="single" w:sz="8" w:space="0" w:color="auto"/>
              <w:left w:val="nil"/>
              <w:bottom w:val="single" w:sz="4" w:space="0" w:color="auto"/>
              <w:right w:val="single" w:sz="8" w:space="0" w:color="auto"/>
            </w:tcBorders>
            <w:shd w:val="clear" w:color="auto" w:fill="auto"/>
            <w:noWrap/>
            <w:vAlign w:val="bottom"/>
            <w:hideMark/>
          </w:tcPr>
          <w:p w14:paraId="4B1FCFE3"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13,09%</w:t>
            </w:r>
          </w:p>
        </w:tc>
      </w:tr>
      <w:tr w:rsidR="00D95B18" w:rsidRPr="001F0192" w14:paraId="18C27C8C" w14:textId="77777777" w:rsidTr="002266F2">
        <w:trPr>
          <w:cantSplit/>
          <w:trHeight w:val="20"/>
        </w:trPr>
        <w:tc>
          <w:tcPr>
            <w:tcW w:w="2308" w:type="pct"/>
            <w:tcBorders>
              <w:top w:val="nil"/>
              <w:left w:val="single" w:sz="4" w:space="0" w:color="auto"/>
              <w:bottom w:val="single" w:sz="4" w:space="0" w:color="auto"/>
              <w:right w:val="single" w:sz="4" w:space="0" w:color="auto"/>
            </w:tcBorders>
            <w:shd w:val="clear" w:color="000000" w:fill="FFFFFF"/>
            <w:vAlign w:val="bottom"/>
            <w:hideMark/>
          </w:tcPr>
          <w:p w14:paraId="5B77B122" w14:textId="77777777" w:rsidR="00D95B18" w:rsidRPr="001F0192" w:rsidRDefault="00D95B18" w:rsidP="001F0192">
            <w:pPr>
              <w:rPr>
                <w:rFonts w:ascii="Myriad Pro" w:hAnsi="Myriad Pro"/>
                <w:color w:val="000000"/>
                <w:sz w:val="20"/>
                <w:szCs w:val="20"/>
              </w:rPr>
            </w:pPr>
            <w:r w:rsidRPr="001F0192">
              <w:rPr>
                <w:rFonts w:ascii="Myriad Pro" w:hAnsi="Myriad Pro"/>
                <w:color w:val="000000"/>
                <w:sz w:val="20"/>
                <w:szCs w:val="20"/>
              </w:rPr>
              <w:lastRenderedPageBreak/>
              <w:t>Возврат инвестированного капитала (по факту отражена амортизация)</w:t>
            </w:r>
          </w:p>
        </w:tc>
        <w:tc>
          <w:tcPr>
            <w:tcW w:w="771" w:type="pct"/>
            <w:tcBorders>
              <w:top w:val="nil"/>
              <w:left w:val="nil"/>
              <w:bottom w:val="single" w:sz="4" w:space="0" w:color="auto"/>
              <w:right w:val="single" w:sz="4" w:space="0" w:color="auto"/>
            </w:tcBorders>
            <w:shd w:val="clear" w:color="auto" w:fill="auto"/>
            <w:noWrap/>
            <w:vAlign w:val="bottom"/>
            <w:hideMark/>
          </w:tcPr>
          <w:p w14:paraId="19D345DD" w14:textId="77777777" w:rsidR="00D95B18" w:rsidRPr="001F0192" w:rsidRDefault="00D95B18" w:rsidP="001F0192">
            <w:pPr>
              <w:jc w:val="right"/>
              <w:rPr>
                <w:rFonts w:ascii="Myriad Pro" w:hAnsi="Myriad Pro"/>
                <w:bCs/>
                <w:color w:val="000000"/>
                <w:sz w:val="20"/>
                <w:szCs w:val="20"/>
              </w:rPr>
            </w:pPr>
            <w:r w:rsidRPr="001F0192">
              <w:rPr>
                <w:rFonts w:ascii="Myriad Pro" w:hAnsi="Myriad Pro"/>
                <w:bCs/>
                <w:color w:val="000000"/>
                <w:sz w:val="20"/>
                <w:szCs w:val="20"/>
              </w:rPr>
              <w:t>110248,00</w:t>
            </w:r>
          </w:p>
        </w:tc>
        <w:tc>
          <w:tcPr>
            <w:tcW w:w="616" w:type="pct"/>
            <w:tcBorders>
              <w:top w:val="single" w:sz="8" w:space="0" w:color="auto"/>
              <w:left w:val="nil"/>
              <w:bottom w:val="single" w:sz="4" w:space="0" w:color="auto"/>
              <w:right w:val="single" w:sz="4" w:space="0" w:color="auto"/>
            </w:tcBorders>
            <w:shd w:val="clear" w:color="auto" w:fill="auto"/>
            <w:noWrap/>
            <w:vAlign w:val="bottom"/>
            <w:hideMark/>
          </w:tcPr>
          <w:p w14:paraId="592BE0F6"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10,21%</w:t>
            </w:r>
          </w:p>
        </w:tc>
        <w:tc>
          <w:tcPr>
            <w:tcW w:w="694" w:type="pct"/>
            <w:tcBorders>
              <w:top w:val="nil"/>
              <w:left w:val="nil"/>
              <w:bottom w:val="single" w:sz="4" w:space="0" w:color="auto"/>
              <w:right w:val="single" w:sz="4" w:space="0" w:color="auto"/>
            </w:tcBorders>
            <w:shd w:val="clear" w:color="auto" w:fill="auto"/>
            <w:noWrap/>
            <w:vAlign w:val="bottom"/>
            <w:hideMark/>
          </w:tcPr>
          <w:p w14:paraId="0362279F" w14:textId="77777777" w:rsidR="00D95B18" w:rsidRPr="001F0192" w:rsidRDefault="00D95B18" w:rsidP="001F0192">
            <w:pPr>
              <w:jc w:val="right"/>
              <w:rPr>
                <w:rFonts w:ascii="Myriad Pro" w:hAnsi="Myriad Pro"/>
                <w:bCs/>
                <w:color w:val="000000"/>
                <w:sz w:val="20"/>
                <w:szCs w:val="20"/>
              </w:rPr>
            </w:pPr>
            <w:r w:rsidRPr="001F0192">
              <w:rPr>
                <w:rFonts w:ascii="Myriad Pro" w:hAnsi="Myriad Pro"/>
                <w:bCs/>
                <w:color w:val="000000"/>
                <w:sz w:val="20"/>
                <w:szCs w:val="20"/>
              </w:rPr>
              <w:t>188 251,09</w:t>
            </w:r>
          </w:p>
        </w:tc>
        <w:tc>
          <w:tcPr>
            <w:tcW w:w="611" w:type="pct"/>
            <w:tcBorders>
              <w:top w:val="single" w:sz="8" w:space="0" w:color="auto"/>
              <w:left w:val="nil"/>
              <w:bottom w:val="single" w:sz="4" w:space="0" w:color="auto"/>
              <w:right w:val="single" w:sz="8" w:space="0" w:color="auto"/>
            </w:tcBorders>
            <w:shd w:val="clear" w:color="auto" w:fill="auto"/>
            <w:noWrap/>
            <w:vAlign w:val="bottom"/>
            <w:hideMark/>
          </w:tcPr>
          <w:p w14:paraId="6796A19A"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7,42%</w:t>
            </w:r>
          </w:p>
        </w:tc>
      </w:tr>
      <w:tr w:rsidR="00D95B18" w:rsidRPr="001F0192" w14:paraId="1B14B4C8" w14:textId="77777777" w:rsidTr="002266F2">
        <w:trPr>
          <w:cantSplit/>
          <w:trHeight w:val="20"/>
        </w:trPr>
        <w:tc>
          <w:tcPr>
            <w:tcW w:w="230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830B40A" w14:textId="77777777" w:rsidR="00D95B18" w:rsidRPr="001F0192" w:rsidRDefault="00D95B18" w:rsidP="001F0192">
            <w:pPr>
              <w:rPr>
                <w:rFonts w:ascii="Myriad Pro" w:hAnsi="Myriad Pro"/>
                <w:color w:val="000000"/>
                <w:sz w:val="20"/>
                <w:szCs w:val="20"/>
              </w:rPr>
            </w:pPr>
            <w:r w:rsidRPr="001F0192">
              <w:rPr>
                <w:rFonts w:ascii="Myriad Pro" w:hAnsi="Myriad Pro"/>
                <w:color w:val="000000"/>
                <w:sz w:val="20"/>
                <w:szCs w:val="20"/>
              </w:rPr>
              <w:t>Доход на инвестированный капитал (Фактические расходы включают сальдо доходов и расходов по созданию/восстановлению из резервов по сомнительным долгам и убытки прошлых лет, выявленные в отчетном периоде)</w:t>
            </w:r>
          </w:p>
        </w:tc>
        <w:tc>
          <w:tcPr>
            <w:tcW w:w="771" w:type="pct"/>
            <w:tcBorders>
              <w:top w:val="single" w:sz="4" w:space="0" w:color="auto"/>
              <w:left w:val="nil"/>
              <w:bottom w:val="single" w:sz="4" w:space="0" w:color="auto"/>
              <w:right w:val="single" w:sz="4" w:space="0" w:color="auto"/>
            </w:tcBorders>
            <w:shd w:val="clear" w:color="auto" w:fill="auto"/>
            <w:noWrap/>
            <w:vAlign w:val="bottom"/>
            <w:hideMark/>
          </w:tcPr>
          <w:p w14:paraId="7F77D1C6"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154 562,91</w:t>
            </w:r>
          </w:p>
        </w:tc>
        <w:tc>
          <w:tcPr>
            <w:tcW w:w="616" w:type="pct"/>
            <w:tcBorders>
              <w:top w:val="single" w:sz="4" w:space="0" w:color="auto"/>
              <w:left w:val="nil"/>
              <w:bottom w:val="single" w:sz="4" w:space="0" w:color="auto"/>
              <w:right w:val="single" w:sz="4" w:space="0" w:color="auto"/>
            </w:tcBorders>
            <w:shd w:val="clear" w:color="auto" w:fill="auto"/>
            <w:noWrap/>
            <w:vAlign w:val="bottom"/>
            <w:hideMark/>
          </w:tcPr>
          <w:p w14:paraId="32B799BC"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14,32%</w:t>
            </w:r>
          </w:p>
        </w:tc>
        <w:tc>
          <w:tcPr>
            <w:tcW w:w="69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17E10"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178 936,09</w:t>
            </w:r>
          </w:p>
        </w:tc>
        <w:tc>
          <w:tcPr>
            <w:tcW w:w="611" w:type="pct"/>
            <w:tcBorders>
              <w:top w:val="single" w:sz="4" w:space="0" w:color="auto"/>
              <w:left w:val="nil"/>
              <w:bottom w:val="single" w:sz="4" w:space="0" w:color="auto"/>
              <w:right w:val="single" w:sz="4" w:space="0" w:color="auto"/>
            </w:tcBorders>
            <w:shd w:val="clear" w:color="auto" w:fill="auto"/>
            <w:noWrap/>
            <w:vAlign w:val="bottom"/>
            <w:hideMark/>
          </w:tcPr>
          <w:p w14:paraId="109E1191"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7,05%</w:t>
            </w:r>
          </w:p>
        </w:tc>
      </w:tr>
      <w:tr w:rsidR="00D95B18" w:rsidRPr="001F0192" w14:paraId="2BE193E2" w14:textId="77777777" w:rsidTr="002266F2">
        <w:trPr>
          <w:cantSplit/>
          <w:trHeight w:val="20"/>
        </w:trPr>
        <w:tc>
          <w:tcPr>
            <w:tcW w:w="230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4680C9D" w14:textId="77777777" w:rsidR="00D95B18" w:rsidRPr="001F0192" w:rsidRDefault="00D95B18" w:rsidP="001F0192">
            <w:pPr>
              <w:rPr>
                <w:rFonts w:ascii="Myriad Pro" w:hAnsi="Myriad Pro"/>
                <w:bCs/>
                <w:sz w:val="20"/>
                <w:szCs w:val="20"/>
              </w:rPr>
            </w:pPr>
            <w:r w:rsidRPr="001F0192">
              <w:rPr>
                <w:rFonts w:ascii="Myriad Pro" w:hAnsi="Myriad Pro"/>
                <w:color w:val="000000"/>
                <w:sz w:val="20"/>
                <w:szCs w:val="20"/>
              </w:rPr>
              <w:t>Изменение необходимой валовой выручки, производимое в целях сглаживания тарифов</w:t>
            </w:r>
          </w:p>
        </w:tc>
        <w:tc>
          <w:tcPr>
            <w:tcW w:w="771" w:type="pct"/>
            <w:tcBorders>
              <w:top w:val="single" w:sz="4" w:space="0" w:color="auto"/>
              <w:left w:val="nil"/>
              <w:bottom w:val="single" w:sz="4" w:space="0" w:color="auto"/>
              <w:right w:val="single" w:sz="4" w:space="0" w:color="auto"/>
            </w:tcBorders>
            <w:shd w:val="clear" w:color="auto" w:fill="auto"/>
            <w:noWrap/>
            <w:vAlign w:val="bottom"/>
            <w:hideMark/>
          </w:tcPr>
          <w:p w14:paraId="26B8A01B" w14:textId="77777777" w:rsidR="00D95B18" w:rsidRPr="001F0192" w:rsidRDefault="00D95B18" w:rsidP="001F0192">
            <w:pPr>
              <w:jc w:val="right"/>
              <w:rPr>
                <w:rFonts w:ascii="Myriad Pro" w:hAnsi="Myriad Pro" w:cs="Calibri"/>
                <w:bCs/>
                <w:sz w:val="20"/>
                <w:szCs w:val="20"/>
              </w:rPr>
            </w:pPr>
            <w:r w:rsidRPr="001F0192">
              <w:rPr>
                <w:rFonts w:ascii="Myriad Pro" w:hAnsi="Myriad Pro" w:cs="Calibri"/>
                <w:color w:val="000000"/>
                <w:sz w:val="20"/>
                <w:szCs w:val="20"/>
              </w:rPr>
              <w:t>-  325 116,45</w:t>
            </w:r>
          </w:p>
        </w:tc>
        <w:tc>
          <w:tcPr>
            <w:tcW w:w="616" w:type="pct"/>
            <w:tcBorders>
              <w:top w:val="single" w:sz="4" w:space="0" w:color="auto"/>
              <w:left w:val="nil"/>
              <w:bottom w:val="single" w:sz="4" w:space="0" w:color="auto"/>
              <w:right w:val="single" w:sz="4" w:space="0" w:color="auto"/>
            </w:tcBorders>
            <w:shd w:val="clear" w:color="auto" w:fill="auto"/>
            <w:noWrap/>
            <w:vAlign w:val="bottom"/>
            <w:hideMark/>
          </w:tcPr>
          <w:p w14:paraId="13E2E0B6" w14:textId="77777777" w:rsidR="00D95B18" w:rsidRPr="001F0192" w:rsidRDefault="00D95B18" w:rsidP="001F0192">
            <w:pPr>
              <w:jc w:val="right"/>
              <w:rPr>
                <w:rFonts w:ascii="Myriad Pro" w:hAnsi="Myriad Pro"/>
                <w:bCs/>
                <w:color w:val="000000"/>
                <w:sz w:val="20"/>
                <w:szCs w:val="20"/>
              </w:rPr>
            </w:pPr>
            <w:r w:rsidRPr="001F0192">
              <w:rPr>
                <w:rFonts w:ascii="Myriad Pro" w:hAnsi="Myriad Pro" w:cs="Calibri"/>
                <w:color w:val="000000"/>
                <w:sz w:val="20"/>
                <w:szCs w:val="20"/>
              </w:rPr>
              <w:t>-30,11%</w:t>
            </w:r>
          </w:p>
        </w:tc>
        <w:tc>
          <w:tcPr>
            <w:tcW w:w="694" w:type="pct"/>
            <w:vMerge/>
            <w:tcBorders>
              <w:top w:val="single" w:sz="4" w:space="0" w:color="auto"/>
              <w:left w:val="single" w:sz="4" w:space="0" w:color="auto"/>
              <w:bottom w:val="single" w:sz="4" w:space="0" w:color="auto"/>
              <w:right w:val="single" w:sz="4" w:space="0" w:color="auto"/>
            </w:tcBorders>
            <w:vAlign w:val="center"/>
            <w:hideMark/>
          </w:tcPr>
          <w:p w14:paraId="01D362BD" w14:textId="77777777" w:rsidR="00D95B18" w:rsidRPr="001F0192" w:rsidRDefault="00D95B18" w:rsidP="001F0192">
            <w:pPr>
              <w:jc w:val="right"/>
              <w:rPr>
                <w:rFonts w:ascii="Myriad Pro" w:hAnsi="Myriad Pro" w:cs="Calibri"/>
                <w:bCs/>
                <w:sz w:val="20"/>
                <w:szCs w:val="20"/>
              </w:rPr>
            </w:pPr>
          </w:p>
        </w:tc>
        <w:tc>
          <w:tcPr>
            <w:tcW w:w="611" w:type="pct"/>
            <w:tcBorders>
              <w:top w:val="single" w:sz="4" w:space="0" w:color="auto"/>
              <w:left w:val="nil"/>
              <w:bottom w:val="single" w:sz="4" w:space="0" w:color="auto"/>
              <w:right w:val="single" w:sz="4" w:space="0" w:color="auto"/>
            </w:tcBorders>
            <w:shd w:val="clear" w:color="auto" w:fill="auto"/>
            <w:noWrap/>
            <w:vAlign w:val="center"/>
            <w:hideMark/>
          </w:tcPr>
          <w:p w14:paraId="257F9E1D" w14:textId="77777777" w:rsidR="00D95B18" w:rsidRPr="001F0192" w:rsidRDefault="00D95B18" w:rsidP="001F0192">
            <w:pPr>
              <w:jc w:val="right"/>
              <w:rPr>
                <w:rFonts w:ascii="Myriad Pro" w:hAnsi="Myriad Pro"/>
                <w:bCs/>
                <w:color w:val="000000"/>
                <w:sz w:val="20"/>
                <w:szCs w:val="20"/>
              </w:rPr>
            </w:pPr>
            <w:r w:rsidRPr="001F0192">
              <w:rPr>
                <w:rFonts w:ascii="Myriad Pro" w:hAnsi="Myriad Pro"/>
                <w:bCs/>
                <w:color w:val="000000"/>
                <w:sz w:val="20"/>
                <w:szCs w:val="20"/>
              </w:rPr>
              <w:t>0,00%</w:t>
            </w:r>
          </w:p>
        </w:tc>
      </w:tr>
      <w:tr w:rsidR="00D95B18" w:rsidRPr="001F0192" w14:paraId="644E2B04" w14:textId="77777777" w:rsidTr="002266F2">
        <w:trPr>
          <w:cantSplit/>
          <w:trHeight w:val="20"/>
        </w:trPr>
        <w:tc>
          <w:tcPr>
            <w:tcW w:w="230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7F30B50" w14:textId="77777777" w:rsidR="00D95B18" w:rsidRPr="001F0192" w:rsidRDefault="00D95B18" w:rsidP="001F0192">
            <w:pPr>
              <w:rPr>
                <w:rFonts w:ascii="Myriad Pro" w:hAnsi="Myriad Pro"/>
                <w:bCs/>
                <w:sz w:val="20"/>
                <w:szCs w:val="20"/>
              </w:rPr>
            </w:pPr>
            <w:r w:rsidRPr="001F0192">
              <w:rPr>
                <w:rFonts w:ascii="Myriad Pro" w:hAnsi="Myriad Pro"/>
                <w:color w:val="000000"/>
                <w:sz w:val="20"/>
                <w:szCs w:val="20"/>
              </w:rPr>
              <w:t>Корректировки необходимой валовой выручки, учтенные в утвержденных тарифных решениях</w:t>
            </w:r>
          </w:p>
        </w:tc>
        <w:tc>
          <w:tcPr>
            <w:tcW w:w="771" w:type="pct"/>
            <w:tcBorders>
              <w:top w:val="single" w:sz="4" w:space="0" w:color="auto"/>
              <w:left w:val="nil"/>
              <w:bottom w:val="single" w:sz="4" w:space="0" w:color="auto"/>
              <w:right w:val="single" w:sz="4" w:space="0" w:color="auto"/>
            </w:tcBorders>
            <w:shd w:val="clear" w:color="auto" w:fill="auto"/>
            <w:noWrap/>
            <w:vAlign w:val="bottom"/>
            <w:hideMark/>
          </w:tcPr>
          <w:p w14:paraId="1205B71C" w14:textId="77777777" w:rsidR="00D95B18" w:rsidRPr="001F0192" w:rsidRDefault="00D95B18" w:rsidP="001F0192">
            <w:pPr>
              <w:jc w:val="right"/>
              <w:rPr>
                <w:rFonts w:ascii="Myriad Pro" w:hAnsi="Myriad Pro" w:cs="Calibri"/>
                <w:bCs/>
                <w:sz w:val="20"/>
                <w:szCs w:val="20"/>
              </w:rPr>
            </w:pPr>
            <w:r w:rsidRPr="001F0192">
              <w:rPr>
                <w:rFonts w:ascii="Myriad Pro" w:hAnsi="Myriad Pro" w:cs="Calibri"/>
                <w:color w:val="000000"/>
                <w:sz w:val="20"/>
                <w:szCs w:val="20"/>
              </w:rPr>
              <w:t>194 257,28</w:t>
            </w:r>
          </w:p>
        </w:tc>
        <w:tc>
          <w:tcPr>
            <w:tcW w:w="616" w:type="pct"/>
            <w:tcBorders>
              <w:top w:val="single" w:sz="4" w:space="0" w:color="auto"/>
              <w:left w:val="nil"/>
              <w:bottom w:val="single" w:sz="4" w:space="0" w:color="auto"/>
              <w:right w:val="single" w:sz="4" w:space="0" w:color="auto"/>
            </w:tcBorders>
            <w:shd w:val="clear" w:color="auto" w:fill="auto"/>
            <w:noWrap/>
            <w:vAlign w:val="bottom"/>
            <w:hideMark/>
          </w:tcPr>
          <w:p w14:paraId="004E65BF" w14:textId="77777777" w:rsidR="00D95B18" w:rsidRPr="001F0192" w:rsidRDefault="00D95B18" w:rsidP="001F0192">
            <w:pPr>
              <w:jc w:val="right"/>
              <w:rPr>
                <w:rFonts w:ascii="Myriad Pro" w:hAnsi="Myriad Pro"/>
                <w:bCs/>
                <w:color w:val="000000"/>
                <w:sz w:val="20"/>
                <w:szCs w:val="20"/>
              </w:rPr>
            </w:pPr>
            <w:r w:rsidRPr="001F0192">
              <w:rPr>
                <w:rFonts w:ascii="Myriad Pro" w:hAnsi="Myriad Pro" w:cs="Calibri"/>
                <w:color w:val="000000"/>
                <w:sz w:val="20"/>
                <w:szCs w:val="20"/>
              </w:rPr>
              <w:t>17,99%</w:t>
            </w:r>
          </w:p>
        </w:tc>
        <w:tc>
          <w:tcPr>
            <w:tcW w:w="694" w:type="pct"/>
            <w:vMerge/>
            <w:tcBorders>
              <w:top w:val="single" w:sz="4" w:space="0" w:color="auto"/>
              <w:left w:val="single" w:sz="4" w:space="0" w:color="auto"/>
              <w:bottom w:val="single" w:sz="4" w:space="0" w:color="auto"/>
              <w:right w:val="single" w:sz="4" w:space="0" w:color="auto"/>
            </w:tcBorders>
            <w:vAlign w:val="center"/>
            <w:hideMark/>
          </w:tcPr>
          <w:p w14:paraId="5AA2092E" w14:textId="77777777" w:rsidR="00D95B18" w:rsidRPr="001F0192" w:rsidRDefault="00D95B18" w:rsidP="001F0192">
            <w:pPr>
              <w:jc w:val="right"/>
              <w:rPr>
                <w:rFonts w:ascii="Myriad Pro" w:hAnsi="Myriad Pro" w:cs="Calibri"/>
                <w:bCs/>
                <w:sz w:val="20"/>
                <w:szCs w:val="20"/>
              </w:rPr>
            </w:pPr>
          </w:p>
        </w:tc>
        <w:tc>
          <w:tcPr>
            <w:tcW w:w="611" w:type="pct"/>
            <w:tcBorders>
              <w:top w:val="single" w:sz="4" w:space="0" w:color="auto"/>
              <w:left w:val="nil"/>
              <w:bottom w:val="single" w:sz="4" w:space="0" w:color="auto"/>
              <w:right w:val="single" w:sz="4" w:space="0" w:color="auto"/>
            </w:tcBorders>
            <w:shd w:val="clear" w:color="auto" w:fill="auto"/>
            <w:noWrap/>
            <w:vAlign w:val="center"/>
            <w:hideMark/>
          </w:tcPr>
          <w:p w14:paraId="15471DC7" w14:textId="77777777" w:rsidR="00D95B18" w:rsidRPr="001F0192" w:rsidRDefault="00D95B18" w:rsidP="001F0192">
            <w:pPr>
              <w:jc w:val="right"/>
              <w:rPr>
                <w:rFonts w:ascii="Myriad Pro" w:hAnsi="Myriad Pro"/>
                <w:bCs/>
                <w:color w:val="000000"/>
                <w:sz w:val="20"/>
                <w:szCs w:val="20"/>
              </w:rPr>
            </w:pPr>
            <w:r w:rsidRPr="001F0192">
              <w:rPr>
                <w:rFonts w:ascii="Myriad Pro" w:hAnsi="Myriad Pro"/>
                <w:bCs/>
                <w:color w:val="000000"/>
                <w:sz w:val="20"/>
                <w:szCs w:val="20"/>
              </w:rPr>
              <w:t>0,00%</w:t>
            </w:r>
          </w:p>
        </w:tc>
      </w:tr>
      <w:tr w:rsidR="00D95B18" w:rsidRPr="001F0192" w14:paraId="3BA0ED9B" w14:textId="77777777" w:rsidTr="002266F2">
        <w:trPr>
          <w:cantSplit/>
          <w:trHeight w:val="20"/>
        </w:trPr>
        <w:tc>
          <w:tcPr>
            <w:tcW w:w="23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D51C7C" w14:textId="77777777" w:rsidR="00D95B18" w:rsidRPr="001F0192" w:rsidRDefault="00D95B18" w:rsidP="001F0192">
            <w:pPr>
              <w:rPr>
                <w:rFonts w:ascii="Myriad Pro" w:hAnsi="Myriad Pro"/>
                <w:color w:val="000000"/>
                <w:sz w:val="20"/>
                <w:szCs w:val="20"/>
              </w:rPr>
            </w:pPr>
            <w:r w:rsidRPr="001F0192">
              <w:rPr>
                <w:rFonts w:ascii="Myriad Pro" w:hAnsi="Myriad Pro"/>
                <w:color w:val="000000"/>
                <w:sz w:val="20"/>
                <w:szCs w:val="20"/>
              </w:rPr>
              <w:t>Общая сумма расходов</w:t>
            </w:r>
          </w:p>
        </w:tc>
        <w:tc>
          <w:tcPr>
            <w:tcW w:w="771" w:type="pct"/>
            <w:tcBorders>
              <w:top w:val="single" w:sz="4" w:space="0" w:color="auto"/>
              <w:left w:val="nil"/>
              <w:bottom w:val="single" w:sz="4" w:space="0" w:color="auto"/>
              <w:right w:val="single" w:sz="4" w:space="0" w:color="auto"/>
            </w:tcBorders>
            <w:shd w:val="clear" w:color="auto" w:fill="auto"/>
            <w:noWrap/>
            <w:vAlign w:val="bottom"/>
            <w:hideMark/>
          </w:tcPr>
          <w:p w14:paraId="7BB28754"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1 079 610,97</w:t>
            </w:r>
          </w:p>
        </w:tc>
        <w:tc>
          <w:tcPr>
            <w:tcW w:w="616" w:type="pct"/>
            <w:tcBorders>
              <w:top w:val="single" w:sz="4" w:space="0" w:color="auto"/>
              <w:left w:val="nil"/>
              <w:bottom w:val="single" w:sz="4" w:space="0" w:color="auto"/>
              <w:right w:val="single" w:sz="4" w:space="0" w:color="auto"/>
            </w:tcBorders>
            <w:shd w:val="clear" w:color="auto" w:fill="auto"/>
            <w:noWrap/>
            <w:vAlign w:val="bottom"/>
            <w:hideMark/>
          </w:tcPr>
          <w:p w14:paraId="0AFE89E5"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100,00%</w:t>
            </w:r>
          </w:p>
        </w:tc>
        <w:tc>
          <w:tcPr>
            <w:tcW w:w="694" w:type="pct"/>
            <w:tcBorders>
              <w:top w:val="single" w:sz="4" w:space="0" w:color="auto"/>
              <w:left w:val="nil"/>
              <w:bottom w:val="single" w:sz="4" w:space="0" w:color="auto"/>
              <w:right w:val="single" w:sz="4" w:space="0" w:color="auto"/>
            </w:tcBorders>
            <w:shd w:val="clear" w:color="auto" w:fill="auto"/>
            <w:noWrap/>
            <w:vAlign w:val="bottom"/>
            <w:hideMark/>
          </w:tcPr>
          <w:p w14:paraId="61FCCAB7"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2 537 895,17</w:t>
            </w:r>
          </w:p>
        </w:tc>
        <w:tc>
          <w:tcPr>
            <w:tcW w:w="611" w:type="pct"/>
            <w:tcBorders>
              <w:top w:val="single" w:sz="4" w:space="0" w:color="auto"/>
              <w:left w:val="nil"/>
              <w:bottom w:val="single" w:sz="4" w:space="0" w:color="auto"/>
              <w:right w:val="single" w:sz="4" w:space="0" w:color="auto"/>
            </w:tcBorders>
            <w:shd w:val="clear" w:color="auto" w:fill="auto"/>
            <w:noWrap/>
            <w:vAlign w:val="bottom"/>
            <w:hideMark/>
          </w:tcPr>
          <w:p w14:paraId="39F9B4FC"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100,00%</w:t>
            </w:r>
          </w:p>
        </w:tc>
      </w:tr>
    </w:tbl>
    <w:p w14:paraId="27C826C8" w14:textId="77777777" w:rsidR="00D95B18" w:rsidRDefault="00D95B18" w:rsidP="00BE2551">
      <w:pPr>
        <w:spacing w:line="360" w:lineRule="auto"/>
        <w:contextualSpacing/>
        <w:jc w:val="both"/>
        <w:rPr>
          <w:rFonts w:ascii="Myriad Pro" w:eastAsia="Calibri" w:hAnsi="Myriad Pro"/>
          <w:iCs/>
          <w:color w:val="000000" w:themeColor="text1"/>
          <w:sz w:val="26"/>
          <w:szCs w:val="26"/>
        </w:rPr>
      </w:pPr>
    </w:p>
    <w:tbl>
      <w:tblPr>
        <w:tblW w:w="5000" w:type="pct"/>
        <w:tblLook w:val="04A0" w:firstRow="1" w:lastRow="0" w:firstColumn="1" w:lastColumn="0" w:noHBand="0" w:noVBand="1"/>
      </w:tblPr>
      <w:tblGrid>
        <w:gridCol w:w="3843"/>
        <w:gridCol w:w="1546"/>
        <w:gridCol w:w="1553"/>
        <w:gridCol w:w="1377"/>
        <w:gridCol w:w="1026"/>
      </w:tblGrid>
      <w:tr w:rsidR="00BE2551" w:rsidRPr="001F0192" w14:paraId="66572C1B" w14:textId="77777777" w:rsidTr="002266F2">
        <w:trPr>
          <w:trHeight w:val="20"/>
          <w:tblHeader/>
        </w:trPr>
        <w:tc>
          <w:tcPr>
            <w:tcW w:w="20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848778" w14:textId="77777777" w:rsidR="00D95B18" w:rsidRPr="001F0192" w:rsidRDefault="00D95B18" w:rsidP="001F0192">
            <w:pPr>
              <w:jc w:val="center"/>
              <w:rPr>
                <w:rFonts w:ascii="Myriad Pro" w:hAnsi="Myriad Pro"/>
                <w:b/>
                <w:bCs/>
                <w:color w:val="FFFFFF" w:themeColor="background1"/>
                <w:sz w:val="16"/>
                <w:szCs w:val="16"/>
              </w:rPr>
            </w:pPr>
            <w:bookmarkStart w:id="116" w:name="_Hlk40825108"/>
            <w:r w:rsidRPr="001F0192">
              <w:rPr>
                <w:rFonts w:ascii="Myriad Pro" w:hAnsi="Myriad Pro"/>
                <w:b/>
                <w:bCs/>
                <w:color w:val="FFFFFF" w:themeColor="background1"/>
                <w:sz w:val="16"/>
                <w:szCs w:val="16"/>
              </w:rPr>
              <w:t>Наименование показателя </w:t>
            </w:r>
          </w:p>
        </w:tc>
        <w:tc>
          <w:tcPr>
            <w:tcW w:w="2944"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4DE501" w14:textId="77777777" w:rsidR="00D95B18" w:rsidRPr="001F0192" w:rsidRDefault="00D95B18"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2018 год</w:t>
            </w:r>
          </w:p>
        </w:tc>
      </w:tr>
      <w:tr w:rsidR="00BE2551" w:rsidRPr="001F0192" w14:paraId="50D20BD2" w14:textId="77777777" w:rsidTr="002266F2">
        <w:trPr>
          <w:trHeight w:val="20"/>
          <w:tblHeader/>
        </w:trPr>
        <w:tc>
          <w:tcPr>
            <w:tcW w:w="20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43F25B" w14:textId="77777777" w:rsidR="00D95B18" w:rsidRPr="001F0192" w:rsidRDefault="00D95B18" w:rsidP="001F0192">
            <w:pPr>
              <w:rPr>
                <w:rFonts w:ascii="Myriad Pro" w:hAnsi="Myriad Pro"/>
                <w:b/>
                <w:bCs/>
                <w:color w:val="FFFFFF" w:themeColor="background1"/>
                <w:sz w:val="16"/>
                <w:szCs w:val="16"/>
              </w:rPr>
            </w:pPr>
          </w:p>
        </w:tc>
        <w:tc>
          <w:tcPr>
            <w:tcW w:w="8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B57222" w14:textId="77777777" w:rsidR="00D95B18" w:rsidRPr="001F0192" w:rsidRDefault="00D95B18"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План, тыс. руб.</w:t>
            </w:r>
          </w:p>
        </w:tc>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E883D5" w14:textId="77777777" w:rsidR="00D95B18" w:rsidRPr="001F0192" w:rsidRDefault="00D95B18"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Удельный вес (%)</w:t>
            </w:r>
          </w:p>
        </w:tc>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163110" w14:textId="77777777" w:rsidR="00D95B18" w:rsidRPr="001F0192" w:rsidRDefault="00D95B18"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Факт, тыс. руб.</w:t>
            </w:r>
          </w:p>
        </w:tc>
        <w:tc>
          <w:tcPr>
            <w:tcW w:w="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64EC83" w14:textId="77777777" w:rsidR="00D95B18" w:rsidRPr="001F0192" w:rsidRDefault="00D95B18" w:rsidP="001F0192">
            <w:pPr>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Удельный вес (%)</w:t>
            </w:r>
          </w:p>
        </w:tc>
      </w:tr>
      <w:tr w:rsidR="00BE2551" w:rsidRPr="001F0192" w14:paraId="005FD7F8" w14:textId="77777777" w:rsidTr="002266F2">
        <w:trPr>
          <w:trHeight w:val="20"/>
          <w:tblHeader/>
        </w:trPr>
        <w:tc>
          <w:tcPr>
            <w:tcW w:w="205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51C53E7" w14:textId="77777777" w:rsidR="00D95B18" w:rsidRPr="001F0192" w:rsidRDefault="00D95B18" w:rsidP="001F0192">
            <w:pPr>
              <w:rPr>
                <w:rFonts w:ascii="Myriad Pro" w:hAnsi="Myriad Pro"/>
                <w:color w:val="000000"/>
                <w:sz w:val="20"/>
                <w:szCs w:val="20"/>
              </w:rPr>
            </w:pPr>
            <w:r w:rsidRPr="001F0192">
              <w:rPr>
                <w:rFonts w:ascii="Myriad Pro" w:hAnsi="Myriad Pro"/>
                <w:color w:val="000000"/>
                <w:sz w:val="20"/>
                <w:szCs w:val="20"/>
              </w:rPr>
              <w:t>Материальные расходы</w:t>
            </w:r>
          </w:p>
        </w:tc>
        <w:tc>
          <w:tcPr>
            <w:tcW w:w="82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ACB8BE0"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90 080,58</w:t>
            </w:r>
          </w:p>
        </w:tc>
        <w:tc>
          <w:tcPr>
            <w:tcW w:w="831"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DC1EABC"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5,40%</w:t>
            </w:r>
          </w:p>
        </w:tc>
        <w:tc>
          <w:tcPr>
            <w:tcW w:w="7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5730C0"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103 146,11</w:t>
            </w:r>
          </w:p>
        </w:tc>
        <w:tc>
          <w:tcPr>
            <w:tcW w:w="549"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2F5F25F"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4,05%</w:t>
            </w:r>
          </w:p>
        </w:tc>
      </w:tr>
      <w:tr w:rsidR="00BE2551" w:rsidRPr="001F0192" w14:paraId="70C9C4B6"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77ECF412" w14:textId="77777777" w:rsidR="00D95B18" w:rsidRPr="001F0192" w:rsidRDefault="00D95B18" w:rsidP="001F0192">
            <w:pPr>
              <w:rPr>
                <w:rFonts w:ascii="Myriad Pro" w:hAnsi="Myriad Pro"/>
                <w:color w:val="000000"/>
                <w:sz w:val="20"/>
                <w:szCs w:val="20"/>
              </w:rPr>
            </w:pPr>
            <w:r w:rsidRPr="001F0192">
              <w:rPr>
                <w:rFonts w:ascii="Myriad Pro" w:hAnsi="Myriad Pro"/>
                <w:color w:val="000000"/>
                <w:sz w:val="20"/>
                <w:szCs w:val="20"/>
              </w:rPr>
              <w:t>Фонд оплаты труда</w:t>
            </w:r>
          </w:p>
        </w:tc>
        <w:tc>
          <w:tcPr>
            <w:tcW w:w="827" w:type="pct"/>
            <w:tcBorders>
              <w:top w:val="nil"/>
              <w:left w:val="nil"/>
              <w:bottom w:val="single" w:sz="4" w:space="0" w:color="auto"/>
              <w:right w:val="single" w:sz="4" w:space="0" w:color="auto"/>
            </w:tcBorders>
            <w:shd w:val="clear" w:color="auto" w:fill="auto"/>
            <w:noWrap/>
            <w:vAlign w:val="bottom"/>
            <w:hideMark/>
          </w:tcPr>
          <w:p w14:paraId="585C5279"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532 371,64</w:t>
            </w:r>
          </w:p>
        </w:tc>
        <w:tc>
          <w:tcPr>
            <w:tcW w:w="831" w:type="pct"/>
            <w:tcBorders>
              <w:top w:val="nil"/>
              <w:left w:val="nil"/>
              <w:bottom w:val="single" w:sz="4" w:space="0" w:color="auto"/>
              <w:right w:val="single" w:sz="4" w:space="0" w:color="auto"/>
            </w:tcBorders>
            <w:shd w:val="clear" w:color="auto" w:fill="auto"/>
            <w:noWrap/>
            <w:vAlign w:val="bottom"/>
            <w:hideMark/>
          </w:tcPr>
          <w:p w14:paraId="68D4BE73"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31,93%</w:t>
            </w:r>
          </w:p>
        </w:tc>
        <w:tc>
          <w:tcPr>
            <w:tcW w:w="737" w:type="pct"/>
            <w:tcBorders>
              <w:top w:val="nil"/>
              <w:left w:val="nil"/>
              <w:bottom w:val="single" w:sz="4" w:space="0" w:color="auto"/>
              <w:right w:val="single" w:sz="4" w:space="0" w:color="auto"/>
            </w:tcBorders>
            <w:shd w:val="clear" w:color="auto" w:fill="auto"/>
            <w:noWrap/>
            <w:vAlign w:val="center"/>
            <w:hideMark/>
          </w:tcPr>
          <w:p w14:paraId="449B4175"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500 609,34</w:t>
            </w:r>
          </w:p>
        </w:tc>
        <w:tc>
          <w:tcPr>
            <w:tcW w:w="549" w:type="pct"/>
            <w:tcBorders>
              <w:top w:val="nil"/>
              <w:left w:val="nil"/>
              <w:bottom w:val="single" w:sz="4" w:space="0" w:color="auto"/>
              <w:right w:val="single" w:sz="4" w:space="0" w:color="auto"/>
            </w:tcBorders>
            <w:shd w:val="clear" w:color="auto" w:fill="auto"/>
            <w:noWrap/>
            <w:vAlign w:val="bottom"/>
            <w:hideMark/>
          </w:tcPr>
          <w:p w14:paraId="132AECC4"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19,66%</w:t>
            </w:r>
          </w:p>
        </w:tc>
      </w:tr>
      <w:tr w:rsidR="00BE2551" w:rsidRPr="001F0192" w14:paraId="44B779EF"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078C6C16" w14:textId="77777777" w:rsidR="00D95B18" w:rsidRPr="001F0192" w:rsidRDefault="00D95B18" w:rsidP="001F0192">
            <w:pPr>
              <w:rPr>
                <w:rFonts w:ascii="Myriad Pro" w:hAnsi="Myriad Pro"/>
                <w:color w:val="000000"/>
                <w:sz w:val="20"/>
                <w:szCs w:val="20"/>
              </w:rPr>
            </w:pPr>
            <w:r w:rsidRPr="001F0192">
              <w:rPr>
                <w:rFonts w:ascii="Myriad Pro" w:hAnsi="Myriad Pro"/>
                <w:color w:val="000000"/>
                <w:sz w:val="20"/>
                <w:szCs w:val="20"/>
              </w:rPr>
              <w:t>Отчисления на социальные нужды</w:t>
            </w:r>
          </w:p>
        </w:tc>
        <w:tc>
          <w:tcPr>
            <w:tcW w:w="827" w:type="pct"/>
            <w:tcBorders>
              <w:top w:val="nil"/>
              <w:left w:val="nil"/>
              <w:bottom w:val="single" w:sz="4" w:space="0" w:color="auto"/>
              <w:right w:val="single" w:sz="4" w:space="0" w:color="auto"/>
            </w:tcBorders>
            <w:shd w:val="clear" w:color="auto" w:fill="auto"/>
            <w:noWrap/>
            <w:vAlign w:val="bottom"/>
            <w:hideMark/>
          </w:tcPr>
          <w:p w14:paraId="311B461C"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161 840,98</w:t>
            </w:r>
          </w:p>
        </w:tc>
        <w:tc>
          <w:tcPr>
            <w:tcW w:w="831" w:type="pct"/>
            <w:tcBorders>
              <w:top w:val="nil"/>
              <w:left w:val="nil"/>
              <w:bottom w:val="single" w:sz="4" w:space="0" w:color="auto"/>
              <w:right w:val="single" w:sz="4" w:space="0" w:color="auto"/>
            </w:tcBorders>
            <w:shd w:val="clear" w:color="auto" w:fill="auto"/>
            <w:noWrap/>
            <w:vAlign w:val="bottom"/>
            <w:hideMark/>
          </w:tcPr>
          <w:p w14:paraId="7E5D69E6"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9,71%</w:t>
            </w:r>
          </w:p>
        </w:tc>
        <w:tc>
          <w:tcPr>
            <w:tcW w:w="737" w:type="pct"/>
            <w:tcBorders>
              <w:top w:val="nil"/>
              <w:left w:val="nil"/>
              <w:bottom w:val="single" w:sz="4" w:space="0" w:color="auto"/>
              <w:right w:val="single" w:sz="4" w:space="0" w:color="auto"/>
            </w:tcBorders>
            <w:shd w:val="clear" w:color="auto" w:fill="auto"/>
            <w:noWrap/>
            <w:vAlign w:val="center"/>
            <w:hideMark/>
          </w:tcPr>
          <w:p w14:paraId="60B49291"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151 175,94</w:t>
            </w:r>
          </w:p>
        </w:tc>
        <w:tc>
          <w:tcPr>
            <w:tcW w:w="549" w:type="pct"/>
            <w:tcBorders>
              <w:top w:val="nil"/>
              <w:left w:val="nil"/>
              <w:bottom w:val="single" w:sz="4" w:space="0" w:color="auto"/>
              <w:right w:val="single" w:sz="4" w:space="0" w:color="auto"/>
            </w:tcBorders>
            <w:shd w:val="clear" w:color="auto" w:fill="auto"/>
            <w:noWrap/>
            <w:vAlign w:val="bottom"/>
            <w:hideMark/>
          </w:tcPr>
          <w:p w14:paraId="0A67A1D1"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5,94%</w:t>
            </w:r>
          </w:p>
        </w:tc>
      </w:tr>
      <w:tr w:rsidR="00BE2551" w:rsidRPr="001F0192" w14:paraId="7B0CA2D9"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4DCDA9B4" w14:textId="77777777" w:rsidR="00D95B18" w:rsidRPr="001F0192" w:rsidRDefault="00D95B18" w:rsidP="001F0192">
            <w:pPr>
              <w:rPr>
                <w:rFonts w:ascii="Myriad Pro" w:hAnsi="Myriad Pro"/>
                <w:color w:val="000000"/>
                <w:sz w:val="20"/>
                <w:szCs w:val="20"/>
              </w:rPr>
            </w:pPr>
            <w:r w:rsidRPr="001F0192">
              <w:rPr>
                <w:rFonts w:ascii="Myriad Pro" w:hAnsi="Myriad Pro"/>
                <w:color w:val="000000"/>
                <w:sz w:val="20"/>
                <w:szCs w:val="20"/>
              </w:rPr>
              <w:t>Оплата услуг ОАО «ФСК ЕЭС»</w:t>
            </w:r>
          </w:p>
        </w:tc>
        <w:tc>
          <w:tcPr>
            <w:tcW w:w="827" w:type="pct"/>
            <w:tcBorders>
              <w:top w:val="nil"/>
              <w:left w:val="nil"/>
              <w:bottom w:val="single" w:sz="4" w:space="0" w:color="auto"/>
              <w:right w:val="single" w:sz="4" w:space="0" w:color="auto"/>
            </w:tcBorders>
            <w:shd w:val="clear" w:color="auto" w:fill="auto"/>
            <w:noWrap/>
            <w:vAlign w:val="bottom"/>
            <w:hideMark/>
          </w:tcPr>
          <w:p w14:paraId="65F43D19"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168 159,26</w:t>
            </w:r>
          </w:p>
        </w:tc>
        <w:tc>
          <w:tcPr>
            <w:tcW w:w="831" w:type="pct"/>
            <w:tcBorders>
              <w:top w:val="nil"/>
              <w:left w:val="nil"/>
              <w:bottom w:val="single" w:sz="4" w:space="0" w:color="auto"/>
              <w:right w:val="single" w:sz="4" w:space="0" w:color="auto"/>
            </w:tcBorders>
            <w:shd w:val="clear" w:color="auto" w:fill="auto"/>
            <w:noWrap/>
            <w:vAlign w:val="bottom"/>
            <w:hideMark/>
          </w:tcPr>
          <w:p w14:paraId="65D8D8B3"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10,09%</w:t>
            </w:r>
          </w:p>
        </w:tc>
        <w:tc>
          <w:tcPr>
            <w:tcW w:w="737" w:type="pct"/>
            <w:tcBorders>
              <w:top w:val="nil"/>
              <w:left w:val="nil"/>
              <w:bottom w:val="single" w:sz="4" w:space="0" w:color="auto"/>
              <w:right w:val="single" w:sz="4" w:space="0" w:color="auto"/>
            </w:tcBorders>
            <w:shd w:val="clear" w:color="auto" w:fill="auto"/>
            <w:noWrap/>
            <w:vAlign w:val="center"/>
            <w:hideMark/>
          </w:tcPr>
          <w:p w14:paraId="4AFE2517"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183 310,60</w:t>
            </w:r>
          </w:p>
        </w:tc>
        <w:tc>
          <w:tcPr>
            <w:tcW w:w="549" w:type="pct"/>
            <w:tcBorders>
              <w:top w:val="nil"/>
              <w:left w:val="nil"/>
              <w:bottom w:val="single" w:sz="4" w:space="0" w:color="auto"/>
              <w:right w:val="single" w:sz="4" w:space="0" w:color="auto"/>
            </w:tcBorders>
            <w:shd w:val="clear" w:color="auto" w:fill="auto"/>
            <w:noWrap/>
            <w:vAlign w:val="bottom"/>
            <w:hideMark/>
          </w:tcPr>
          <w:p w14:paraId="12E1C9EF"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7,20%</w:t>
            </w:r>
          </w:p>
        </w:tc>
      </w:tr>
      <w:tr w:rsidR="00BE2551" w:rsidRPr="001F0192" w14:paraId="09E0CCCF"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2ED0548C" w14:textId="77777777" w:rsidR="00D95B18" w:rsidRPr="001F0192" w:rsidRDefault="00D95B18" w:rsidP="001F0192">
            <w:pPr>
              <w:rPr>
                <w:rFonts w:ascii="Myriad Pro" w:hAnsi="Myriad Pro"/>
                <w:color w:val="000000"/>
                <w:sz w:val="20"/>
                <w:szCs w:val="20"/>
              </w:rPr>
            </w:pPr>
            <w:r w:rsidRPr="001F0192">
              <w:rPr>
                <w:rFonts w:ascii="Myriad Pro" w:hAnsi="Myriad Pro"/>
                <w:color w:val="000000"/>
                <w:sz w:val="20"/>
                <w:szCs w:val="20"/>
              </w:rPr>
              <w:t>Плата за аренду имущества</w:t>
            </w:r>
          </w:p>
        </w:tc>
        <w:tc>
          <w:tcPr>
            <w:tcW w:w="827" w:type="pct"/>
            <w:tcBorders>
              <w:top w:val="nil"/>
              <w:left w:val="nil"/>
              <w:bottom w:val="single" w:sz="4" w:space="0" w:color="auto"/>
              <w:right w:val="single" w:sz="4" w:space="0" w:color="auto"/>
            </w:tcBorders>
            <w:shd w:val="clear" w:color="auto" w:fill="auto"/>
            <w:noWrap/>
            <w:vAlign w:val="bottom"/>
            <w:hideMark/>
          </w:tcPr>
          <w:p w14:paraId="09484020"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3 273,33</w:t>
            </w:r>
          </w:p>
        </w:tc>
        <w:tc>
          <w:tcPr>
            <w:tcW w:w="831" w:type="pct"/>
            <w:tcBorders>
              <w:top w:val="nil"/>
              <w:left w:val="nil"/>
              <w:bottom w:val="single" w:sz="4" w:space="0" w:color="auto"/>
              <w:right w:val="single" w:sz="4" w:space="0" w:color="auto"/>
            </w:tcBorders>
            <w:shd w:val="clear" w:color="auto" w:fill="auto"/>
            <w:noWrap/>
            <w:vAlign w:val="bottom"/>
            <w:hideMark/>
          </w:tcPr>
          <w:p w14:paraId="33D0C71E"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0,20%</w:t>
            </w:r>
          </w:p>
        </w:tc>
        <w:tc>
          <w:tcPr>
            <w:tcW w:w="737" w:type="pct"/>
            <w:tcBorders>
              <w:top w:val="nil"/>
              <w:left w:val="nil"/>
              <w:bottom w:val="single" w:sz="4" w:space="0" w:color="auto"/>
              <w:right w:val="single" w:sz="4" w:space="0" w:color="auto"/>
            </w:tcBorders>
            <w:shd w:val="clear" w:color="auto" w:fill="auto"/>
            <w:noWrap/>
            <w:vAlign w:val="center"/>
            <w:hideMark/>
          </w:tcPr>
          <w:p w14:paraId="6B73AC47"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2 335,73</w:t>
            </w:r>
          </w:p>
        </w:tc>
        <w:tc>
          <w:tcPr>
            <w:tcW w:w="549" w:type="pct"/>
            <w:tcBorders>
              <w:top w:val="nil"/>
              <w:left w:val="nil"/>
              <w:bottom w:val="single" w:sz="4" w:space="0" w:color="auto"/>
              <w:right w:val="single" w:sz="4" w:space="0" w:color="auto"/>
            </w:tcBorders>
            <w:shd w:val="clear" w:color="auto" w:fill="auto"/>
            <w:noWrap/>
            <w:vAlign w:val="bottom"/>
            <w:hideMark/>
          </w:tcPr>
          <w:p w14:paraId="4FA50C97"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0,09%</w:t>
            </w:r>
          </w:p>
        </w:tc>
      </w:tr>
      <w:tr w:rsidR="00BE2551" w:rsidRPr="001F0192" w14:paraId="3CFF8B3E"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101DCD69" w14:textId="77777777" w:rsidR="00D95B18" w:rsidRPr="001F0192" w:rsidRDefault="00D95B18" w:rsidP="001F0192">
            <w:pPr>
              <w:rPr>
                <w:rFonts w:ascii="Myriad Pro" w:hAnsi="Myriad Pro"/>
                <w:color w:val="000000"/>
                <w:sz w:val="20"/>
                <w:szCs w:val="20"/>
              </w:rPr>
            </w:pPr>
            <w:r w:rsidRPr="001F0192">
              <w:rPr>
                <w:rFonts w:ascii="Myriad Pro" w:hAnsi="Myriad Pro"/>
                <w:color w:val="000000"/>
                <w:sz w:val="20"/>
                <w:szCs w:val="20"/>
              </w:rPr>
              <w:t>Прочие налоги</w:t>
            </w:r>
          </w:p>
        </w:tc>
        <w:tc>
          <w:tcPr>
            <w:tcW w:w="827" w:type="pct"/>
            <w:tcBorders>
              <w:top w:val="nil"/>
              <w:left w:val="nil"/>
              <w:bottom w:val="single" w:sz="4" w:space="0" w:color="auto"/>
              <w:right w:val="single" w:sz="4" w:space="0" w:color="auto"/>
            </w:tcBorders>
            <w:shd w:val="clear" w:color="auto" w:fill="auto"/>
            <w:noWrap/>
            <w:vAlign w:val="bottom"/>
            <w:hideMark/>
          </w:tcPr>
          <w:p w14:paraId="625DEF10"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31 173,32</w:t>
            </w:r>
          </w:p>
        </w:tc>
        <w:tc>
          <w:tcPr>
            <w:tcW w:w="831" w:type="pct"/>
            <w:tcBorders>
              <w:top w:val="nil"/>
              <w:left w:val="nil"/>
              <w:bottom w:val="single" w:sz="4" w:space="0" w:color="auto"/>
              <w:right w:val="single" w:sz="4" w:space="0" w:color="auto"/>
            </w:tcBorders>
            <w:shd w:val="clear" w:color="auto" w:fill="auto"/>
            <w:noWrap/>
            <w:vAlign w:val="bottom"/>
            <w:hideMark/>
          </w:tcPr>
          <w:p w14:paraId="48A92250"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1,87%</w:t>
            </w:r>
          </w:p>
        </w:tc>
        <w:tc>
          <w:tcPr>
            <w:tcW w:w="737" w:type="pct"/>
            <w:tcBorders>
              <w:top w:val="nil"/>
              <w:left w:val="nil"/>
              <w:bottom w:val="single" w:sz="4" w:space="0" w:color="auto"/>
              <w:right w:val="single" w:sz="4" w:space="0" w:color="auto"/>
            </w:tcBorders>
            <w:shd w:val="clear" w:color="auto" w:fill="auto"/>
            <w:noWrap/>
            <w:vAlign w:val="center"/>
            <w:hideMark/>
          </w:tcPr>
          <w:p w14:paraId="1B962750"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38 637,27</w:t>
            </w:r>
          </w:p>
        </w:tc>
        <w:tc>
          <w:tcPr>
            <w:tcW w:w="549" w:type="pct"/>
            <w:tcBorders>
              <w:top w:val="nil"/>
              <w:left w:val="nil"/>
              <w:bottom w:val="single" w:sz="4" w:space="0" w:color="auto"/>
              <w:right w:val="single" w:sz="4" w:space="0" w:color="auto"/>
            </w:tcBorders>
            <w:shd w:val="clear" w:color="auto" w:fill="auto"/>
            <w:noWrap/>
            <w:vAlign w:val="bottom"/>
            <w:hideMark/>
          </w:tcPr>
          <w:p w14:paraId="6A6EF024"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1,52%</w:t>
            </w:r>
          </w:p>
        </w:tc>
      </w:tr>
      <w:tr w:rsidR="00BE2551" w:rsidRPr="001F0192" w14:paraId="282B5B5D"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328D8E29" w14:textId="77777777" w:rsidR="00D95B18" w:rsidRPr="001F0192" w:rsidRDefault="00D95B18" w:rsidP="001F0192">
            <w:pPr>
              <w:rPr>
                <w:rFonts w:ascii="Myriad Pro" w:hAnsi="Myriad Pro"/>
                <w:color w:val="000000"/>
                <w:sz w:val="20"/>
                <w:szCs w:val="20"/>
              </w:rPr>
            </w:pPr>
            <w:r w:rsidRPr="001F0192">
              <w:rPr>
                <w:rFonts w:ascii="Myriad Pro" w:hAnsi="Myriad Pro"/>
                <w:color w:val="000000"/>
                <w:sz w:val="20"/>
                <w:szCs w:val="20"/>
              </w:rPr>
              <w:t>Амортизация</w:t>
            </w:r>
          </w:p>
        </w:tc>
        <w:tc>
          <w:tcPr>
            <w:tcW w:w="827" w:type="pct"/>
            <w:tcBorders>
              <w:top w:val="nil"/>
              <w:left w:val="nil"/>
              <w:bottom w:val="single" w:sz="4" w:space="0" w:color="auto"/>
              <w:right w:val="single" w:sz="4" w:space="0" w:color="auto"/>
            </w:tcBorders>
            <w:shd w:val="clear" w:color="auto" w:fill="auto"/>
            <w:noWrap/>
            <w:vAlign w:val="bottom"/>
            <w:hideMark/>
          </w:tcPr>
          <w:p w14:paraId="7B937D0E"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188 013,26</w:t>
            </w:r>
          </w:p>
        </w:tc>
        <w:tc>
          <w:tcPr>
            <w:tcW w:w="831" w:type="pct"/>
            <w:tcBorders>
              <w:top w:val="nil"/>
              <w:left w:val="nil"/>
              <w:bottom w:val="single" w:sz="4" w:space="0" w:color="auto"/>
              <w:right w:val="single" w:sz="4" w:space="0" w:color="auto"/>
            </w:tcBorders>
            <w:shd w:val="clear" w:color="auto" w:fill="auto"/>
            <w:noWrap/>
            <w:vAlign w:val="bottom"/>
            <w:hideMark/>
          </w:tcPr>
          <w:p w14:paraId="64316AD5"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11,28%</w:t>
            </w:r>
          </w:p>
        </w:tc>
        <w:tc>
          <w:tcPr>
            <w:tcW w:w="737" w:type="pct"/>
            <w:tcBorders>
              <w:top w:val="nil"/>
              <w:left w:val="nil"/>
              <w:bottom w:val="single" w:sz="4" w:space="0" w:color="auto"/>
              <w:right w:val="single" w:sz="4" w:space="0" w:color="auto"/>
            </w:tcBorders>
            <w:shd w:val="clear" w:color="auto" w:fill="auto"/>
            <w:noWrap/>
            <w:vAlign w:val="center"/>
            <w:hideMark/>
          </w:tcPr>
          <w:p w14:paraId="56DC6B2F"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207 816,43</w:t>
            </w:r>
          </w:p>
        </w:tc>
        <w:tc>
          <w:tcPr>
            <w:tcW w:w="549" w:type="pct"/>
            <w:tcBorders>
              <w:top w:val="nil"/>
              <w:left w:val="nil"/>
              <w:bottom w:val="single" w:sz="4" w:space="0" w:color="auto"/>
              <w:right w:val="single" w:sz="4" w:space="0" w:color="auto"/>
            </w:tcBorders>
            <w:shd w:val="clear" w:color="auto" w:fill="auto"/>
            <w:noWrap/>
            <w:vAlign w:val="bottom"/>
            <w:hideMark/>
          </w:tcPr>
          <w:p w14:paraId="6108C2F0"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8,16%</w:t>
            </w:r>
          </w:p>
        </w:tc>
      </w:tr>
      <w:tr w:rsidR="00BE2551" w:rsidRPr="001F0192" w14:paraId="23548D79"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225CC106" w14:textId="77777777" w:rsidR="00D95B18" w:rsidRPr="001F0192" w:rsidRDefault="00D95B18" w:rsidP="001F0192">
            <w:pPr>
              <w:rPr>
                <w:rFonts w:ascii="Myriad Pro" w:hAnsi="Myriad Pro"/>
                <w:color w:val="000000"/>
                <w:sz w:val="20"/>
                <w:szCs w:val="20"/>
              </w:rPr>
            </w:pPr>
            <w:r w:rsidRPr="001F0192">
              <w:rPr>
                <w:rFonts w:ascii="Myriad Pro" w:hAnsi="Myriad Pro"/>
                <w:color w:val="000000"/>
                <w:sz w:val="20"/>
                <w:szCs w:val="20"/>
              </w:rPr>
              <w:t>Прочие расходы</w:t>
            </w:r>
          </w:p>
        </w:tc>
        <w:tc>
          <w:tcPr>
            <w:tcW w:w="827" w:type="pct"/>
            <w:tcBorders>
              <w:top w:val="nil"/>
              <w:left w:val="nil"/>
              <w:bottom w:val="single" w:sz="4" w:space="0" w:color="auto"/>
              <w:right w:val="single" w:sz="4" w:space="0" w:color="auto"/>
            </w:tcBorders>
            <w:shd w:val="clear" w:color="auto" w:fill="auto"/>
            <w:noWrap/>
            <w:vAlign w:val="bottom"/>
            <w:hideMark/>
          </w:tcPr>
          <w:p w14:paraId="5B65CC88"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118 846,20</w:t>
            </w:r>
          </w:p>
        </w:tc>
        <w:tc>
          <w:tcPr>
            <w:tcW w:w="831" w:type="pct"/>
            <w:tcBorders>
              <w:top w:val="nil"/>
              <w:left w:val="nil"/>
              <w:bottom w:val="single" w:sz="4" w:space="0" w:color="auto"/>
              <w:right w:val="single" w:sz="4" w:space="0" w:color="auto"/>
            </w:tcBorders>
            <w:shd w:val="clear" w:color="auto" w:fill="auto"/>
            <w:noWrap/>
            <w:vAlign w:val="bottom"/>
            <w:hideMark/>
          </w:tcPr>
          <w:p w14:paraId="6B6476F0"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7,13%</w:t>
            </w:r>
          </w:p>
        </w:tc>
        <w:tc>
          <w:tcPr>
            <w:tcW w:w="737" w:type="pct"/>
            <w:tcBorders>
              <w:top w:val="nil"/>
              <w:left w:val="nil"/>
              <w:bottom w:val="single" w:sz="4" w:space="0" w:color="auto"/>
              <w:right w:val="single" w:sz="4" w:space="0" w:color="auto"/>
            </w:tcBorders>
            <w:shd w:val="clear" w:color="auto" w:fill="auto"/>
            <w:noWrap/>
            <w:vAlign w:val="center"/>
            <w:hideMark/>
          </w:tcPr>
          <w:p w14:paraId="0833C6DC"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132 638,69</w:t>
            </w:r>
          </w:p>
        </w:tc>
        <w:tc>
          <w:tcPr>
            <w:tcW w:w="549" w:type="pct"/>
            <w:tcBorders>
              <w:top w:val="nil"/>
              <w:left w:val="nil"/>
              <w:bottom w:val="single" w:sz="4" w:space="0" w:color="auto"/>
              <w:right w:val="single" w:sz="4" w:space="0" w:color="auto"/>
            </w:tcBorders>
            <w:shd w:val="clear" w:color="auto" w:fill="auto"/>
            <w:noWrap/>
            <w:vAlign w:val="bottom"/>
            <w:hideMark/>
          </w:tcPr>
          <w:p w14:paraId="4560882A"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5,21%</w:t>
            </w:r>
          </w:p>
        </w:tc>
      </w:tr>
      <w:tr w:rsidR="00BE2551" w:rsidRPr="001F0192" w14:paraId="79B680DD"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7DC4291B" w14:textId="77777777" w:rsidR="00D95B18" w:rsidRPr="001F0192" w:rsidRDefault="00D95B18" w:rsidP="001F0192">
            <w:pPr>
              <w:jc w:val="both"/>
              <w:rPr>
                <w:rFonts w:ascii="Myriad Pro" w:hAnsi="Myriad Pro"/>
                <w:color w:val="000000"/>
                <w:sz w:val="20"/>
                <w:szCs w:val="20"/>
              </w:rPr>
            </w:pPr>
            <w:r w:rsidRPr="001F0192">
              <w:rPr>
                <w:rFonts w:ascii="Myriad Pro" w:hAnsi="Myriad Pro"/>
                <w:color w:val="000000"/>
                <w:sz w:val="20"/>
                <w:szCs w:val="20"/>
              </w:rPr>
              <w:t>Проценты по кредитам банков</w:t>
            </w:r>
          </w:p>
        </w:tc>
        <w:tc>
          <w:tcPr>
            <w:tcW w:w="827" w:type="pct"/>
            <w:tcBorders>
              <w:top w:val="nil"/>
              <w:left w:val="nil"/>
              <w:bottom w:val="single" w:sz="4" w:space="0" w:color="auto"/>
              <w:right w:val="single" w:sz="4" w:space="0" w:color="auto"/>
            </w:tcBorders>
            <w:shd w:val="clear" w:color="auto" w:fill="auto"/>
            <w:noWrap/>
            <w:vAlign w:val="bottom"/>
            <w:hideMark/>
          </w:tcPr>
          <w:p w14:paraId="6969DBF4" w14:textId="77777777" w:rsidR="00D95B18" w:rsidRPr="001F0192" w:rsidRDefault="00D95B18" w:rsidP="002266F2">
            <w:pPr>
              <w:jc w:val="right"/>
              <w:rPr>
                <w:rFonts w:ascii="Myriad Pro" w:hAnsi="Myriad Pro" w:cs="Calibri"/>
                <w:color w:val="000000"/>
                <w:sz w:val="20"/>
                <w:szCs w:val="20"/>
              </w:rPr>
            </w:pPr>
          </w:p>
        </w:tc>
        <w:tc>
          <w:tcPr>
            <w:tcW w:w="831" w:type="pct"/>
            <w:tcBorders>
              <w:top w:val="nil"/>
              <w:left w:val="nil"/>
              <w:bottom w:val="single" w:sz="4" w:space="0" w:color="auto"/>
              <w:right w:val="single" w:sz="4" w:space="0" w:color="auto"/>
            </w:tcBorders>
            <w:shd w:val="clear" w:color="auto" w:fill="auto"/>
            <w:noWrap/>
            <w:vAlign w:val="bottom"/>
            <w:hideMark/>
          </w:tcPr>
          <w:p w14:paraId="1D281641"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0,00%</w:t>
            </w:r>
          </w:p>
        </w:tc>
        <w:tc>
          <w:tcPr>
            <w:tcW w:w="737" w:type="pct"/>
            <w:tcBorders>
              <w:top w:val="nil"/>
              <w:left w:val="nil"/>
              <w:bottom w:val="single" w:sz="4" w:space="0" w:color="auto"/>
              <w:right w:val="single" w:sz="4" w:space="0" w:color="auto"/>
            </w:tcBorders>
            <w:shd w:val="clear" w:color="auto" w:fill="auto"/>
            <w:noWrap/>
            <w:vAlign w:val="center"/>
            <w:hideMark/>
          </w:tcPr>
          <w:p w14:paraId="25EA83B2"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669 951,07</w:t>
            </w:r>
          </w:p>
        </w:tc>
        <w:tc>
          <w:tcPr>
            <w:tcW w:w="549" w:type="pct"/>
            <w:tcBorders>
              <w:top w:val="nil"/>
              <w:left w:val="nil"/>
              <w:bottom w:val="single" w:sz="4" w:space="0" w:color="auto"/>
              <w:right w:val="single" w:sz="4" w:space="0" w:color="auto"/>
            </w:tcBorders>
            <w:shd w:val="clear" w:color="auto" w:fill="auto"/>
            <w:noWrap/>
            <w:vAlign w:val="bottom"/>
            <w:hideMark/>
          </w:tcPr>
          <w:p w14:paraId="30CB1377"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26,31%</w:t>
            </w:r>
          </w:p>
        </w:tc>
      </w:tr>
      <w:tr w:rsidR="00BE2551" w:rsidRPr="001F0192" w14:paraId="2EA0BBAA"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697A86CF" w14:textId="77777777" w:rsidR="00D95B18" w:rsidRPr="001F0192" w:rsidRDefault="00D95B18" w:rsidP="001F0192">
            <w:pPr>
              <w:rPr>
                <w:rFonts w:ascii="Myriad Pro" w:hAnsi="Myriad Pro"/>
                <w:color w:val="000000"/>
                <w:sz w:val="20"/>
                <w:szCs w:val="20"/>
              </w:rPr>
            </w:pPr>
            <w:r w:rsidRPr="001F0192">
              <w:rPr>
                <w:rFonts w:ascii="Myriad Pro" w:hAnsi="Myriad Pro"/>
                <w:color w:val="000000"/>
                <w:sz w:val="20"/>
                <w:szCs w:val="20"/>
              </w:rPr>
              <w:t>Прочие расходы из прибыли</w:t>
            </w:r>
          </w:p>
        </w:tc>
        <w:tc>
          <w:tcPr>
            <w:tcW w:w="827" w:type="pct"/>
            <w:tcBorders>
              <w:top w:val="nil"/>
              <w:left w:val="nil"/>
              <w:bottom w:val="single" w:sz="4" w:space="0" w:color="auto"/>
              <w:right w:val="single" w:sz="4" w:space="0" w:color="auto"/>
            </w:tcBorders>
            <w:shd w:val="clear" w:color="auto" w:fill="auto"/>
            <w:noWrap/>
            <w:vAlign w:val="bottom"/>
            <w:hideMark/>
          </w:tcPr>
          <w:p w14:paraId="1C929C07" w14:textId="77777777" w:rsidR="00D95B18" w:rsidRPr="001F0192" w:rsidRDefault="00D95B18" w:rsidP="002266F2">
            <w:pPr>
              <w:jc w:val="right"/>
              <w:rPr>
                <w:rFonts w:ascii="Myriad Pro" w:hAnsi="Myriad Pro" w:cs="Calibri"/>
                <w:color w:val="000000"/>
                <w:sz w:val="20"/>
                <w:szCs w:val="20"/>
              </w:rPr>
            </w:pPr>
          </w:p>
        </w:tc>
        <w:tc>
          <w:tcPr>
            <w:tcW w:w="831" w:type="pct"/>
            <w:tcBorders>
              <w:top w:val="nil"/>
              <w:left w:val="nil"/>
              <w:bottom w:val="single" w:sz="4" w:space="0" w:color="auto"/>
              <w:right w:val="single" w:sz="4" w:space="0" w:color="auto"/>
            </w:tcBorders>
            <w:shd w:val="clear" w:color="auto" w:fill="auto"/>
            <w:noWrap/>
            <w:vAlign w:val="bottom"/>
            <w:hideMark/>
          </w:tcPr>
          <w:p w14:paraId="3F787071"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0,00%</w:t>
            </w:r>
          </w:p>
        </w:tc>
        <w:tc>
          <w:tcPr>
            <w:tcW w:w="737" w:type="pct"/>
            <w:tcBorders>
              <w:top w:val="nil"/>
              <w:left w:val="nil"/>
              <w:bottom w:val="single" w:sz="4" w:space="0" w:color="auto"/>
              <w:right w:val="single" w:sz="4" w:space="0" w:color="auto"/>
            </w:tcBorders>
            <w:shd w:val="clear" w:color="auto" w:fill="auto"/>
            <w:noWrap/>
            <w:vAlign w:val="center"/>
            <w:hideMark/>
          </w:tcPr>
          <w:p w14:paraId="0A7E65DD"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140 466,30</w:t>
            </w:r>
          </w:p>
        </w:tc>
        <w:tc>
          <w:tcPr>
            <w:tcW w:w="549" w:type="pct"/>
            <w:tcBorders>
              <w:top w:val="nil"/>
              <w:left w:val="nil"/>
              <w:bottom w:val="single" w:sz="4" w:space="0" w:color="auto"/>
              <w:right w:val="single" w:sz="4" w:space="0" w:color="auto"/>
            </w:tcBorders>
            <w:shd w:val="clear" w:color="auto" w:fill="auto"/>
            <w:noWrap/>
            <w:vAlign w:val="bottom"/>
            <w:hideMark/>
          </w:tcPr>
          <w:p w14:paraId="2E16755A"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5,52%</w:t>
            </w:r>
          </w:p>
        </w:tc>
      </w:tr>
      <w:tr w:rsidR="00BE2551" w:rsidRPr="001F0192" w14:paraId="34AD2B2B"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674C248C" w14:textId="77777777" w:rsidR="00D95B18" w:rsidRPr="001F0192" w:rsidRDefault="00D95B18" w:rsidP="001F0192">
            <w:pPr>
              <w:rPr>
                <w:rFonts w:ascii="Myriad Pro" w:hAnsi="Myriad Pro"/>
                <w:color w:val="000000"/>
                <w:sz w:val="20"/>
                <w:szCs w:val="20"/>
              </w:rPr>
            </w:pPr>
            <w:r w:rsidRPr="001F0192">
              <w:rPr>
                <w:rFonts w:ascii="Myriad Pro" w:hAnsi="Myriad Pro"/>
                <w:color w:val="000000"/>
                <w:sz w:val="20"/>
                <w:szCs w:val="20"/>
              </w:rPr>
              <w:t>Налог на прибыль</w:t>
            </w:r>
          </w:p>
        </w:tc>
        <w:tc>
          <w:tcPr>
            <w:tcW w:w="827" w:type="pct"/>
            <w:tcBorders>
              <w:top w:val="nil"/>
              <w:left w:val="nil"/>
              <w:bottom w:val="single" w:sz="4" w:space="0" w:color="auto"/>
              <w:right w:val="single" w:sz="4" w:space="0" w:color="auto"/>
            </w:tcBorders>
            <w:shd w:val="clear" w:color="auto" w:fill="auto"/>
            <w:noWrap/>
            <w:vAlign w:val="bottom"/>
            <w:hideMark/>
          </w:tcPr>
          <w:p w14:paraId="6F230D1C" w14:textId="77777777" w:rsidR="00D95B18" w:rsidRPr="001F0192" w:rsidRDefault="00D95B18" w:rsidP="002266F2">
            <w:pPr>
              <w:jc w:val="right"/>
              <w:rPr>
                <w:rFonts w:ascii="Myriad Pro" w:hAnsi="Myriad Pro" w:cs="Calibri"/>
                <w:color w:val="000000"/>
                <w:sz w:val="20"/>
                <w:szCs w:val="20"/>
              </w:rPr>
            </w:pPr>
          </w:p>
        </w:tc>
        <w:tc>
          <w:tcPr>
            <w:tcW w:w="831" w:type="pct"/>
            <w:tcBorders>
              <w:top w:val="nil"/>
              <w:left w:val="nil"/>
              <w:bottom w:val="single" w:sz="4" w:space="0" w:color="auto"/>
              <w:right w:val="single" w:sz="4" w:space="0" w:color="auto"/>
            </w:tcBorders>
            <w:shd w:val="clear" w:color="auto" w:fill="auto"/>
            <w:noWrap/>
            <w:vAlign w:val="bottom"/>
            <w:hideMark/>
          </w:tcPr>
          <w:p w14:paraId="2EBAEDD9"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0,00%</w:t>
            </w:r>
          </w:p>
        </w:tc>
        <w:tc>
          <w:tcPr>
            <w:tcW w:w="737" w:type="pct"/>
            <w:tcBorders>
              <w:top w:val="nil"/>
              <w:left w:val="nil"/>
              <w:bottom w:val="single" w:sz="4" w:space="0" w:color="auto"/>
              <w:right w:val="single" w:sz="4" w:space="0" w:color="auto"/>
            </w:tcBorders>
            <w:shd w:val="clear" w:color="auto" w:fill="auto"/>
            <w:noWrap/>
            <w:vAlign w:val="center"/>
            <w:hideMark/>
          </w:tcPr>
          <w:p w14:paraId="54436F47" w14:textId="77777777" w:rsidR="00D95B18" w:rsidRPr="001F0192" w:rsidRDefault="00D95B18" w:rsidP="002266F2">
            <w:pPr>
              <w:jc w:val="right"/>
              <w:rPr>
                <w:rFonts w:ascii="Myriad Pro" w:hAnsi="Myriad Pro" w:cs="Calibri"/>
                <w:color w:val="000000"/>
                <w:sz w:val="20"/>
                <w:szCs w:val="20"/>
              </w:rPr>
            </w:pPr>
          </w:p>
        </w:tc>
        <w:tc>
          <w:tcPr>
            <w:tcW w:w="549" w:type="pct"/>
            <w:tcBorders>
              <w:top w:val="nil"/>
              <w:left w:val="nil"/>
              <w:bottom w:val="single" w:sz="4" w:space="0" w:color="auto"/>
              <w:right w:val="single" w:sz="4" w:space="0" w:color="auto"/>
            </w:tcBorders>
            <w:shd w:val="clear" w:color="auto" w:fill="auto"/>
            <w:noWrap/>
            <w:vAlign w:val="bottom"/>
            <w:hideMark/>
          </w:tcPr>
          <w:p w14:paraId="3A10E1A4"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0,00%</w:t>
            </w:r>
          </w:p>
        </w:tc>
      </w:tr>
      <w:tr w:rsidR="00BE2551" w:rsidRPr="001F0192" w14:paraId="22E5EE72"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725DDB3F" w14:textId="77777777" w:rsidR="00D95B18" w:rsidRPr="001F0192" w:rsidRDefault="00D95B18" w:rsidP="001F0192">
            <w:pPr>
              <w:rPr>
                <w:rFonts w:ascii="Myriad Pro" w:hAnsi="Myriad Pro"/>
                <w:color w:val="000000"/>
                <w:sz w:val="20"/>
                <w:szCs w:val="20"/>
              </w:rPr>
            </w:pPr>
            <w:r w:rsidRPr="001F0192">
              <w:rPr>
                <w:rFonts w:ascii="Myriad Pro" w:hAnsi="Myriad Pro"/>
                <w:color w:val="000000"/>
                <w:sz w:val="20"/>
                <w:szCs w:val="20"/>
              </w:rPr>
              <w:t>Выпадающие доходы по ТПП</w:t>
            </w:r>
          </w:p>
        </w:tc>
        <w:tc>
          <w:tcPr>
            <w:tcW w:w="827" w:type="pct"/>
            <w:tcBorders>
              <w:top w:val="nil"/>
              <w:left w:val="nil"/>
              <w:bottom w:val="single" w:sz="4" w:space="0" w:color="auto"/>
              <w:right w:val="single" w:sz="4" w:space="0" w:color="auto"/>
            </w:tcBorders>
            <w:shd w:val="clear" w:color="auto" w:fill="auto"/>
            <w:noWrap/>
            <w:vAlign w:val="bottom"/>
            <w:hideMark/>
          </w:tcPr>
          <w:p w14:paraId="15B0FCCC"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20 704,91</w:t>
            </w:r>
          </w:p>
        </w:tc>
        <w:tc>
          <w:tcPr>
            <w:tcW w:w="831" w:type="pct"/>
            <w:tcBorders>
              <w:top w:val="nil"/>
              <w:left w:val="nil"/>
              <w:bottom w:val="single" w:sz="4" w:space="0" w:color="auto"/>
              <w:right w:val="single" w:sz="4" w:space="0" w:color="auto"/>
            </w:tcBorders>
            <w:shd w:val="clear" w:color="auto" w:fill="auto"/>
            <w:noWrap/>
            <w:vAlign w:val="bottom"/>
            <w:hideMark/>
          </w:tcPr>
          <w:p w14:paraId="41DEC9CB"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1,24%</w:t>
            </w:r>
          </w:p>
        </w:tc>
        <w:tc>
          <w:tcPr>
            <w:tcW w:w="737" w:type="pct"/>
            <w:tcBorders>
              <w:top w:val="nil"/>
              <w:left w:val="nil"/>
              <w:bottom w:val="single" w:sz="4" w:space="0" w:color="auto"/>
              <w:right w:val="single" w:sz="4" w:space="0" w:color="auto"/>
            </w:tcBorders>
            <w:shd w:val="clear" w:color="auto" w:fill="auto"/>
            <w:noWrap/>
            <w:vAlign w:val="center"/>
            <w:hideMark/>
          </w:tcPr>
          <w:p w14:paraId="1AF0469E"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20 173,26</w:t>
            </w:r>
          </w:p>
        </w:tc>
        <w:tc>
          <w:tcPr>
            <w:tcW w:w="549" w:type="pct"/>
            <w:tcBorders>
              <w:top w:val="nil"/>
              <w:left w:val="nil"/>
              <w:bottom w:val="single" w:sz="4" w:space="0" w:color="auto"/>
              <w:right w:val="single" w:sz="4" w:space="0" w:color="auto"/>
            </w:tcBorders>
            <w:shd w:val="clear" w:color="auto" w:fill="auto"/>
            <w:noWrap/>
            <w:vAlign w:val="bottom"/>
            <w:hideMark/>
          </w:tcPr>
          <w:p w14:paraId="0ED1D506"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0,79%</w:t>
            </w:r>
          </w:p>
        </w:tc>
      </w:tr>
      <w:tr w:rsidR="00BE2551" w:rsidRPr="001F0192" w14:paraId="2B02A97A"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69F945C8" w14:textId="77777777" w:rsidR="00D95B18" w:rsidRPr="001F0192" w:rsidRDefault="00D95B18" w:rsidP="001F0192">
            <w:pPr>
              <w:rPr>
                <w:rFonts w:ascii="Myriad Pro" w:hAnsi="Myriad Pro"/>
                <w:color w:val="000000"/>
                <w:sz w:val="20"/>
                <w:szCs w:val="20"/>
              </w:rPr>
            </w:pPr>
            <w:r w:rsidRPr="001F0192">
              <w:rPr>
                <w:rFonts w:ascii="Myriad Pro" w:hAnsi="Myriad Pro"/>
                <w:color w:val="000000"/>
                <w:sz w:val="20"/>
                <w:szCs w:val="20"/>
              </w:rPr>
              <w:t>Оплата технологического расхода (потерь) электроэнергии</w:t>
            </w:r>
          </w:p>
        </w:tc>
        <w:tc>
          <w:tcPr>
            <w:tcW w:w="827" w:type="pct"/>
            <w:tcBorders>
              <w:top w:val="nil"/>
              <w:left w:val="nil"/>
              <w:bottom w:val="single" w:sz="4" w:space="0" w:color="auto"/>
              <w:right w:val="single" w:sz="4" w:space="0" w:color="auto"/>
            </w:tcBorders>
            <w:shd w:val="clear" w:color="auto" w:fill="auto"/>
            <w:noWrap/>
            <w:vAlign w:val="bottom"/>
            <w:hideMark/>
          </w:tcPr>
          <w:p w14:paraId="1AF6F69B"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300 049,02</w:t>
            </w:r>
          </w:p>
        </w:tc>
        <w:tc>
          <w:tcPr>
            <w:tcW w:w="831" w:type="pct"/>
            <w:tcBorders>
              <w:top w:val="nil"/>
              <w:left w:val="nil"/>
              <w:bottom w:val="single" w:sz="4" w:space="0" w:color="auto"/>
              <w:right w:val="single" w:sz="4" w:space="0" w:color="auto"/>
            </w:tcBorders>
            <w:shd w:val="clear" w:color="auto" w:fill="auto"/>
            <w:noWrap/>
            <w:vAlign w:val="bottom"/>
            <w:hideMark/>
          </w:tcPr>
          <w:p w14:paraId="0F5F4FD5"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18,00%</w:t>
            </w:r>
          </w:p>
        </w:tc>
        <w:tc>
          <w:tcPr>
            <w:tcW w:w="737" w:type="pct"/>
            <w:tcBorders>
              <w:top w:val="nil"/>
              <w:left w:val="nil"/>
              <w:bottom w:val="single" w:sz="4" w:space="0" w:color="auto"/>
              <w:right w:val="single" w:sz="4" w:space="0" w:color="auto"/>
            </w:tcBorders>
            <w:shd w:val="clear" w:color="auto" w:fill="auto"/>
            <w:noWrap/>
            <w:vAlign w:val="center"/>
            <w:hideMark/>
          </w:tcPr>
          <w:p w14:paraId="568668B5"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396 387,78</w:t>
            </w:r>
          </w:p>
        </w:tc>
        <w:tc>
          <w:tcPr>
            <w:tcW w:w="549" w:type="pct"/>
            <w:tcBorders>
              <w:top w:val="nil"/>
              <w:left w:val="nil"/>
              <w:bottom w:val="single" w:sz="4" w:space="0" w:color="auto"/>
              <w:right w:val="single" w:sz="4" w:space="0" w:color="auto"/>
            </w:tcBorders>
            <w:shd w:val="clear" w:color="auto" w:fill="auto"/>
            <w:noWrap/>
            <w:vAlign w:val="bottom"/>
            <w:hideMark/>
          </w:tcPr>
          <w:p w14:paraId="7D6BC8C8"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15,57%</w:t>
            </w:r>
          </w:p>
        </w:tc>
      </w:tr>
      <w:tr w:rsidR="00BE2551" w:rsidRPr="001F0192" w14:paraId="3F325561"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202C7AE0" w14:textId="77777777" w:rsidR="00D95B18" w:rsidRPr="001F0192" w:rsidRDefault="00D95B18" w:rsidP="001F0192">
            <w:pPr>
              <w:rPr>
                <w:rFonts w:ascii="Myriad Pro" w:hAnsi="Myriad Pro"/>
                <w:color w:val="000000"/>
                <w:sz w:val="20"/>
                <w:szCs w:val="20"/>
              </w:rPr>
            </w:pPr>
            <w:r w:rsidRPr="001F0192">
              <w:rPr>
                <w:rFonts w:ascii="Myriad Pro" w:hAnsi="Myriad Pro"/>
                <w:color w:val="000000"/>
                <w:sz w:val="20"/>
                <w:szCs w:val="20"/>
              </w:rPr>
              <w:t>Результаты деятельности, учитываемые в базовом году долгосрочного периода</w:t>
            </w:r>
          </w:p>
        </w:tc>
        <w:tc>
          <w:tcPr>
            <w:tcW w:w="827" w:type="pct"/>
            <w:tcBorders>
              <w:top w:val="nil"/>
              <w:left w:val="nil"/>
              <w:bottom w:val="single" w:sz="4" w:space="0" w:color="auto"/>
              <w:right w:val="single" w:sz="4" w:space="0" w:color="auto"/>
            </w:tcBorders>
            <w:shd w:val="clear" w:color="auto" w:fill="auto"/>
            <w:noWrap/>
            <w:vAlign w:val="bottom"/>
            <w:hideMark/>
          </w:tcPr>
          <w:p w14:paraId="657296C6"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52 560,68</w:t>
            </w:r>
          </w:p>
        </w:tc>
        <w:tc>
          <w:tcPr>
            <w:tcW w:w="831" w:type="pct"/>
            <w:tcBorders>
              <w:top w:val="nil"/>
              <w:left w:val="nil"/>
              <w:bottom w:val="single" w:sz="4" w:space="0" w:color="auto"/>
              <w:right w:val="single" w:sz="4" w:space="0" w:color="auto"/>
            </w:tcBorders>
            <w:shd w:val="clear" w:color="auto" w:fill="auto"/>
            <w:noWrap/>
            <w:vAlign w:val="bottom"/>
            <w:hideMark/>
          </w:tcPr>
          <w:p w14:paraId="780F1AFE" w14:textId="77777777" w:rsidR="00D95B18" w:rsidRPr="001F0192" w:rsidRDefault="00D95B18" w:rsidP="002266F2">
            <w:pPr>
              <w:jc w:val="right"/>
              <w:rPr>
                <w:rFonts w:ascii="Myriad Pro" w:hAnsi="Myriad Pro" w:cs="Calibri"/>
                <w:color w:val="000000"/>
                <w:sz w:val="20"/>
                <w:szCs w:val="20"/>
              </w:rPr>
            </w:pPr>
            <w:r w:rsidRPr="001F0192">
              <w:rPr>
                <w:rFonts w:ascii="Myriad Pro" w:hAnsi="Myriad Pro" w:cs="Calibri"/>
                <w:color w:val="000000"/>
                <w:sz w:val="20"/>
                <w:szCs w:val="20"/>
              </w:rPr>
              <w:t>3,15%</w:t>
            </w:r>
          </w:p>
        </w:tc>
        <w:tc>
          <w:tcPr>
            <w:tcW w:w="737" w:type="pct"/>
            <w:tcBorders>
              <w:top w:val="nil"/>
              <w:left w:val="nil"/>
              <w:bottom w:val="single" w:sz="4" w:space="0" w:color="auto"/>
              <w:right w:val="single" w:sz="4" w:space="0" w:color="auto"/>
            </w:tcBorders>
            <w:shd w:val="clear" w:color="auto" w:fill="auto"/>
            <w:noWrap/>
            <w:vAlign w:val="center"/>
            <w:hideMark/>
          </w:tcPr>
          <w:p w14:paraId="768B8625" w14:textId="77777777" w:rsidR="00D95B18" w:rsidRPr="001F0192" w:rsidRDefault="00D95B18" w:rsidP="002266F2">
            <w:pPr>
              <w:jc w:val="right"/>
              <w:rPr>
                <w:rFonts w:ascii="Myriad Pro" w:hAnsi="Myriad Pro" w:cs="Calibri"/>
                <w:color w:val="000000"/>
                <w:sz w:val="20"/>
                <w:szCs w:val="20"/>
              </w:rPr>
            </w:pPr>
          </w:p>
        </w:tc>
        <w:tc>
          <w:tcPr>
            <w:tcW w:w="549" w:type="pct"/>
            <w:tcBorders>
              <w:top w:val="nil"/>
              <w:left w:val="nil"/>
              <w:bottom w:val="single" w:sz="4" w:space="0" w:color="auto"/>
              <w:right w:val="single" w:sz="4" w:space="0" w:color="auto"/>
            </w:tcBorders>
            <w:shd w:val="clear" w:color="auto" w:fill="auto"/>
            <w:noWrap/>
            <w:vAlign w:val="bottom"/>
            <w:hideMark/>
          </w:tcPr>
          <w:p w14:paraId="61A62DA7" w14:textId="77777777" w:rsidR="00D95B18" w:rsidRPr="001F0192" w:rsidRDefault="00D95B18" w:rsidP="001F0192">
            <w:pPr>
              <w:jc w:val="right"/>
              <w:rPr>
                <w:rFonts w:ascii="Myriad Pro" w:hAnsi="Myriad Pro" w:cs="Calibri"/>
                <w:color w:val="000000"/>
                <w:sz w:val="20"/>
                <w:szCs w:val="20"/>
              </w:rPr>
            </w:pPr>
            <w:r w:rsidRPr="001F0192">
              <w:rPr>
                <w:rFonts w:ascii="Myriad Pro" w:hAnsi="Myriad Pro" w:cs="Calibri"/>
                <w:color w:val="000000"/>
                <w:sz w:val="20"/>
                <w:szCs w:val="20"/>
              </w:rPr>
              <w:t>0,00%</w:t>
            </w:r>
          </w:p>
        </w:tc>
      </w:tr>
      <w:tr w:rsidR="00BE2551" w:rsidRPr="001F0192" w14:paraId="79257F65"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090251CB" w14:textId="77777777" w:rsidR="00D95B18" w:rsidRPr="001F0192" w:rsidRDefault="00D95B18" w:rsidP="001F0192">
            <w:pPr>
              <w:rPr>
                <w:rFonts w:ascii="Myriad Pro" w:hAnsi="Myriad Pro"/>
                <w:b/>
                <w:bCs/>
                <w:color w:val="000000"/>
                <w:sz w:val="20"/>
                <w:szCs w:val="20"/>
              </w:rPr>
            </w:pPr>
            <w:r w:rsidRPr="001F0192">
              <w:rPr>
                <w:rFonts w:ascii="Myriad Pro" w:hAnsi="Myriad Pro"/>
                <w:b/>
                <w:bCs/>
                <w:color w:val="000000"/>
                <w:sz w:val="20"/>
                <w:szCs w:val="20"/>
              </w:rPr>
              <w:t>Общая сумма расходов</w:t>
            </w:r>
          </w:p>
        </w:tc>
        <w:tc>
          <w:tcPr>
            <w:tcW w:w="827" w:type="pct"/>
            <w:tcBorders>
              <w:top w:val="nil"/>
              <w:left w:val="nil"/>
              <w:bottom w:val="single" w:sz="4" w:space="0" w:color="auto"/>
              <w:right w:val="single" w:sz="4" w:space="0" w:color="auto"/>
            </w:tcBorders>
            <w:shd w:val="clear" w:color="auto" w:fill="auto"/>
            <w:noWrap/>
            <w:vAlign w:val="bottom"/>
            <w:hideMark/>
          </w:tcPr>
          <w:p w14:paraId="39088D46" w14:textId="77777777" w:rsidR="00D95B18" w:rsidRPr="001F0192" w:rsidRDefault="00D95B18" w:rsidP="002266F2">
            <w:pPr>
              <w:jc w:val="right"/>
              <w:rPr>
                <w:rFonts w:ascii="Myriad Pro" w:hAnsi="Myriad Pro" w:cs="Calibri"/>
                <w:b/>
                <w:bCs/>
                <w:color w:val="000000"/>
                <w:sz w:val="20"/>
                <w:szCs w:val="20"/>
              </w:rPr>
            </w:pPr>
            <w:r w:rsidRPr="001F0192">
              <w:rPr>
                <w:rFonts w:ascii="Myriad Pro" w:hAnsi="Myriad Pro" w:cs="Calibri"/>
                <w:b/>
                <w:bCs/>
                <w:color w:val="000000"/>
                <w:sz w:val="20"/>
                <w:szCs w:val="20"/>
              </w:rPr>
              <w:t>1 667 073,18</w:t>
            </w:r>
          </w:p>
        </w:tc>
        <w:tc>
          <w:tcPr>
            <w:tcW w:w="831" w:type="pct"/>
            <w:tcBorders>
              <w:top w:val="nil"/>
              <w:left w:val="nil"/>
              <w:bottom w:val="single" w:sz="4" w:space="0" w:color="auto"/>
              <w:right w:val="single" w:sz="4" w:space="0" w:color="auto"/>
            </w:tcBorders>
            <w:shd w:val="clear" w:color="auto" w:fill="auto"/>
            <w:noWrap/>
            <w:vAlign w:val="bottom"/>
            <w:hideMark/>
          </w:tcPr>
          <w:p w14:paraId="18207692" w14:textId="77777777" w:rsidR="00D95B18" w:rsidRPr="001F0192" w:rsidRDefault="00D95B18" w:rsidP="002266F2">
            <w:pPr>
              <w:jc w:val="right"/>
              <w:rPr>
                <w:rFonts w:ascii="Myriad Pro" w:hAnsi="Myriad Pro" w:cs="Calibri"/>
                <w:b/>
                <w:bCs/>
                <w:color w:val="000000"/>
                <w:sz w:val="20"/>
                <w:szCs w:val="20"/>
              </w:rPr>
            </w:pPr>
            <w:r w:rsidRPr="001F0192">
              <w:rPr>
                <w:rFonts w:ascii="Myriad Pro" w:hAnsi="Myriad Pro" w:cs="Calibri"/>
                <w:b/>
                <w:bCs/>
                <w:color w:val="000000"/>
                <w:sz w:val="20"/>
                <w:szCs w:val="20"/>
              </w:rPr>
              <w:t>100,00%</w:t>
            </w:r>
          </w:p>
        </w:tc>
        <w:tc>
          <w:tcPr>
            <w:tcW w:w="737" w:type="pct"/>
            <w:tcBorders>
              <w:top w:val="nil"/>
              <w:left w:val="nil"/>
              <w:bottom w:val="single" w:sz="4" w:space="0" w:color="auto"/>
              <w:right w:val="single" w:sz="4" w:space="0" w:color="auto"/>
            </w:tcBorders>
            <w:shd w:val="clear" w:color="auto" w:fill="auto"/>
            <w:noWrap/>
            <w:vAlign w:val="bottom"/>
            <w:hideMark/>
          </w:tcPr>
          <w:p w14:paraId="30718519" w14:textId="77777777" w:rsidR="00D95B18" w:rsidRPr="001F0192" w:rsidRDefault="00D95B18" w:rsidP="002266F2">
            <w:pPr>
              <w:jc w:val="right"/>
              <w:rPr>
                <w:rFonts w:ascii="Myriad Pro" w:hAnsi="Myriad Pro" w:cs="Calibri"/>
                <w:b/>
                <w:bCs/>
                <w:color w:val="000000"/>
                <w:sz w:val="20"/>
                <w:szCs w:val="20"/>
              </w:rPr>
            </w:pPr>
            <w:r w:rsidRPr="001F0192">
              <w:rPr>
                <w:rFonts w:ascii="Myriad Pro" w:hAnsi="Myriad Pro" w:cs="Calibri"/>
                <w:b/>
                <w:bCs/>
                <w:color w:val="000000"/>
                <w:sz w:val="20"/>
                <w:szCs w:val="20"/>
              </w:rPr>
              <w:t>2 546 648,52</w:t>
            </w:r>
          </w:p>
        </w:tc>
        <w:tc>
          <w:tcPr>
            <w:tcW w:w="549" w:type="pct"/>
            <w:tcBorders>
              <w:top w:val="nil"/>
              <w:left w:val="nil"/>
              <w:bottom w:val="single" w:sz="4" w:space="0" w:color="auto"/>
              <w:right w:val="single" w:sz="4" w:space="0" w:color="auto"/>
            </w:tcBorders>
            <w:shd w:val="clear" w:color="auto" w:fill="auto"/>
            <w:noWrap/>
            <w:vAlign w:val="bottom"/>
            <w:hideMark/>
          </w:tcPr>
          <w:p w14:paraId="0E0BE38E" w14:textId="77777777" w:rsidR="00D95B18" w:rsidRPr="001F0192" w:rsidRDefault="00D95B18" w:rsidP="001F0192">
            <w:pPr>
              <w:jc w:val="right"/>
              <w:rPr>
                <w:rFonts w:ascii="Myriad Pro" w:hAnsi="Myriad Pro" w:cs="Calibri"/>
                <w:b/>
                <w:bCs/>
                <w:color w:val="000000"/>
                <w:sz w:val="20"/>
                <w:szCs w:val="20"/>
              </w:rPr>
            </w:pPr>
            <w:r w:rsidRPr="001F0192">
              <w:rPr>
                <w:rFonts w:ascii="Myriad Pro" w:hAnsi="Myriad Pro" w:cs="Calibri"/>
                <w:b/>
                <w:bCs/>
                <w:color w:val="000000"/>
                <w:sz w:val="20"/>
                <w:szCs w:val="20"/>
              </w:rPr>
              <w:t>100,00%</w:t>
            </w:r>
          </w:p>
        </w:tc>
      </w:tr>
      <w:bookmarkEnd w:id="116"/>
    </w:tbl>
    <w:p w14:paraId="2E954A77" w14:textId="77777777" w:rsidR="00D95B18" w:rsidRDefault="00D95B18" w:rsidP="001F0192">
      <w:pPr>
        <w:spacing w:line="360" w:lineRule="auto"/>
        <w:contextualSpacing/>
        <w:jc w:val="both"/>
        <w:rPr>
          <w:rFonts w:ascii="Myriad Pro" w:eastAsia="Calibri" w:hAnsi="Myriad Pro"/>
          <w:iCs/>
          <w:color w:val="000000" w:themeColor="text1"/>
          <w:sz w:val="26"/>
          <w:szCs w:val="26"/>
        </w:rPr>
      </w:pPr>
    </w:p>
    <w:p w14:paraId="30568BFA" w14:textId="77777777" w:rsidR="00D95B18" w:rsidRPr="00D95B18" w:rsidRDefault="00D95B18" w:rsidP="001F0192">
      <w:pPr>
        <w:spacing w:line="360" w:lineRule="auto"/>
        <w:ind w:firstLine="567"/>
        <w:contextualSpacing/>
        <w:jc w:val="both"/>
        <w:rPr>
          <w:rFonts w:ascii="Myriad Pro" w:eastAsia="Calibri" w:hAnsi="Myriad Pro"/>
          <w:iCs/>
          <w:color w:val="000000" w:themeColor="text1"/>
          <w:sz w:val="26"/>
          <w:szCs w:val="26"/>
        </w:rPr>
      </w:pPr>
      <w:r w:rsidRPr="00D95B18">
        <w:rPr>
          <w:rFonts w:ascii="Myriad Pro" w:eastAsia="Calibri" w:hAnsi="Myriad Pro"/>
          <w:iCs/>
          <w:color w:val="000000" w:themeColor="text1"/>
          <w:sz w:val="26"/>
          <w:szCs w:val="26"/>
        </w:rPr>
        <w:t>Наибольшую долю в структуре расходов на содержание сетей составляют расходы на оплату труда с отчислениями на социальные нужды (23,64 % в 2017 году и 25,6 % в 2018 году).</w:t>
      </w:r>
    </w:p>
    <w:p w14:paraId="0344BA02" w14:textId="77777777" w:rsidR="00D95B18" w:rsidRPr="00D95B18" w:rsidRDefault="00D95B18" w:rsidP="001F0192">
      <w:pPr>
        <w:spacing w:line="360" w:lineRule="auto"/>
        <w:ind w:firstLine="567"/>
        <w:contextualSpacing/>
        <w:jc w:val="both"/>
        <w:rPr>
          <w:rFonts w:ascii="Myriad Pro" w:eastAsia="Calibri" w:hAnsi="Myriad Pro"/>
          <w:iCs/>
          <w:color w:val="000000" w:themeColor="text1"/>
          <w:sz w:val="26"/>
          <w:szCs w:val="26"/>
        </w:rPr>
      </w:pPr>
      <w:r w:rsidRPr="00D95B18">
        <w:rPr>
          <w:rFonts w:ascii="Myriad Pro" w:eastAsia="Calibri" w:hAnsi="Myriad Pro"/>
          <w:iCs/>
          <w:color w:val="000000" w:themeColor="text1"/>
          <w:sz w:val="26"/>
          <w:szCs w:val="26"/>
        </w:rPr>
        <w:t>В 2017 году фактические расходы на оплату труда составили 461 268,37 тыс.</w:t>
      </w:r>
      <w:r>
        <w:rPr>
          <w:rFonts w:ascii="Myriad Pro" w:eastAsia="Calibri" w:hAnsi="Myriad Pro"/>
          <w:iCs/>
          <w:color w:val="000000" w:themeColor="text1"/>
          <w:sz w:val="26"/>
          <w:szCs w:val="26"/>
        </w:rPr>
        <w:t xml:space="preserve"> </w:t>
      </w:r>
      <w:r w:rsidRPr="00D95B18">
        <w:rPr>
          <w:rFonts w:ascii="Myriad Pro" w:eastAsia="Calibri" w:hAnsi="Myriad Pro"/>
          <w:iCs/>
          <w:color w:val="000000" w:themeColor="text1"/>
          <w:sz w:val="26"/>
          <w:szCs w:val="26"/>
        </w:rPr>
        <w:t>руб., что на 43% выше расходов, учтенных в ТБР. Перерасход по статье в 2017 году составил 139 497,27 тыс.</w:t>
      </w:r>
      <w:r>
        <w:rPr>
          <w:rFonts w:ascii="Myriad Pro" w:eastAsia="Calibri" w:hAnsi="Myriad Pro"/>
          <w:iCs/>
          <w:color w:val="000000" w:themeColor="text1"/>
          <w:sz w:val="26"/>
          <w:szCs w:val="26"/>
        </w:rPr>
        <w:t xml:space="preserve"> </w:t>
      </w:r>
      <w:r w:rsidRPr="00D95B18">
        <w:rPr>
          <w:rFonts w:ascii="Myriad Pro" w:eastAsia="Calibri" w:hAnsi="Myriad Pro"/>
          <w:iCs/>
          <w:color w:val="000000" w:themeColor="text1"/>
          <w:sz w:val="26"/>
          <w:szCs w:val="26"/>
        </w:rPr>
        <w:t>руб. Увеличение расходов обусловлено увеличением численности персонала в связи с консолидацией электросетевых активов ОАО</w:t>
      </w:r>
      <w:r w:rsidR="00E83279">
        <w:rPr>
          <w:rFonts w:ascii="Myriad Pro" w:eastAsia="Calibri" w:hAnsi="Myriad Pro"/>
          <w:iCs/>
          <w:color w:val="000000" w:themeColor="text1"/>
          <w:sz w:val="26"/>
          <w:szCs w:val="26"/>
        </w:rPr>
        <w:t> </w:t>
      </w:r>
      <w:r w:rsidRPr="00D95B18">
        <w:rPr>
          <w:rFonts w:ascii="Myriad Pro" w:eastAsia="Calibri" w:hAnsi="Myriad Pro"/>
          <w:iCs/>
          <w:color w:val="000000" w:themeColor="text1"/>
          <w:sz w:val="26"/>
          <w:szCs w:val="26"/>
        </w:rPr>
        <w:t>«</w:t>
      </w:r>
      <w:proofErr w:type="spellStart"/>
      <w:r w:rsidRPr="00D95B18">
        <w:rPr>
          <w:rFonts w:ascii="Myriad Pro" w:eastAsia="Calibri" w:hAnsi="Myriad Pro"/>
          <w:iCs/>
          <w:color w:val="000000" w:themeColor="text1"/>
          <w:sz w:val="26"/>
          <w:szCs w:val="26"/>
        </w:rPr>
        <w:t>КалмЭнергоКом</w:t>
      </w:r>
      <w:proofErr w:type="spellEnd"/>
      <w:r w:rsidRPr="00D95B18">
        <w:rPr>
          <w:rFonts w:ascii="Myriad Pro" w:eastAsia="Calibri" w:hAnsi="Myriad Pro"/>
          <w:iCs/>
          <w:color w:val="000000" w:themeColor="text1"/>
          <w:sz w:val="26"/>
          <w:szCs w:val="26"/>
        </w:rPr>
        <w:t>», а также повышением уровня средней заработной платы.</w:t>
      </w:r>
    </w:p>
    <w:p w14:paraId="7EA09D70" w14:textId="77777777" w:rsidR="00D95B18" w:rsidRPr="00D95B18" w:rsidRDefault="00D95B18" w:rsidP="001F0192">
      <w:pPr>
        <w:spacing w:line="360" w:lineRule="auto"/>
        <w:ind w:firstLine="567"/>
        <w:contextualSpacing/>
        <w:jc w:val="both"/>
        <w:rPr>
          <w:rFonts w:ascii="Myriad Pro" w:eastAsia="Calibri" w:hAnsi="Myriad Pro"/>
          <w:iCs/>
          <w:color w:val="000000" w:themeColor="text1"/>
          <w:sz w:val="26"/>
          <w:szCs w:val="26"/>
        </w:rPr>
      </w:pPr>
      <w:r w:rsidRPr="00D95B18">
        <w:rPr>
          <w:rFonts w:ascii="Myriad Pro" w:eastAsia="Calibri" w:hAnsi="Myriad Pro"/>
          <w:iCs/>
          <w:color w:val="000000" w:themeColor="text1"/>
          <w:sz w:val="26"/>
          <w:szCs w:val="26"/>
        </w:rPr>
        <w:t xml:space="preserve">В 2018 году фактические расходы на оплату труда, относимые на деятельность по передаче электроэнергии, составили 500 609,34 тыс. руб., что на </w:t>
      </w:r>
      <w:r w:rsidRPr="00D95B18">
        <w:rPr>
          <w:rFonts w:ascii="Myriad Pro" w:eastAsia="Calibri" w:hAnsi="Myriad Pro"/>
          <w:iCs/>
          <w:color w:val="000000" w:themeColor="text1"/>
          <w:sz w:val="26"/>
          <w:szCs w:val="26"/>
        </w:rPr>
        <w:lastRenderedPageBreak/>
        <w:t>6% ниже учтенных на плановый период регулирования. Экономия по данной статье составила 31 762,3 тыс. руб., и по мнению Исполнителя обусловлена необходимостью финансирования расходов, не учтенных в НВВ при принятии ТБР на 2018 год</w:t>
      </w:r>
      <w:r w:rsidR="00E83279">
        <w:rPr>
          <w:rFonts w:ascii="Myriad Pro" w:eastAsia="Calibri" w:hAnsi="Myriad Pro"/>
          <w:iCs/>
          <w:color w:val="000000" w:themeColor="text1"/>
          <w:sz w:val="26"/>
          <w:szCs w:val="26"/>
        </w:rPr>
        <w:t>, за счет экономии расходов на оплату труда</w:t>
      </w:r>
      <w:r w:rsidRPr="00D95B18">
        <w:rPr>
          <w:rFonts w:ascii="Myriad Pro" w:eastAsia="Calibri" w:hAnsi="Myriad Pro"/>
          <w:iCs/>
          <w:color w:val="000000" w:themeColor="text1"/>
          <w:sz w:val="26"/>
          <w:szCs w:val="26"/>
        </w:rPr>
        <w:t>.</w:t>
      </w:r>
    </w:p>
    <w:p w14:paraId="72C4D32A" w14:textId="77777777" w:rsidR="00D95B18" w:rsidRPr="00D95B18" w:rsidRDefault="00D95B18" w:rsidP="001F0192">
      <w:pPr>
        <w:spacing w:line="360" w:lineRule="auto"/>
        <w:ind w:firstLine="567"/>
        <w:contextualSpacing/>
        <w:jc w:val="both"/>
        <w:rPr>
          <w:rFonts w:ascii="Myriad Pro" w:eastAsia="Calibri" w:hAnsi="Myriad Pro"/>
          <w:iCs/>
          <w:color w:val="000000" w:themeColor="text1"/>
          <w:sz w:val="26"/>
          <w:szCs w:val="26"/>
        </w:rPr>
      </w:pPr>
      <w:r w:rsidRPr="00D95B18">
        <w:rPr>
          <w:rFonts w:ascii="Myriad Pro" w:eastAsia="Calibri" w:hAnsi="Myriad Pro"/>
          <w:iCs/>
          <w:color w:val="000000" w:themeColor="text1"/>
          <w:sz w:val="26"/>
          <w:szCs w:val="26"/>
        </w:rPr>
        <w:t>Динамика, аналогичная изменению величины фонда оплаты труда, наблюдается и по статье «Отчисления на социальные нужды». В 2017 году фактические расходы по данной статье, относимые на деятельность по передаче электроэнергии, составили 138 497,26 тыс. руб., что на 41,6 % выше учтенных на плановый период регулирования, перерасход по данной статье в 2017 году составил 40 678,85 тыс. руб. В 2018 году фактические отчисления на социальные нужды составили 151 175,94 тыс.</w:t>
      </w:r>
      <w:r>
        <w:rPr>
          <w:rFonts w:ascii="Myriad Pro" w:eastAsia="Calibri" w:hAnsi="Myriad Pro"/>
          <w:iCs/>
          <w:color w:val="000000" w:themeColor="text1"/>
          <w:sz w:val="26"/>
          <w:szCs w:val="26"/>
        </w:rPr>
        <w:t xml:space="preserve"> </w:t>
      </w:r>
      <w:r w:rsidRPr="00D95B18">
        <w:rPr>
          <w:rFonts w:ascii="Myriad Pro" w:eastAsia="Calibri" w:hAnsi="Myriad Pro"/>
          <w:iCs/>
          <w:color w:val="000000" w:themeColor="text1"/>
          <w:sz w:val="26"/>
          <w:szCs w:val="26"/>
        </w:rPr>
        <w:t xml:space="preserve">руб., что на 6,6 % ниже учтенных на плановый период регулирования. Таким образом, экономия по данной статье в 2017 году составила 10 665,04 тыс. руб. </w:t>
      </w:r>
    </w:p>
    <w:p w14:paraId="03E5DE62" w14:textId="77777777" w:rsidR="00D95B18" w:rsidRPr="00D95B18" w:rsidRDefault="00D95B18" w:rsidP="001F0192">
      <w:pPr>
        <w:spacing w:line="360" w:lineRule="auto"/>
        <w:ind w:firstLine="567"/>
        <w:contextualSpacing/>
        <w:jc w:val="both"/>
        <w:rPr>
          <w:rFonts w:ascii="Myriad Pro" w:eastAsia="Calibri" w:hAnsi="Myriad Pro"/>
          <w:iCs/>
          <w:color w:val="000000" w:themeColor="text1"/>
          <w:sz w:val="26"/>
          <w:szCs w:val="26"/>
        </w:rPr>
      </w:pPr>
      <w:r w:rsidRPr="00D95B18">
        <w:rPr>
          <w:rFonts w:ascii="Myriad Pro" w:eastAsia="Calibri" w:hAnsi="Myriad Pro"/>
          <w:iCs/>
          <w:color w:val="000000" w:themeColor="text1"/>
          <w:sz w:val="26"/>
          <w:szCs w:val="26"/>
        </w:rPr>
        <w:t>Фактические материальные расходы в 2017 году составили 85 506,96 тыс. руб., что выше плановых на 17 088,55 тыс.</w:t>
      </w:r>
      <w:r>
        <w:rPr>
          <w:rFonts w:ascii="Myriad Pro" w:eastAsia="Calibri" w:hAnsi="Myriad Pro"/>
          <w:iCs/>
          <w:color w:val="000000" w:themeColor="text1"/>
          <w:sz w:val="26"/>
          <w:szCs w:val="26"/>
        </w:rPr>
        <w:t xml:space="preserve"> </w:t>
      </w:r>
      <w:r w:rsidRPr="00D95B18">
        <w:rPr>
          <w:rFonts w:ascii="Myriad Pro" w:eastAsia="Calibri" w:hAnsi="Myriad Pro"/>
          <w:iCs/>
          <w:color w:val="000000" w:themeColor="text1"/>
          <w:sz w:val="26"/>
          <w:szCs w:val="26"/>
        </w:rPr>
        <w:t>руб., или 25%. В 2018 году фактические материальные расходы составили 103 146,11 тыс. руб., что выше плановых на 13</w:t>
      </w:r>
      <w:r>
        <w:rPr>
          <w:rFonts w:ascii="Myriad Pro" w:eastAsia="Calibri" w:hAnsi="Myriad Pro"/>
          <w:iCs/>
          <w:color w:val="000000" w:themeColor="text1"/>
          <w:sz w:val="26"/>
          <w:szCs w:val="26"/>
        </w:rPr>
        <w:t> </w:t>
      </w:r>
      <w:r w:rsidRPr="00D95B18">
        <w:rPr>
          <w:rFonts w:ascii="Myriad Pro" w:eastAsia="Calibri" w:hAnsi="Myriad Pro"/>
          <w:iCs/>
          <w:color w:val="000000" w:themeColor="text1"/>
          <w:sz w:val="26"/>
          <w:szCs w:val="26"/>
        </w:rPr>
        <w:t>065,53 тыс.</w:t>
      </w:r>
      <w:r>
        <w:rPr>
          <w:rFonts w:ascii="Myriad Pro" w:eastAsia="Calibri" w:hAnsi="Myriad Pro"/>
          <w:iCs/>
          <w:color w:val="000000" w:themeColor="text1"/>
          <w:sz w:val="26"/>
          <w:szCs w:val="26"/>
        </w:rPr>
        <w:t xml:space="preserve"> </w:t>
      </w:r>
      <w:r w:rsidRPr="00D95B18">
        <w:rPr>
          <w:rFonts w:ascii="Myriad Pro" w:eastAsia="Calibri" w:hAnsi="Myriad Pro"/>
          <w:iCs/>
          <w:color w:val="000000" w:themeColor="text1"/>
          <w:sz w:val="26"/>
          <w:szCs w:val="26"/>
        </w:rPr>
        <w:t>руб., или 14,5%.</w:t>
      </w:r>
    </w:p>
    <w:p w14:paraId="24910D46" w14:textId="77777777" w:rsidR="00D95B18" w:rsidRPr="00D95B18" w:rsidRDefault="00D95B18" w:rsidP="001F0192">
      <w:pPr>
        <w:spacing w:line="360" w:lineRule="auto"/>
        <w:ind w:firstLine="567"/>
        <w:contextualSpacing/>
        <w:jc w:val="both"/>
        <w:rPr>
          <w:rFonts w:ascii="Myriad Pro" w:eastAsia="Calibri" w:hAnsi="Myriad Pro"/>
          <w:iCs/>
          <w:color w:val="000000" w:themeColor="text1"/>
          <w:sz w:val="26"/>
          <w:szCs w:val="26"/>
        </w:rPr>
      </w:pPr>
      <w:r w:rsidRPr="00D95B18">
        <w:rPr>
          <w:rFonts w:ascii="Myriad Pro" w:eastAsia="Calibri" w:hAnsi="Myriad Pro"/>
          <w:iCs/>
          <w:color w:val="000000" w:themeColor="text1"/>
          <w:sz w:val="26"/>
          <w:szCs w:val="26"/>
        </w:rPr>
        <w:t>Фактические расходы на оплату услуг ПАО «ФСК ЕЭС» в 2017 году составили величину ниже плановой на 5,5 % или 9 126,32 тыс.</w:t>
      </w:r>
      <w:r>
        <w:rPr>
          <w:rFonts w:ascii="Myriad Pro" w:eastAsia="Calibri" w:hAnsi="Myriad Pro"/>
          <w:iCs/>
          <w:color w:val="000000" w:themeColor="text1"/>
          <w:sz w:val="26"/>
          <w:szCs w:val="26"/>
        </w:rPr>
        <w:t xml:space="preserve"> </w:t>
      </w:r>
      <w:r w:rsidRPr="00D95B18">
        <w:rPr>
          <w:rFonts w:ascii="Myriad Pro" w:eastAsia="Calibri" w:hAnsi="Myriad Pro"/>
          <w:iCs/>
          <w:color w:val="000000" w:themeColor="text1"/>
          <w:sz w:val="26"/>
          <w:szCs w:val="26"/>
        </w:rPr>
        <w:t>руб. В 2018 году перерасход по данной статье составил 15 151,34 тыс. руб. или 9%. Экономия расходов в 2017 году объясняется исключением из фактических затрат стоимости нагрузочных потерь. Превышение фактических затрат в 2018 году над величиной, учтенной в ТБР на 2018 год, объясняется ростом объема потерь в сетях ЕНЭС в свою очередь обусловленного ростом объема поступления электрической энергии из сети ЕНЭС.</w:t>
      </w:r>
    </w:p>
    <w:p w14:paraId="6BB70EB1" w14:textId="77777777" w:rsidR="00D95B18" w:rsidRPr="00D95B18" w:rsidRDefault="00D95B18" w:rsidP="001F0192">
      <w:pPr>
        <w:spacing w:line="360" w:lineRule="auto"/>
        <w:ind w:firstLine="567"/>
        <w:contextualSpacing/>
        <w:jc w:val="both"/>
        <w:rPr>
          <w:rFonts w:ascii="Myriad Pro" w:eastAsia="Calibri" w:hAnsi="Myriad Pro"/>
          <w:iCs/>
          <w:color w:val="000000" w:themeColor="text1"/>
          <w:sz w:val="26"/>
          <w:szCs w:val="26"/>
        </w:rPr>
      </w:pPr>
      <w:r w:rsidRPr="00D95B18">
        <w:rPr>
          <w:rFonts w:ascii="Myriad Pro" w:eastAsia="Calibri" w:hAnsi="Myriad Pro"/>
          <w:iCs/>
          <w:color w:val="000000" w:themeColor="text1"/>
          <w:sz w:val="26"/>
          <w:szCs w:val="26"/>
        </w:rPr>
        <w:t>Расходы на оплату технологических потерь электроэнергии в 2017 году составили 332 228,18 тыс.</w:t>
      </w:r>
      <w:r>
        <w:rPr>
          <w:rFonts w:ascii="Myriad Pro" w:eastAsia="Calibri" w:hAnsi="Myriad Pro"/>
          <w:iCs/>
          <w:color w:val="000000" w:themeColor="text1"/>
          <w:sz w:val="26"/>
          <w:szCs w:val="26"/>
        </w:rPr>
        <w:t xml:space="preserve"> </w:t>
      </w:r>
      <w:r w:rsidRPr="00D95B18">
        <w:rPr>
          <w:rFonts w:ascii="Myriad Pro" w:eastAsia="Calibri" w:hAnsi="Myriad Pro"/>
          <w:iCs/>
          <w:color w:val="000000" w:themeColor="text1"/>
          <w:sz w:val="26"/>
          <w:szCs w:val="26"/>
        </w:rPr>
        <w:t>руб., что в 2 раза больше плановой величины. По факту 2018 года расходы на оплату технологических потерь электроэнергии составили 396 387,78 тыс.</w:t>
      </w:r>
      <w:r>
        <w:rPr>
          <w:rFonts w:ascii="Myriad Pro" w:eastAsia="Calibri" w:hAnsi="Myriad Pro"/>
          <w:iCs/>
          <w:color w:val="000000" w:themeColor="text1"/>
          <w:sz w:val="26"/>
          <w:szCs w:val="26"/>
        </w:rPr>
        <w:t xml:space="preserve"> </w:t>
      </w:r>
      <w:r w:rsidRPr="00D95B18">
        <w:rPr>
          <w:rFonts w:ascii="Myriad Pro" w:eastAsia="Calibri" w:hAnsi="Myriad Pro"/>
          <w:iCs/>
          <w:color w:val="000000" w:themeColor="text1"/>
          <w:sz w:val="26"/>
          <w:szCs w:val="26"/>
        </w:rPr>
        <w:t>руб. В 2018 году перерасход по данной статье составил 96 338,76 тыс.</w:t>
      </w:r>
      <w:r>
        <w:rPr>
          <w:rFonts w:ascii="Myriad Pro" w:eastAsia="Calibri" w:hAnsi="Myriad Pro"/>
          <w:iCs/>
          <w:color w:val="000000" w:themeColor="text1"/>
          <w:sz w:val="26"/>
          <w:szCs w:val="26"/>
        </w:rPr>
        <w:t xml:space="preserve"> </w:t>
      </w:r>
      <w:r w:rsidRPr="00D95B18">
        <w:rPr>
          <w:rFonts w:ascii="Myriad Pro" w:eastAsia="Calibri" w:hAnsi="Myriad Pro"/>
          <w:iCs/>
          <w:color w:val="000000" w:themeColor="text1"/>
          <w:sz w:val="26"/>
          <w:szCs w:val="26"/>
        </w:rPr>
        <w:t>руб., или 32,1% от плановой величины.</w:t>
      </w:r>
    </w:p>
    <w:p w14:paraId="68BB9B74" w14:textId="77777777" w:rsidR="00D95B18" w:rsidRPr="00D95B18" w:rsidRDefault="00D95B18" w:rsidP="001F0192">
      <w:pPr>
        <w:spacing w:line="360" w:lineRule="auto"/>
        <w:ind w:firstLine="567"/>
        <w:contextualSpacing/>
        <w:jc w:val="both"/>
        <w:rPr>
          <w:rFonts w:ascii="Myriad Pro" w:eastAsia="Calibri" w:hAnsi="Myriad Pro"/>
          <w:iCs/>
          <w:color w:val="000000" w:themeColor="text1"/>
          <w:sz w:val="26"/>
          <w:szCs w:val="26"/>
        </w:rPr>
      </w:pPr>
      <w:r w:rsidRPr="00D95B18">
        <w:rPr>
          <w:rFonts w:ascii="Myriad Pro" w:eastAsia="Calibri" w:hAnsi="Myriad Pro"/>
          <w:iCs/>
          <w:color w:val="000000" w:themeColor="text1"/>
          <w:sz w:val="26"/>
          <w:szCs w:val="26"/>
        </w:rPr>
        <w:t xml:space="preserve">Рост объясняется как увеличением объема потерь (увеличение объема поступления в сеть, превышение установленного норматива потерь), так и ростом </w:t>
      </w:r>
      <w:r w:rsidRPr="00D95B18">
        <w:rPr>
          <w:rFonts w:ascii="Myriad Pro" w:eastAsia="Calibri" w:hAnsi="Myriad Pro"/>
          <w:iCs/>
          <w:color w:val="000000" w:themeColor="text1"/>
          <w:sz w:val="26"/>
          <w:szCs w:val="26"/>
        </w:rPr>
        <w:lastRenderedPageBreak/>
        <w:t>фактической цены потерь по сравнению с ценой покупки потерь, учтенной в ТБР. Превышение цены покупки потерь электрической энергии над ценой, учтенной в ТБР, в 2017 году составило 24,4%, в 2018 году – 5%.</w:t>
      </w:r>
    </w:p>
    <w:p w14:paraId="0047946D" w14:textId="77777777" w:rsidR="00D95B18" w:rsidRPr="00D95B18" w:rsidRDefault="00D95B18" w:rsidP="001F0192">
      <w:pPr>
        <w:spacing w:line="360" w:lineRule="auto"/>
        <w:ind w:firstLine="567"/>
        <w:contextualSpacing/>
        <w:jc w:val="both"/>
        <w:rPr>
          <w:rFonts w:ascii="Myriad Pro" w:eastAsia="Calibri" w:hAnsi="Myriad Pro"/>
          <w:iCs/>
          <w:color w:val="000000" w:themeColor="text1"/>
          <w:sz w:val="26"/>
          <w:szCs w:val="26"/>
        </w:rPr>
      </w:pPr>
      <w:r w:rsidRPr="00D95B18">
        <w:rPr>
          <w:rFonts w:ascii="Myriad Pro" w:eastAsia="Calibri" w:hAnsi="Myriad Pro"/>
          <w:iCs/>
          <w:color w:val="000000" w:themeColor="text1"/>
          <w:sz w:val="26"/>
          <w:szCs w:val="26"/>
        </w:rPr>
        <w:t>Удельный вес каждой из остальных статей расходов не превышает 5,5% в связи с чем анализ отклонений по ним не представляется целесообразным.</w:t>
      </w:r>
    </w:p>
    <w:p w14:paraId="5515C08F" w14:textId="77777777" w:rsidR="00D95B18" w:rsidRPr="00D95B18" w:rsidRDefault="00D95B18" w:rsidP="001F0192">
      <w:pPr>
        <w:spacing w:line="360" w:lineRule="auto"/>
        <w:ind w:firstLine="567"/>
        <w:contextualSpacing/>
        <w:jc w:val="both"/>
        <w:rPr>
          <w:rFonts w:ascii="Myriad Pro" w:eastAsia="Calibri" w:hAnsi="Myriad Pro"/>
          <w:iCs/>
          <w:color w:val="000000" w:themeColor="text1"/>
          <w:sz w:val="26"/>
          <w:szCs w:val="26"/>
        </w:rPr>
      </w:pPr>
      <w:r w:rsidRPr="00D95B18">
        <w:rPr>
          <w:rFonts w:ascii="Myriad Pro" w:eastAsia="Calibri" w:hAnsi="Myriad Pro"/>
          <w:iCs/>
          <w:color w:val="000000" w:themeColor="text1"/>
          <w:sz w:val="26"/>
          <w:szCs w:val="26"/>
        </w:rPr>
        <w:t>Прочие расходы по фактическим данным 2017 года превысили плановую величину на 24 739,09 тыс. руб., или 28%. В 2018 году перерасход по данной статье составил 13 792,49 тыс. руб. Перерасход главным образом обусловлен осуществлением расходов на услуги по организации функционирования и развитию ЕЭС России (по договорам с ПАО «</w:t>
      </w:r>
      <w:proofErr w:type="spellStart"/>
      <w:r w:rsidRPr="00D95B18">
        <w:rPr>
          <w:rFonts w:ascii="Myriad Pro" w:eastAsia="Calibri" w:hAnsi="Myriad Pro"/>
          <w:iCs/>
          <w:color w:val="000000" w:themeColor="text1"/>
          <w:sz w:val="26"/>
          <w:szCs w:val="26"/>
        </w:rPr>
        <w:t>Россети</w:t>
      </w:r>
      <w:proofErr w:type="spellEnd"/>
      <w:r w:rsidRPr="00D95B18">
        <w:rPr>
          <w:rFonts w:ascii="Myriad Pro" w:eastAsia="Calibri" w:hAnsi="Myriad Pro"/>
          <w:iCs/>
          <w:color w:val="000000" w:themeColor="text1"/>
          <w:sz w:val="26"/>
          <w:szCs w:val="26"/>
        </w:rPr>
        <w:t xml:space="preserve">») и превышением расходов на услуги управления исполнительного аппарата ПАО «МРСК Юга» над величиной расходов, учтенной в ТБР на 2017-2018 гг. </w:t>
      </w:r>
    </w:p>
    <w:p w14:paraId="3E89192C" w14:textId="77777777" w:rsidR="00D95B18" w:rsidRPr="00D95B18" w:rsidRDefault="00D95B18" w:rsidP="001F0192">
      <w:pPr>
        <w:spacing w:line="360" w:lineRule="auto"/>
        <w:ind w:firstLine="567"/>
        <w:contextualSpacing/>
        <w:jc w:val="both"/>
        <w:rPr>
          <w:rFonts w:ascii="Myriad Pro" w:eastAsia="Calibri" w:hAnsi="Myriad Pro"/>
          <w:iCs/>
          <w:color w:val="000000" w:themeColor="text1"/>
          <w:sz w:val="26"/>
          <w:szCs w:val="26"/>
        </w:rPr>
      </w:pPr>
      <w:r w:rsidRPr="00D95B18">
        <w:rPr>
          <w:rFonts w:ascii="Myriad Pro" w:eastAsia="Calibri" w:hAnsi="Myriad Pro"/>
          <w:iCs/>
          <w:color w:val="000000" w:themeColor="text1"/>
          <w:sz w:val="26"/>
          <w:szCs w:val="26"/>
        </w:rPr>
        <w:t>В 2017-2018 гг. филиалом ПАО «МРСК Юга» -</w:t>
      </w:r>
      <w:r>
        <w:rPr>
          <w:rFonts w:ascii="Myriad Pro" w:eastAsia="Calibri" w:hAnsi="Myriad Pro"/>
          <w:iCs/>
          <w:color w:val="000000" w:themeColor="text1"/>
          <w:sz w:val="26"/>
          <w:szCs w:val="26"/>
        </w:rPr>
        <w:t xml:space="preserve"> </w:t>
      </w:r>
      <w:r w:rsidRPr="00D95B18">
        <w:rPr>
          <w:rFonts w:ascii="Myriad Pro" w:eastAsia="Calibri" w:hAnsi="Myriad Pro"/>
          <w:iCs/>
          <w:color w:val="000000" w:themeColor="text1"/>
          <w:sz w:val="26"/>
          <w:szCs w:val="26"/>
        </w:rPr>
        <w:t>«</w:t>
      </w:r>
      <w:proofErr w:type="spellStart"/>
      <w:r w:rsidRPr="00D95B18">
        <w:rPr>
          <w:rFonts w:ascii="Myriad Pro" w:eastAsia="Calibri" w:hAnsi="Myriad Pro"/>
          <w:iCs/>
          <w:color w:val="000000" w:themeColor="text1"/>
          <w:sz w:val="26"/>
          <w:szCs w:val="26"/>
        </w:rPr>
        <w:t>Калмэнерго</w:t>
      </w:r>
      <w:proofErr w:type="spellEnd"/>
      <w:r w:rsidRPr="00D95B18">
        <w:rPr>
          <w:rFonts w:ascii="Myriad Pro" w:eastAsia="Calibri" w:hAnsi="Myriad Pro"/>
          <w:iCs/>
          <w:color w:val="000000" w:themeColor="text1"/>
          <w:sz w:val="26"/>
          <w:szCs w:val="26"/>
        </w:rPr>
        <w:t>» осуществлялись расходы, не учтенные РСТ РК в ТБР, по статьям «Проценты по кредитам банков» и «Прочие расходы из прибыли» (за 2017 год: 846 488,4 тыс. руб., в том числе: 767 838 тыс.</w:t>
      </w:r>
      <w:r w:rsidR="001149EB">
        <w:rPr>
          <w:rFonts w:ascii="Myriad Pro" w:eastAsia="Calibri" w:hAnsi="Myriad Pro"/>
          <w:iCs/>
          <w:color w:val="000000" w:themeColor="text1"/>
          <w:sz w:val="26"/>
          <w:szCs w:val="26"/>
        </w:rPr>
        <w:t xml:space="preserve"> </w:t>
      </w:r>
      <w:r w:rsidRPr="00D95B18">
        <w:rPr>
          <w:rFonts w:ascii="Myriad Pro" w:eastAsia="Calibri" w:hAnsi="Myriad Pro"/>
          <w:iCs/>
          <w:color w:val="000000" w:themeColor="text1"/>
          <w:sz w:val="26"/>
          <w:szCs w:val="26"/>
        </w:rPr>
        <w:t>руб. – по статье «Проценты по кредитам банков», 78 650,40 тыс. руб. – по статье «Прочие расходы из прибыли», за 2018 год: 810 417,37 тыс. руб., в том числе: 669 591 тыс. руб. по статье «Проценты по кредитам банков»,  140 466,30 тыс. руб. по статье «Прочие расходы из прибыли»).</w:t>
      </w:r>
    </w:p>
    <w:p w14:paraId="2C979270" w14:textId="77777777" w:rsidR="00D95B18" w:rsidRPr="00D95B18" w:rsidRDefault="00D95B18" w:rsidP="001F0192">
      <w:pPr>
        <w:spacing w:line="360" w:lineRule="auto"/>
        <w:ind w:firstLine="567"/>
        <w:contextualSpacing/>
        <w:jc w:val="both"/>
        <w:rPr>
          <w:rFonts w:ascii="Myriad Pro" w:eastAsia="Calibri" w:hAnsi="Myriad Pro"/>
          <w:iCs/>
          <w:color w:val="000000" w:themeColor="text1"/>
          <w:sz w:val="26"/>
          <w:szCs w:val="26"/>
        </w:rPr>
      </w:pPr>
      <w:r w:rsidRPr="00D95B18">
        <w:rPr>
          <w:rFonts w:ascii="Myriad Pro" w:eastAsia="Calibri" w:hAnsi="Myriad Pro"/>
          <w:iCs/>
          <w:color w:val="000000" w:themeColor="text1"/>
          <w:sz w:val="26"/>
          <w:szCs w:val="26"/>
        </w:rPr>
        <w:t>По мнению Исполнителя необходимость привлечения кредитов для осуществления производственной деятельности филиала ПАО «МРСК Юга» - «</w:t>
      </w:r>
      <w:proofErr w:type="spellStart"/>
      <w:r w:rsidRPr="00D95B18">
        <w:rPr>
          <w:rFonts w:ascii="Myriad Pro" w:eastAsia="Calibri" w:hAnsi="Myriad Pro"/>
          <w:iCs/>
          <w:color w:val="000000" w:themeColor="text1"/>
          <w:sz w:val="26"/>
          <w:szCs w:val="26"/>
        </w:rPr>
        <w:t>Калмэнерго</w:t>
      </w:r>
      <w:proofErr w:type="spellEnd"/>
      <w:r w:rsidRPr="00D95B18">
        <w:rPr>
          <w:rFonts w:ascii="Myriad Pro" w:eastAsia="Calibri" w:hAnsi="Myriad Pro"/>
          <w:iCs/>
          <w:color w:val="000000" w:themeColor="text1"/>
          <w:sz w:val="26"/>
          <w:szCs w:val="26"/>
        </w:rPr>
        <w:t>» объясняется</w:t>
      </w:r>
      <w:r w:rsidR="002266F2">
        <w:rPr>
          <w:rFonts w:ascii="Myriad Pro" w:eastAsia="Calibri" w:hAnsi="Myriad Pro"/>
          <w:iCs/>
          <w:color w:val="000000" w:themeColor="text1"/>
          <w:sz w:val="26"/>
          <w:szCs w:val="26"/>
        </w:rPr>
        <w:t>,</w:t>
      </w:r>
      <w:r w:rsidRPr="00D95B18">
        <w:rPr>
          <w:rFonts w:ascii="Myriad Pro" w:eastAsia="Calibri" w:hAnsi="Myriad Pro"/>
          <w:iCs/>
          <w:color w:val="000000" w:themeColor="text1"/>
          <w:sz w:val="26"/>
          <w:szCs w:val="26"/>
        </w:rPr>
        <w:t xml:space="preserve"> в том числе</w:t>
      </w:r>
      <w:r w:rsidR="002266F2">
        <w:rPr>
          <w:rFonts w:ascii="Myriad Pro" w:eastAsia="Calibri" w:hAnsi="Myriad Pro"/>
          <w:iCs/>
          <w:color w:val="000000" w:themeColor="text1"/>
          <w:sz w:val="26"/>
          <w:szCs w:val="26"/>
        </w:rPr>
        <w:t>,</w:t>
      </w:r>
      <w:r w:rsidRPr="00D95B18">
        <w:rPr>
          <w:rFonts w:ascii="Myriad Pro" w:eastAsia="Calibri" w:hAnsi="Myriad Pro"/>
          <w:iCs/>
          <w:color w:val="000000" w:themeColor="text1"/>
          <w:sz w:val="26"/>
          <w:szCs w:val="26"/>
        </w:rPr>
        <w:t xml:space="preserve"> недостаточным уровнем подконтрольных расходов, учтенных в ТБР, в связи с </w:t>
      </w:r>
      <w:proofErr w:type="spellStart"/>
      <w:r w:rsidRPr="00D95B18">
        <w:rPr>
          <w:rFonts w:ascii="Myriad Pro" w:eastAsia="Calibri" w:hAnsi="Myriad Pro"/>
          <w:iCs/>
          <w:color w:val="000000" w:themeColor="text1"/>
          <w:sz w:val="26"/>
          <w:szCs w:val="26"/>
        </w:rPr>
        <w:t>неучетом</w:t>
      </w:r>
      <w:proofErr w:type="spellEnd"/>
      <w:r w:rsidRPr="00D95B18">
        <w:rPr>
          <w:rFonts w:ascii="Myriad Pro" w:eastAsia="Calibri" w:hAnsi="Myriad Pro"/>
          <w:iCs/>
          <w:color w:val="000000" w:themeColor="text1"/>
          <w:sz w:val="26"/>
          <w:szCs w:val="26"/>
        </w:rPr>
        <w:t xml:space="preserve"> консолидации активов ОАО</w:t>
      </w:r>
      <w:r>
        <w:rPr>
          <w:rFonts w:ascii="Myriad Pro" w:eastAsia="Calibri" w:hAnsi="Myriad Pro"/>
          <w:iCs/>
          <w:color w:val="000000" w:themeColor="text1"/>
          <w:sz w:val="26"/>
          <w:szCs w:val="26"/>
        </w:rPr>
        <w:t> </w:t>
      </w:r>
      <w:r w:rsidRPr="00D95B18">
        <w:rPr>
          <w:rFonts w:ascii="Myriad Pro" w:eastAsia="Calibri" w:hAnsi="Myriad Pro"/>
          <w:iCs/>
          <w:color w:val="000000" w:themeColor="text1"/>
          <w:sz w:val="26"/>
          <w:szCs w:val="26"/>
        </w:rPr>
        <w:t>«</w:t>
      </w:r>
      <w:proofErr w:type="spellStart"/>
      <w:r w:rsidRPr="00D95B18">
        <w:rPr>
          <w:rFonts w:ascii="Myriad Pro" w:eastAsia="Calibri" w:hAnsi="Myriad Pro"/>
          <w:iCs/>
          <w:color w:val="000000" w:themeColor="text1"/>
          <w:sz w:val="26"/>
          <w:szCs w:val="26"/>
        </w:rPr>
        <w:t>КалмЭнергоКом</w:t>
      </w:r>
      <w:proofErr w:type="spellEnd"/>
      <w:r w:rsidRPr="00D95B18">
        <w:rPr>
          <w:rFonts w:ascii="Myriad Pro" w:eastAsia="Calibri" w:hAnsi="Myriad Pro"/>
          <w:iCs/>
          <w:color w:val="000000" w:themeColor="text1"/>
          <w:sz w:val="26"/>
          <w:szCs w:val="26"/>
        </w:rPr>
        <w:t>», определением фонда оплаты труда не в соответствии с отраслевым тарифным соглашением, действующим в электроэнергетике, а также превышением фактических расходов на электрическую энергию, приобретаемую в целях компенсации потерь в сетях, над утвержденными в связи с неучтенным в ТБР ростом цены покупки электрической энергии на ОРЭМ.</w:t>
      </w:r>
    </w:p>
    <w:p w14:paraId="4DD9AA47" w14:textId="77777777" w:rsidR="00D95B18" w:rsidRPr="00D95B18" w:rsidRDefault="00D95B18" w:rsidP="001F0192">
      <w:pPr>
        <w:spacing w:line="360" w:lineRule="auto"/>
        <w:ind w:firstLine="567"/>
        <w:contextualSpacing/>
        <w:jc w:val="both"/>
        <w:rPr>
          <w:rFonts w:ascii="Myriad Pro" w:eastAsia="Calibri" w:hAnsi="Myriad Pro"/>
          <w:iCs/>
          <w:color w:val="000000" w:themeColor="text1"/>
          <w:sz w:val="26"/>
          <w:szCs w:val="26"/>
        </w:rPr>
      </w:pPr>
      <w:r w:rsidRPr="00D95B18">
        <w:rPr>
          <w:rFonts w:ascii="Myriad Pro" w:eastAsia="Calibri" w:hAnsi="Myriad Pro"/>
          <w:iCs/>
          <w:color w:val="000000" w:themeColor="text1"/>
          <w:sz w:val="26"/>
          <w:szCs w:val="26"/>
        </w:rPr>
        <w:t xml:space="preserve">Общая сумма расходов, относимых на деятельность по передаче электрической энергии, без учета включенных в НВВ выпадающих доходов по ТПП, дохода на инвестированный капитал, возврата инвестированного капитала, </w:t>
      </w:r>
      <w:r w:rsidRPr="00D95B18">
        <w:rPr>
          <w:rFonts w:ascii="Myriad Pro" w:eastAsia="Calibri" w:hAnsi="Myriad Pro"/>
          <w:iCs/>
          <w:color w:val="000000" w:themeColor="text1"/>
          <w:sz w:val="26"/>
          <w:szCs w:val="26"/>
        </w:rPr>
        <w:lastRenderedPageBreak/>
        <w:t>величины сглаживания, величины корректировки НВВ, оплаты технологического расхода (потерь) электроэнергии, а также расходов на оплату процентов по кредитам, по факту 2017 года составила 1 061 839,75 тыс. руб., что  на 36,4% выше плановой  (778 593,77 тыс.</w:t>
      </w:r>
      <w:r>
        <w:rPr>
          <w:rFonts w:ascii="Myriad Pro" w:eastAsia="Calibri" w:hAnsi="Myriad Pro"/>
          <w:iCs/>
          <w:color w:val="000000" w:themeColor="text1"/>
          <w:sz w:val="26"/>
          <w:szCs w:val="26"/>
        </w:rPr>
        <w:t xml:space="preserve"> </w:t>
      </w:r>
      <w:r w:rsidRPr="00D95B18">
        <w:rPr>
          <w:rFonts w:ascii="Myriad Pro" w:eastAsia="Calibri" w:hAnsi="Myriad Pro"/>
          <w:iCs/>
          <w:color w:val="000000" w:themeColor="text1"/>
          <w:sz w:val="26"/>
          <w:szCs w:val="26"/>
        </w:rPr>
        <w:t>руб.).</w:t>
      </w:r>
    </w:p>
    <w:p w14:paraId="32664C99" w14:textId="77777777" w:rsidR="00D95B18" w:rsidRPr="00D95B18" w:rsidRDefault="00D95B18" w:rsidP="001F0192">
      <w:pPr>
        <w:spacing w:line="360" w:lineRule="auto"/>
        <w:ind w:firstLine="567"/>
        <w:contextualSpacing/>
        <w:jc w:val="both"/>
        <w:rPr>
          <w:rFonts w:ascii="Myriad Pro" w:eastAsia="Calibri" w:hAnsi="Myriad Pro"/>
          <w:iCs/>
          <w:color w:val="000000" w:themeColor="text1"/>
          <w:sz w:val="26"/>
          <w:szCs w:val="26"/>
        </w:rPr>
      </w:pPr>
      <w:r w:rsidRPr="00D95B18">
        <w:rPr>
          <w:rFonts w:ascii="Myriad Pro" w:eastAsia="Calibri" w:hAnsi="Myriad Pro"/>
          <w:iCs/>
          <w:color w:val="000000" w:themeColor="text1"/>
          <w:sz w:val="26"/>
          <w:szCs w:val="26"/>
        </w:rPr>
        <w:t>Общая сумма расходов, относимых на деятельность по передаче электрической энергии, без учета включенных в плановый размер выручки выпадающих доходов по ТПП, результатов деятельности, учитываемых в базовом году долгосрочного периода, оплаты технологического расхода (потерь) электроэнергии, а также расходов на оплату процентов по кредитам,  по факту 2018 года составила 1 460 136,41 тыс.</w:t>
      </w:r>
      <w:r>
        <w:rPr>
          <w:rFonts w:ascii="Myriad Pro" w:eastAsia="Calibri" w:hAnsi="Myriad Pro"/>
          <w:iCs/>
          <w:color w:val="000000" w:themeColor="text1"/>
          <w:sz w:val="26"/>
          <w:szCs w:val="26"/>
        </w:rPr>
        <w:t xml:space="preserve"> </w:t>
      </w:r>
      <w:r w:rsidRPr="00D95B18">
        <w:rPr>
          <w:rFonts w:ascii="Myriad Pro" w:eastAsia="Calibri" w:hAnsi="Myriad Pro"/>
          <w:iCs/>
          <w:color w:val="000000" w:themeColor="text1"/>
          <w:sz w:val="26"/>
          <w:szCs w:val="26"/>
        </w:rPr>
        <w:t xml:space="preserve">руб., что  на 12,86% выше плановой </w:t>
      </w:r>
      <w:r w:rsidR="002266F2">
        <w:rPr>
          <w:rFonts w:ascii="Myriad Pro" w:eastAsia="Calibri" w:hAnsi="Myriad Pro"/>
          <w:iCs/>
          <w:color w:val="000000" w:themeColor="text1"/>
          <w:sz w:val="26"/>
          <w:szCs w:val="26"/>
        </w:rPr>
        <w:br/>
      </w:r>
      <w:r w:rsidRPr="00D95B18">
        <w:rPr>
          <w:rFonts w:ascii="Myriad Pro" w:eastAsia="Calibri" w:hAnsi="Myriad Pro"/>
          <w:iCs/>
          <w:color w:val="000000" w:themeColor="text1"/>
          <w:sz w:val="26"/>
          <w:szCs w:val="26"/>
        </w:rPr>
        <w:t>(1 293 758,57 тыс. руб.).</w:t>
      </w:r>
    </w:p>
    <w:p w14:paraId="19954527" w14:textId="1E320C5B" w:rsidR="00D95B18" w:rsidRPr="001F0192" w:rsidRDefault="00D95B18" w:rsidP="001F0192">
      <w:pPr>
        <w:spacing w:line="360" w:lineRule="auto"/>
        <w:ind w:firstLine="567"/>
        <w:contextualSpacing/>
        <w:jc w:val="both"/>
        <w:rPr>
          <w:rFonts w:ascii="Myriad Pro" w:eastAsia="Calibri" w:hAnsi="Myriad Pro"/>
          <w:iCs/>
          <w:color w:val="000000" w:themeColor="text1"/>
          <w:sz w:val="26"/>
          <w:szCs w:val="26"/>
        </w:rPr>
      </w:pPr>
      <w:r w:rsidRPr="00D95B18">
        <w:rPr>
          <w:rFonts w:ascii="Myriad Pro" w:eastAsia="Calibri" w:hAnsi="Myriad Pro"/>
          <w:iCs/>
          <w:color w:val="000000" w:themeColor="text1"/>
          <w:sz w:val="26"/>
          <w:szCs w:val="26"/>
        </w:rPr>
        <w:t>Сокращение величины отклонения фактических расходов от плановых за 2018 год по сравнению с 2017 годом произошло</w:t>
      </w:r>
      <w:r w:rsidR="001149EB">
        <w:rPr>
          <w:rFonts w:ascii="Myriad Pro" w:eastAsia="Calibri" w:hAnsi="Myriad Pro"/>
          <w:iCs/>
          <w:color w:val="000000" w:themeColor="text1"/>
          <w:sz w:val="26"/>
          <w:szCs w:val="26"/>
        </w:rPr>
        <w:t xml:space="preserve"> главным образом</w:t>
      </w:r>
      <w:r w:rsidRPr="00D95B18">
        <w:rPr>
          <w:rFonts w:ascii="Myriad Pro" w:eastAsia="Calibri" w:hAnsi="Myriad Pro"/>
          <w:iCs/>
          <w:color w:val="000000" w:themeColor="text1"/>
          <w:sz w:val="26"/>
          <w:szCs w:val="26"/>
        </w:rPr>
        <w:t xml:space="preserve"> за счет увеличения расходов на оплату труда в утвержденной на 2018 год НВВ филиала ПАО «МРСК Юга» - «</w:t>
      </w:r>
      <w:proofErr w:type="spellStart"/>
      <w:r w:rsidRPr="00D95B18">
        <w:rPr>
          <w:rFonts w:ascii="Myriad Pro" w:eastAsia="Calibri" w:hAnsi="Myriad Pro"/>
          <w:iCs/>
          <w:color w:val="000000" w:themeColor="text1"/>
          <w:sz w:val="26"/>
          <w:szCs w:val="26"/>
        </w:rPr>
        <w:t>Калмэнерго</w:t>
      </w:r>
      <w:proofErr w:type="spellEnd"/>
      <w:r w:rsidRPr="00D95B18">
        <w:rPr>
          <w:rFonts w:ascii="Myriad Pro" w:eastAsia="Calibri" w:hAnsi="Myriad Pro"/>
          <w:iCs/>
          <w:color w:val="000000" w:themeColor="text1"/>
          <w:sz w:val="26"/>
          <w:szCs w:val="26"/>
        </w:rPr>
        <w:t>».</w:t>
      </w:r>
    </w:p>
    <w:sectPr w:rsidR="00D95B18" w:rsidRPr="001F0192" w:rsidSect="007D0FF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4B846" w14:textId="77777777" w:rsidR="00CB28D2" w:rsidRDefault="00CB28D2" w:rsidP="001335E3">
      <w:r>
        <w:separator/>
      </w:r>
    </w:p>
  </w:endnote>
  <w:endnote w:type="continuationSeparator" w:id="0">
    <w:p w14:paraId="6C7B42DD" w14:textId="77777777" w:rsidR="00CB28D2" w:rsidRDefault="00CB28D2"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301D0F3C" w14:textId="77777777" w:rsidR="00CB28D2" w:rsidRPr="00CE76BB" w:rsidRDefault="00CB28D2">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6</w:t>
        </w:r>
        <w:r w:rsidRPr="00CE76BB">
          <w:rPr>
            <w:rFonts w:ascii="Furore" w:hAnsi="Furore"/>
            <w:color w:val="4F6228" w:themeColor="accent3" w:themeShade="80"/>
          </w:rPr>
          <w:fldChar w:fldCharType="end"/>
        </w:r>
      </w:p>
    </w:sdtContent>
  </w:sdt>
  <w:p w14:paraId="65DE313C" w14:textId="77777777" w:rsidR="00CB28D2" w:rsidRPr="00CE76BB" w:rsidRDefault="00CB28D2">
    <w:pPr>
      <w:pStyle w:val="af5"/>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29CD8" w14:textId="77777777" w:rsidR="00CB28D2" w:rsidRDefault="00CB28D2">
    <w:pPr>
      <w:pStyle w:val="af5"/>
    </w:pPr>
  </w:p>
  <w:p w14:paraId="7A77EF78" w14:textId="77777777" w:rsidR="00CB28D2" w:rsidRDefault="00CB28D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5738210"/>
      <w:docPartObj>
        <w:docPartGallery w:val="Page Numbers (Bottom of Page)"/>
        <w:docPartUnique/>
      </w:docPartObj>
    </w:sdtPr>
    <w:sdtEndPr>
      <w:rPr>
        <w:rFonts w:ascii="Furore" w:hAnsi="Furore"/>
        <w:noProof/>
        <w:color w:val="4F6228"/>
      </w:rPr>
    </w:sdtEndPr>
    <w:sdtContent>
      <w:p w14:paraId="1271C3B0" w14:textId="77777777" w:rsidR="00CB28D2" w:rsidRPr="00F318C1" w:rsidRDefault="00CB28D2" w:rsidP="002D5175">
        <w:pPr>
          <w:pStyle w:val="af5"/>
          <w:spacing w:before="120"/>
          <w:jc w:val="right"/>
          <w:rPr>
            <w:rFonts w:ascii="Furore" w:hAnsi="Furore"/>
            <w:noProof/>
            <w:color w:val="4F6228"/>
          </w:rPr>
        </w:pPr>
        <w:r w:rsidRPr="00F318C1">
          <w:rPr>
            <w:rFonts w:ascii="Furore" w:hAnsi="Furore"/>
            <w:noProof/>
            <w:color w:val="4F6228"/>
          </w:rPr>
          <w:fldChar w:fldCharType="begin"/>
        </w:r>
        <w:r w:rsidRPr="00F318C1">
          <w:rPr>
            <w:rFonts w:ascii="Furore" w:hAnsi="Furore"/>
            <w:noProof/>
            <w:color w:val="4F6228"/>
          </w:rPr>
          <w:instrText>PAGE   \* MERGEFORMAT</w:instrText>
        </w:r>
        <w:r w:rsidRPr="00F318C1">
          <w:rPr>
            <w:rFonts w:ascii="Furore" w:hAnsi="Furore"/>
            <w:noProof/>
            <w:color w:val="4F6228"/>
          </w:rPr>
          <w:fldChar w:fldCharType="separate"/>
        </w:r>
        <w:r>
          <w:rPr>
            <w:rFonts w:ascii="Furore" w:hAnsi="Furore"/>
            <w:noProof/>
            <w:color w:val="4F6228"/>
          </w:rPr>
          <w:t>33</w:t>
        </w:r>
        <w:r w:rsidRPr="00F318C1">
          <w:rPr>
            <w:rFonts w:ascii="Furore" w:hAnsi="Furore"/>
            <w:noProof/>
            <w:color w:val="4F6228"/>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03156" w14:textId="77777777" w:rsidR="00CB28D2" w:rsidRDefault="00CB28D2">
    <w:pPr>
      <w:pStyle w:val="af5"/>
    </w:pPr>
  </w:p>
  <w:p w14:paraId="35B18224" w14:textId="77777777" w:rsidR="00CB28D2" w:rsidRDefault="00CB28D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85434" w14:textId="77777777" w:rsidR="00CB28D2" w:rsidRDefault="00CB28D2">
    <w:pPr>
      <w:pStyle w:val="af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977477"/>
      <w:docPartObj>
        <w:docPartGallery w:val="Page Numbers (Bottom of Page)"/>
        <w:docPartUnique/>
      </w:docPartObj>
    </w:sdtPr>
    <w:sdtEndPr>
      <w:rPr>
        <w:rFonts w:ascii="Furore" w:hAnsi="Furore"/>
        <w:noProof/>
        <w:color w:val="4F6228" w:themeColor="accent3" w:themeShade="80"/>
      </w:rPr>
    </w:sdtEndPr>
    <w:sdtContent>
      <w:p w14:paraId="2BB6D9DC" w14:textId="77777777" w:rsidR="00CB28D2" w:rsidRPr="00CE76BB" w:rsidRDefault="00CB28D2" w:rsidP="0024312B">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159</w:t>
        </w:r>
        <w:r w:rsidRPr="00CE76BB">
          <w:rPr>
            <w:rFonts w:ascii="Furore" w:hAnsi="Furore"/>
            <w:noProof/>
            <w:color w:val="4F6228" w:themeColor="accent3" w:themeShade="80"/>
          </w:rPr>
          <w:fldChar w:fldCharType="end"/>
        </w:r>
      </w:p>
    </w:sdtContent>
  </w:sdt>
  <w:p w14:paraId="20D09EE5" w14:textId="77777777" w:rsidR="00CB28D2" w:rsidRPr="00CE76BB" w:rsidRDefault="00CB28D2">
    <w:pPr>
      <w:pStyle w:val="af5"/>
      <w:rPr>
        <w:rFonts w:ascii="Furore" w:hAnsi="Furore"/>
        <w:color w:val="4F6228" w:themeColor="accent3" w:themeShade="8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C9328" w14:textId="77777777" w:rsidR="00CB28D2" w:rsidRDefault="00CB28D2">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BDAC1" w14:textId="77777777" w:rsidR="00CB28D2" w:rsidRDefault="00CB28D2" w:rsidP="001335E3">
      <w:r>
        <w:separator/>
      </w:r>
    </w:p>
  </w:footnote>
  <w:footnote w:type="continuationSeparator" w:id="0">
    <w:p w14:paraId="192745C7" w14:textId="77777777" w:rsidR="00CB28D2" w:rsidRDefault="00CB28D2"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CC080" w14:textId="77777777" w:rsidR="00CB28D2" w:rsidRPr="0084482D" w:rsidRDefault="00CB28D2"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644EB" w14:textId="77777777" w:rsidR="00CB28D2" w:rsidRDefault="00CB28D2">
    <w:pPr>
      <w:pStyle w:val="af3"/>
    </w:pPr>
  </w:p>
  <w:p w14:paraId="481ED40C" w14:textId="77777777" w:rsidR="00CB28D2" w:rsidRDefault="00CB28D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628A0" w14:textId="77777777" w:rsidR="00CB28D2" w:rsidRPr="002D5175" w:rsidRDefault="00CB28D2" w:rsidP="002D5175">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54011" w14:textId="77777777" w:rsidR="00CB28D2" w:rsidRDefault="00CB28D2">
    <w:pPr>
      <w:pStyle w:val="af3"/>
    </w:pPr>
  </w:p>
  <w:p w14:paraId="2D879768" w14:textId="77777777" w:rsidR="00CB28D2" w:rsidRDefault="00CB28D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E9FF3" w14:textId="77777777" w:rsidR="00CB28D2" w:rsidRDefault="00CB28D2">
    <w:pPr>
      <w:pStyle w:val="af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E2F99" w14:textId="77777777" w:rsidR="00CB28D2" w:rsidRPr="0084482D" w:rsidRDefault="00CB28D2"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10476" w14:textId="77777777" w:rsidR="00CB28D2" w:rsidRDefault="00CB28D2">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586FE6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6.45pt;height:18.7pt;visibility:visible;mso-wrap-style:square" o:bullet="t">
        <v:imagedata r:id="rId1" o:title=""/>
      </v:shape>
    </w:pict>
  </w:numPicBullet>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A32693"/>
    <w:multiLevelType w:val="hybridMultilevel"/>
    <w:tmpl w:val="058AFB8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4722EF2"/>
    <w:multiLevelType w:val="hybridMultilevel"/>
    <w:tmpl w:val="4B28C1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C72084"/>
    <w:multiLevelType w:val="hybridMultilevel"/>
    <w:tmpl w:val="6C708D1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 w15:restartNumberingAfterBreak="0">
    <w:nsid w:val="06E10B04"/>
    <w:multiLevelType w:val="hybridMultilevel"/>
    <w:tmpl w:val="7332A8B8"/>
    <w:lvl w:ilvl="0" w:tplc="124EAB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09506AC0"/>
    <w:multiLevelType w:val="hybridMultilevel"/>
    <w:tmpl w:val="48ECE8A2"/>
    <w:lvl w:ilvl="0" w:tplc="0419000F">
      <w:start w:val="1"/>
      <w:numFmt w:val="decimal"/>
      <w:lvlText w:val="%1."/>
      <w:lvlJc w:val="left"/>
      <w:pPr>
        <w:ind w:left="1485" w:hanging="360"/>
      </w:p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6" w15:restartNumberingAfterBreak="0">
    <w:nsid w:val="0F317264"/>
    <w:multiLevelType w:val="hybridMultilevel"/>
    <w:tmpl w:val="6B366B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04E3B1C"/>
    <w:multiLevelType w:val="hybridMultilevel"/>
    <w:tmpl w:val="63C8646C"/>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8"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887381B"/>
    <w:multiLevelType w:val="hybridMultilevel"/>
    <w:tmpl w:val="2AC2D8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91A306B"/>
    <w:multiLevelType w:val="hybridMultilevel"/>
    <w:tmpl w:val="7CC615BC"/>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bullet"/>
      <w:lvlText w:val=""/>
      <w:lvlJc w:val="left"/>
      <w:pPr>
        <w:ind w:left="2796" w:hanging="360"/>
      </w:pPr>
      <w:rPr>
        <w:rFonts w:ascii="Wingdings" w:hAnsi="Wingdings" w:hint="default"/>
      </w:rPr>
    </w:lvl>
    <w:lvl w:ilvl="3" w:tplc="04190001">
      <w:start w:val="1"/>
      <w:numFmt w:val="bullet"/>
      <w:lvlText w:val=""/>
      <w:lvlJc w:val="left"/>
      <w:pPr>
        <w:ind w:left="3516" w:hanging="360"/>
      </w:pPr>
      <w:rPr>
        <w:rFonts w:ascii="Symbol" w:hAnsi="Symbol" w:hint="default"/>
      </w:rPr>
    </w:lvl>
    <w:lvl w:ilvl="4" w:tplc="04190003">
      <w:start w:val="1"/>
      <w:numFmt w:val="bullet"/>
      <w:lvlText w:val="o"/>
      <w:lvlJc w:val="left"/>
      <w:pPr>
        <w:ind w:left="4236" w:hanging="360"/>
      </w:pPr>
      <w:rPr>
        <w:rFonts w:ascii="Courier New" w:hAnsi="Courier New" w:cs="Courier New" w:hint="default"/>
      </w:rPr>
    </w:lvl>
    <w:lvl w:ilvl="5" w:tplc="04190005">
      <w:start w:val="1"/>
      <w:numFmt w:val="bullet"/>
      <w:lvlText w:val=""/>
      <w:lvlJc w:val="left"/>
      <w:pPr>
        <w:ind w:left="4956" w:hanging="360"/>
      </w:pPr>
      <w:rPr>
        <w:rFonts w:ascii="Wingdings" w:hAnsi="Wingdings" w:hint="default"/>
      </w:rPr>
    </w:lvl>
    <w:lvl w:ilvl="6" w:tplc="04190001">
      <w:start w:val="1"/>
      <w:numFmt w:val="bullet"/>
      <w:lvlText w:val=""/>
      <w:lvlJc w:val="left"/>
      <w:pPr>
        <w:ind w:left="5676" w:hanging="360"/>
      </w:pPr>
      <w:rPr>
        <w:rFonts w:ascii="Symbol" w:hAnsi="Symbol" w:hint="default"/>
      </w:rPr>
    </w:lvl>
    <w:lvl w:ilvl="7" w:tplc="04190003">
      <w:start w:val="1"/>
      <w:numFmt w:val="bullet"/>
      <w:lvlText w:val="o"/>
      <w:lvlJc w:val="left"/>
      <w:pPr>
        <w:ind w:left="6396" w:hanging="360"/>
      </w:pPr>
      <w:rPr>
        <w:rFonts w:ascii="Courier New" w:hAnsi="Courier New" w:cs="Courier New" w:hint="default"/>
      </w:rPr>
    </w:lvl>
    <w:lvl w:ilvl="8" w:tplc="04190005">
      <w:start w:val="1"/>
      <w:numFmt w:val="bullet"/>
      <w:lvlText w:val=""/>
      <w:lvlJc w:val="left"/>
      <w:pPr>
        <w:ind w:left="7116" w:hanging="360"/>
      </w:pPr>
      <w:rPr>
        <w:rFonts w:ascii="Wingdings" w:hAnsi="Wingdings" w:hint="default"/>
      </w:rPr>
    </w:lvl>
  </w:abstractNum>
  <w:abstractNum w:abstractNumId="12" w15:restartNumberingAfterBreak="0">
    <w:nsid w:val="19F21718"/>
    <w:multiLevelType w:val="hybridMultilevel"/>
    <w:tmpl w:val="779ACB6C"/>
    <w:lvl w:ilvl="0" w:tplc="2DB61ECA">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1D1B510C"/>
    <w:multiLevelType w:val="hybridMultilevel"/>
    <w:tmpl w:val="E9D8C704"/>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2BB2B50"/>
    <w:multiLevelType w:val="hybridMultilevel"/>
    <w:tmpl w:val="975874C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24091FB0"/>
    <w:multiLevelType w:val="hybridMultilevel"/>
    <w:tmpl w:val="AFC8382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6C62FB8"/>
    <w:multiLevelType w:val="hybridMultilevel"/>
    <w:tmpl w:val="DAA6A29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8" w15:restartNumberingAfterBreak="0">
    <w:nsid w:val="27A52752"/>
    <w:multiLevelType w:val="hybridMultilevel"/>
    <w:tmpl w:val="66DEE414"/>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BE4172D"/>
    <w:multiLevelType w:val="hybridMultilevel"/>
    <w:tmpl w:val="830854E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2CD63FCA"/>
    <w:multiLevelType w:val="hybridMultilevel"/>
    <w:tmpl w:val="CEF400F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2D9F6434"/>
    <w:multiLevelType w:val="hybridMultilevel"/>
    <w:tmpl w:val="B068F2E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3" w15:restartNumberingAfterBreak="0">
    <w:nsid w:val="36A35A5B"/>
    <w:multiLevelType w:val="hybridMultilevel"/>
    <w:tmpl w:val="32F2DBF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9693A9D"/>
    <w:multiLevelType w:val="hybridMultilevel"/>
    <w:tmpl w:val="D660B75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3D10491F"/>
    <w:multiLevelType w:val="hybridMultilevel"/>
    <w:tmpl w:val="841801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18F3C71"/>
    <w:multiLevelType w:val="hybridMultilevel"/>
    <w:tmpl w:val="D0F85ED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60C7647"/>
    <w:multiLevelType w:val="hybridMultilevel"/>
    <w:tmpl w:val="94C6EC2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47E71AC0"/>
    <w:multiLevelType w:val="hybridMultilevel"/>
    <w:tmpl w:val="DB18BFF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4A665F29"/>
    <w:multiLevelType w:val="hybridMultilevel"/>
    <w:tmpl w:val="E628124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5D246AA1"/>
    <w:multiLevelType w:val="hybridMultilevel"/>
    <w:tmpl w:val="F8F6A9A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4" w15:restartNumberingAfterBreak="0">
    <w:nsid w:val="60834EC3"/>
    <w:multiLevelType w:val="hybridMultilevel"/>
    <w:tmpl w:val="42FE8F9E"/>
    <w:lvl w:ilvl="0" w:tplc="F2C2A5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6" w15:restartNumberingAfterBreak="0">
    <w:nsid w:val="66F6340B"/>
    <w:multiLevelType w:val="hybridMultilevel"/>
    <w:tmpl w:val="6B3AF58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6F75D3F"/>
    <w:multiLevelType w:val="hybridMultilevel"/>
    <w:tmpl w:val="2AFA34B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7CB1DA2"/>
    <w:multiLevelType w:val="hybridMultilevel"/>
    <w:tmpl w:val="0F767D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6AD11C81"/>
    <w:multiLevelType w:val="hybridMultilevel"/>
    <w:tmpl w:val="48845D90"/>
    <w:lvl w:ilvl="0" w:tplc="129A09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15:restartNumberingAfterBreak="0">
    <w:nsid w:val="6B1004BE"/>
    <w:multiLevelType w:val="hybridMultilevel"/>
    <w:tmpl w:val="16D443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719A704E"/>
    <w:multiLevelType w:val="hybridMultilevel"/>
    <w:tmpl w:val="5810B9F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71FC30FE"/>
    <w:multiLevelType w:val="hybridMultilevel"/>
    <w:tmpl w:val="83BE7828"/>
    <w:lvl w:ilvl="0" w:tplc="3BBAB87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7FA79F6"/>
    <w:multiLevelType w:val="hybridMultilevel"/>
    <w:tmpl w:val="9BC8B5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C9523EC"/>
    <w:multiLevelType w:val="hybridMultilevel"/>
    <w:tmpl w:val="88D61D6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FD31DFE"/>
    <w:multiLevelType w:val="hybridMultilevel"/>
    <w:tmpl w:val="D0945F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7"/>
  </w:num>
  <w:num w:numId="2">
    <w:abstractNumId w:val="33"/>
  </w:num>
  <w:num w:numId="3">
    <w:abstractNumId w:val="35"/>
  </w:num>
  <w:num w:numId="4">
    <w:abstractNumId w:val="0"/>
  </w:num>
  <w:num w:numId="5">
    <w:abstractNumId w:val="8"/>
  </w:num>
  <w:num w:numId="6">
    <w:abstractNumId w:val="17"/>
  </w:num>
  <w:num w:numId="7">
    <w:abstractNumId w:val="12"/>
  </w:num>
  <w:num w:numId="8">
    <w:abstractNumId w:val="5"/>
  </w:num>
  <w:num w:numId="9">
    <w:abstractNumId w:val="34"/>
  </w:num>
  <w:num w:numId="10">
    <w:abstractNumId w:val="15"/>
  </w:num>
  <w:num w:numId="11">
    <w:abstractNumId w:val="32"/>
  </w:num>
  <w:num w:numId="12">
    <w:abstractNumId w:val="37"/>
  </w:num>
  <w:num w:numId="13">
    <w:abstractNumId w:val="38"/>
  </w:num>
  <w:num w:numId="14">
    <w:abstractNumId w:val="40"/>
  </w:num>
  <w:num w:numId="15">
    <w:abstractNumId w:val="28"/>
  </w:num>
  <w:num w:numId="16">
    <w:abstractNumId w:val="39"/>
  </w:num>
  <w:num w:numId="17">
    <w:abstractNumId w:val="21"/>
  </w:num>
  <w:num w:numId="18">
    <w:abstractNumId w:val="26"/>
  </w:num>
  <w:num w:numId="19">
    <w:abstractNumId w:val="6"/>
  </w:num>
  <w:num w:numId="20">
    <w:abstractNumId w:val="36"/>
  </w:num>
  <w:num w:numId="21">
    <w:abstractNumId w:val="7"/>
  </w:num>
  <w:num w:numId="22">
    <w:abstractNumId w:val="3"/>
  </w:num>
  <w:num w:numId="23">
    <w:abstractNumId w:val="14"/>
  </w:num>
  <w:num w:numId="24">
    <w:abstractNumId w:val="29"/>
  </w:num>
  <w:num w:numId="25">
    <w:abstractNumId w:val="19"/>
  </w:num>
  <w:num w:numId="26">
    <w:abstractNumId w:val="42"/>
  </w:num>
  <w:num w:numId="27">
    <w:abstractNumId w:val="2"/>
  </w:num>
  <w:num w:numId="28">
    <w:abstractNumId w:val="16"/>
  </w:num>
  <w:num w:numId="2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31"/>
  </w:num>
  <w:num w:numId="34">
    <w:abstractNumId w:val="13"/>
  </w:num>
  <w:num w:numId="35">
    <w:abstractNumId w:val="24"/>
  </w:num>
  <w:num w:numId="36">
    <w:abstractNumId w:val="23"/>
  </w:num>
  <w:num w:numId="37">
    <w:abstractNumId w:val="44"/>
  </w:num>
  <w:num w:numId="38">
    <w:abstractNumId w:val="10"/>
  </w:num>
  <w:num w:numId="39">
    <w:abstractNumId w:val="30"/>
  </w:num>
  <w:num w:numId="40">
    <w:abstractNumId w:val="43"/>
  </w:num>
  <w:num w:numId="41">
    <w:abstractNumId w:val="45"/>
  </w:num>
  <w:num w:numId="42">
    <w:abstractNumId w:val="25"/>
  </w:num>
  <w:num w:numId="43">
    <w:abstractNumId w:val="18"/>
  </w:num>
  <w:num w:numId="44">
    <w:abstractNumId w:val="4"/>
  </w:num>
  <w:num w:numId="45">
    <w:abstractNumId w:val="41"/>
  </w:num>
  <w:num w:numId="46">
    <w:abstractNumId w:val="1"/>
  </w:num>
  <w:num w:numId="47">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196C"/>
    <w:rsid w:val="00001E4D"/>
    <w:rsid w:val="00002690"/>
    <w:rsid w:val="000035E0"/>
    <w:rsid w:val="000043B3"/>
    <w:rsid w:val="00004477"/>
    <w:rsid w:val="0000578F"/>
    <w:rsid w:val="00007040"/>
    <w:rsid w:val="0000785D"/>
    <w:rsid w:val="0000797F"/>
    <w:rsid w:val="00010743"/>
    <w:rsid w:val="00010D1C"/>
    <w:rsid w:val="00011A1C"/>
    <w:rsid w:val="00012AE8"/>
    <w:rsid w:val="00012CA2"/>
    <w:rsid w:val="00013A7C"/>
    <w:rsid w:val="00013BE6"/>
    <w:rsid w:val="00014381"/>
    <w:rsid w:val="000155C0"/>
    <w:rsid w:val="000157B2"/>
    <w:rsid w:val="00015F8B"/>
    <w:rsid w:val="00016634"/>
    <w:rsid w:val="0001746C"/>
    <w:rsid w:val="000174B5"/>
    <w:rsid w:val="000178B4"/>
    <w:rsid w:val="00020243"/>
    <w:rsid w:val="00021F80"/>
    <w:rsid w:val="000222FB"/>
    <w:rsid w:val="00022E94"/>
    <w:rsid w:val="0002320C"/>
    <w:rsid w:val="00024E98"/>
    <w:rsid w:val="0002542A"/>
    <w:rsid w:val="00025BD0"/>
    <w:rsid w:val="0002702C"/>
    <w:rsid w:val="000274C3"/>
    <w:rsid w:val="000279B5"/>
    <w:rsid w:val="00027C81"/>
    <w:rsid w:val="00027FD6"/>
    <w:rsid w:val="0003146A"/>
    <w:rsid w:val="00031A6E"/>
    <w:rsid w:val="00032DC9"/>
    <w:rsid w:val="00033475"/>
    <w:rsid w:val="000335FD"/>
    <w:rsid w:val="0003361A"/>
    <w:rsid w:val="000337EE"/>
    <w:rsid w:val="00034173"/>
    <w:rsid w:val="00034D6D"/>
    <w:rsid w:val="00034E30"/>
    <w:rsid w:val="000352DF"/>
    <w:rsid w:val="00035CF9"/>
    <w:rsid w:val="00035E95"/>
    <w:rsid w:val="000360CA"/>
    <w:rsid w:val="0003611D"/>
    <w:rsid w:val="0003655D"/>
    <w:rsid w:val="00036E83"/>
    <w:rsid w:val="00037249"/>
    <w:rsid w:val="000375FB"/>
    <w:rsid w:val="00037FC8"/>
    <w:rsid w:val="0004017F"/>
    <w:rsid w:val="00040596"/>
    <w:rsid w:val="00040761"/>
    <w:rsid w:val="000410AC"/>
    <w:rsid w:val="00041AA3"/>
    <w:rsid w:val="00041E2B"/>
    <w:rsid w:val="00042363"/>
    <w:rsid w:val="0004267E"/>
    <w:rsid w:val="00042806"/>
    <w:rsid w:val="00043FBA"/>
    <w:rsid w:val="00044169"/>
    <w:rsid w:val="0004518F"/>
    <w:rsid w:val="0004577F"/>
    <w:rsid w:val="00045FD7"/>
    <w:rsid w:val="00046656"/>
    <w:rsid w:val="0004678B"/>
    <w:rsid w:val="00046BF8"/>
    <w:rsid w:val="00046DC8"/>
    <w:rsid w:val="0004715F"/>
    <w:rsid w:val="00047489"/>
    <w:rsid w:val="00047590"/>
    <w:rsid w:val="00047674"/>
    <w:rsid w:val="00050292"/>
    <w:rsid w:val="0005046A"/>
    <w:rsid w:val="00050C95"/>
    <w:rsid w:val="00051406"/>
    <w:rsid w:val="000514C1"/>
    <w:rsid w:val="000523D1"/>
    <w:rsid w:val="00052710"/>
    <w:rsid w:val="000528CA"/>
    <w:rsid w:val="00053804"/>
    <w:rsid w:val="0005507F"/>
    <w:rsid w:val="00055A2B"/>
    <w:rsid w:val="00055E38"/>
    <w:rsid w:val="0005695C"/>
    <w:rsid w:val="00057F2F"/>
    <w:rsid w:val="000607CF"/>
    <w:rsid w:val="00061953"/>
    <w:rsid w:val="00061D1F"/>
    <w:rsid w:val="000624BA"/>
    <w:rsid w:val="000637F1"/>
    <w:rsid w:val="00063B5E"/>
    <w:rsid w:val="00063E9D"/>
    <w:rsid w:val="00063EFB"/>
    <w:rsid w:val="000644EE"/>
    <w:rsid w:val="000649CC"/>
    <w:rsid w:val="00064D08"/>
    <w:rsid w:val="000650DD"/>
    <w:rsid w:val="00065127"/>
    <w:rsid w:val="000654EC"/>
    <w:rsid w:val="0006564F"/>
    <w:rsid w:val="0006795A"/>
    <w:rsid w:val="000703AE"/>
    <w:rsid w:val="000709C4"/>
    <w:rsid w:val="00073E9E"/>
    <w:rsid w:val="00073EA4"/>
    <w:rsid w:val="0007439C"/>
    <w:rsid w:val="00076088"/>
    <w:rsid w:val="0007613D"/>
    <w:rsid w:val="00076A43"/>
    <w:rsid w:val="00076AAD"/>
    <w:rsid w:val="00077B23"/>
    <w:rsid w:val="0008014B"/>
    <w:rsid w:val="00080346"/>
    <w:rsid w:val="0008043F"/>
    <w:rsid w:val="0008051C"/>
    <w:rsid w:val="000805A6"/>
    <w:rsid w:val="00080D24"/>
    <w:rsid w:val="00082DA1"/>
    <w:rsid w:val="0008300C"/>
    <w:rsid w:val="0008372C"/>
    <w:rsid w:val="00083F72"/>
    <w:rsid w:val="00084205"/>
    <w:rsid w:val="0008471F"/>
    <w:rsid w:val="000849EE"/>
    <w:rsid w:val="00084CD8"/>
    <w:rsid w:val="00084F28"/>
    <w:rsid w:val="000850D4"/>
    <w:rsid w:val="0008587F"/>
    <w:rsid w:val="00085CAB"/>
    <w:rsid w:val="00085D7B"/>
    <w:rsid w:val="00085F5E"/>
    <w:rsid w:val="0008617E"/>
    <w:rsid w:val="00087125"/>
    <w:rsid w:val="00087161"/>
    <w:rsid w:val="00087C19"/>
    <w:rsid w:val="00087CCA"/>
    <w:rsid w:val="00087DA1"/>
    <w:rsid w:val="000900B4"/>
    <w:rsid w:val="000922E6"/>
    <w:rsid w:val="000922EC"/>
    <w:rsid w:val="0009432F"/>
    <w:rsid w:val="00094DBF"/>
    <w:rsid w:val="0009556D"/>
    <w:rsid w:val="000959CA"/>
    <w:rsid w:val="00095A83"/>
    <w:rsid w:val="00095CD6"/>
    <w:rsid w:val="00095D3D"/>
    <w:rsid w:val="000977E7"/>
    <w:rsid w:val="00097B88"/>
    <w:rsid w:val="000A0C10"/>
    <w:rsid w:val="000A1465"/>
    <w:rsid w:val="000A1714"/>
    <w:rsid w:val="000A2541"/>
    <w:rsid w:val="000A2714"/>
    <w:rsid w:val="000A273A"/>
    <w:rsid w:val="000A3D6A"/>
    <w:rsid w:val="000A3F63"/>
    <w:rsid w:val="000A40DF"/>
    <w:rsid w:val="000A4334"/>
    <w:rsid w:val="000A559F"/>
    <w:rsid w:val="000A5B47"/>
    <w:rsid w:val="000A65FC"/>
    <w:rsid w:val="000A7009"/>
    <w:rsid w:val="000A7AE4"/>
    <w:rsid w:val="000A7FF9"/>
    <w:rsid w:val="000B00E2"/>
    <w:rsid w:val="000B0205"/>
    <w:rsid w:val="000B0971"/>
    <w:rsid w:val="000B0FD3"/>
    <w:rsid w:val="000B1887"/>
    <w:rsid w:val="000B1E61"/>
    <w:rsid w:val="000B3244"/>
    <w:rsid w:val="000B407D"/>
    <w:rsid w:val="000B543D"/>
    <w:rsid w:val="000B5560"/>
    <w:rsid w:val="000B5B18"/>
    <w:rsid w:val="000B6677"/>
    <w:rsid w:val="000B70BA"/>
    <w:rsid w:val="000B7578"/>
    <w:rsid w:val="000C0A27"/>
    <w:rsid w:val="000C0A28"/>
    <w:rsid w:val="000C15F0"/>
    <w:rsid w:val="000C17A4"/>
    <w:rsid w:val="000C1AA1"/>
    <w:rsid w:val="000C1EB7"/>
    <w:rsid w:val="000C21F5"/>
    <w:rsid w:val="000C2926"/>
    <w:rsid w:val="000C3C47"/>
    <w:rsid w:val="000C483C"/>
    <w:rsid w:val="000C4D6F"/>
    <w:rsid w:val="000C55FB"/>
    <w:rsid w:val="000C5606"/>
    <w:rsid w:val="000C59EA"/>
    <w:rsid w:val="000C5C65"/>
    <w:rsid w:val="000C5E73"/>
    <w:rsid w:val="000C5EB1"/>
    <w:rsid w:val="000C6EC7"/>
    <w:rsid w:val="000C7480"/>
    <w:rsid w:val="000C79F2"/>
    <w:rsid w:val="000C7C7B"/>
    <w:rsid w:val="000C7CE0"/>
    <w:rsid w:val="000D0888"/>
    <w:rsid w:val="000D10D8"/>
    <w:rsid w:val="000D132C"/>
    <w:rsid w:val="000D1335"/>
    <w:rsid w:val="000D1849"/>
    <w:rsid w:val="000D1DCF"/>
    <w:rsid w:val="000D1E16"/>
    <w:rsid w:val="000D1E88"/>
    <w:rsid w:val="000D1EE7"/>
    <w:rsid w:val="000D1EEE"/>
    <w:rsid w:val="000D243C"/>
    <w:rsid w:val="000D2657"/>
    <w:rsid w:val="000D2839"/>
    <w:rsid w:val="000D31B7"/>
    <w:rsid w:val="000D35E9"/>
    <w:rsid w:val="000D397B"/>
    <w:rsid w:val="000D4147"/>
    <w:rsid w:val="000D451A"/>
    <w:rsid w:val="000D4640"/>
    <w:rsid w:val="000D4EB1"/>
    <w:rsid w:val="000D6D8B"/>
    <w:rsid w:val="000D71CE"/>
    <w:rsid w:val="000D7688"/>
    <w:rsid w:val="000E1217"/>
    <w:rsid w:val="000E21B9"/>
    <w:rsid w:val="000E24C0"/>
    <w:rsid w:val="000E294D"/>
    <w:rsid w:val="000E3DDA"/>
    <w:rsid w:val="000E4B57"/>
    <w:rsid w:val="000E4D3A"/>
    <w:rsid w:val="000E7378"/>
    <w:rsid w:val="000E75A3"/>
    <w:rsid w:val="000E7927"/>
    <w:rsid w:val="000E7EA6"/>
    <w:rsid w:val="000F062E"/>
    <w:rsid w:val="000F0C1A"/>
    <w:rsid w:val="000F238F"/>
    <w:rsid w:val="000F373E"/>
    <w:rsid w:val="000F3B95"/>
    <w:rsid w:val="000F3BAC"/>
    <w:rsid w:val="000F3EF5"/>
    <w:rsid w:val="000F3FE2"/>
    <w:rsid w:val="000F4272"/>
    <w:rsid w:val="000F4A8E"/>
    <w:rsid w:val="000F61FD"/>
    <w:rsid w:val="000F6764"/>
    <w:rsid w:val="000F6A4C"/>
    <w:rsid w:val="000F6B99"/>
    <w:rsid w:val="000F71AE"/>
    <w:rsid w:val="000F7341"/>
    <w:rsid w:val="00100513"/>
    <w:rsid w:val="00101A4A"/>
    <w:rsid w:val="00101ADD"/>
    <w:rsid w:val="001023D2"/>
    <w:rsid w:val="00102D1F"/>
    <w:rsid w:val="00103600"/>
    <w:rsid w:val="001037F6"/>
    <w:rsid w:val="001039D0"/>
    <w:rsid w:val="00103A2C"/>
    <w:rsid w:val="00103B2E"/>
    <w:rsid w:val="00103D08"/>
    <w:rsid w:val="00103EDD"/>
    <w:rsid w:val="00104D97"/>
    <w:rsid w:val="00105F49"/>
    <w:rsid w:val="001065C9"/>
    <w:rsid w:val="00106960"/>
    <w:rsid w:val="00106FEF"/>
    <w:rsid w:val="001074B8"/>
    <w:rsid w:val="00107878"/>
    <w:rsid w:val="00107EE7"/>
    <w:rsid w:val="00107EF1"/>
    <w:rsid w:val="00110B55"/>
    <w:rsid w:val="00112DA7"/>
    <w:rsid w:val="001130E9"/>
    <w:rsid w:val="00113126"/>
    <w:rsid w:val="00114860"/>
    <w:rsid w:val="001149EB"/>
    <w:rsid w:val="001156A5"/>
    <w:rsid w:val="00116FB4"/>
    <w:rsid w:val="00117326"/>
    <w:rsid w:val="0011745E"/>
    <w:rsid w:val="00120403"/>
    <w:rsid w:val="00120C06"/>
    <w:rsid w:val="00122743"/>
    <w:rsid w:val="00122E52"/>
    <w:rsid w:val="001230C1"/>
    <w:rsid w:val="0012324E"/>
    <w:rsid w:val="001236BA"/>
    <w:rsid w:val="00124054"/>
    <w:rsid w:val="00124684"/>
    <w:rsid w:val="0012483C"/>
    <w:rsid w:val="00125EBA"/>
    <w:rsid w:val="00125ED5"/>
    <w:rsid w:val="00126666"/>
    <w:rsid w:val="0012672E"/>
    <w:rsid w:val="001274AA"/>
    <w:rsid w:val="0013006C"/>
    <w:rsid w:val="00130D45"/>
    <w:rsid w:val="00131084"/>
    <w:rsid w:val="00132313"/>
    <w:rsid w:val="00132559"/>
    <w:rsid w:val="001329C0"/>
    <w:rsid w:val="001333E8"/>
    <w:rsid w:val="001335E3"/>
    <w:rsid w:val="00133E2F"/>
    <w:rsid w:val="0013533C"/>
    <w:rsid w:val="0013634C"/>
    <w:rsid w:val="001363AE"/>
    <w:rsid w:val="001368A5"/>
    <w:rsid w:val="00136E70"/>
    <w:rsid w:val="001406F3"/>
    <w:rsid w:val="00141E99"/>
    <w:rsid w:val="001432C5"/>
    <w:rsid w:val="0014381E"/>
    <w:rsid w:val="00143888"/>
    <w:rsid w:val="001442FF"/>
    <w:rsid w:val="00144B00"/>
    <w:rsid w:val="0014633C"/>
    <w:rsid w:val="00146652"/>
    <w:rsid w:val="00146848"/>
    <w:rsid w:val="00150FE6"/>
    <w:rsid w:val="00151475"/>
    <w:rsid w:val="00151546"/>
    <w:rsid w:val="00151656"/>
    <w:rsid w:val="00152217"/>
    <w:rsid w:val="00152E1E"/>
    <w:rsid w:val="00153860"/>
    <w:rsid w:val="0015398B"/>
    <w:rsid w:val="00154550"/>
    <w:rsid w:val="001553B1"/>
    <w:rsid w:val="001553D7"/>
    <w:rsid w:val="0015567A"/>
    <w:rsid w:val="0015594C"/>
    <w:rsid w:val="00155F65"/>
    <w:rsid w:val="00156084"/>
    <w:rsid w:val="00156125"/>
    <w:rsid w:val="00157064"/>
    <w:rsid w:val="001572BF"/>
    <w:rsid w:val="00157A05"/>
    <w:rsid w:val="00157D64"/>
    <w:rsid w:val="00157EAE"/>
    <w:rsid w:val="00160414"/>
    <w:rsid w:val="001605B3"/>
    <w:rsid w:val="00160FA4"/>
    <w:rsid w:val="001610DE"/>
    <w:rsid w:val="001613F5"/>
    <w:rsid w:val="001623EE"/>
    <w:rsid w:val="00162FA0"/>
    <w:rsid w:val="00163065"/>
    <w:rsid w:val="00163794"/>
    <w:rsid w:val="001639E7"/>
    <w:rsid w:val="001650F6"/>
    <w:rsid w:val="0016577D"/>
    <w:rsid w:val="00165B50"/>
    <w:rsid w:val="00165E7C"/>
    <w:rsid w:val="00166B30"/>
    <w:rsid w:val="00167D46"/>
    <w:rsid w:val="001707ED"/>
    <w:rsid w:val="00170E0C"/>
    <w:rsid w:val="001717E6"/>
    <w:rsid w:val="0017184B"/>
    <w:rsid w:val="00172533"/>
    <w:rsid w:val="001727C6"/>
    <w:rsid w:val="00172A9F"/>
    <w:rsid w:val="00173FF4"/>
    <w:rsid w:val="001748B0"/>
    <w:rsid w:val="001759EA"/>
    <w:rsid w:val="00175C67"/>
    <w:rsid w:val="00175DE7"/>
    <w:rsid w:val="001761D1"/>
    <w:rsid w:val="00176BF3"/>
    <w:rsid w:val="0017721F"/>
    <w:rsid w:val="00177EDD"/>
    <w:rsid w:val="00177FFD"/>
    <w:rsid w:val="00180265"/>
    <w:rsid w:val="00180786"/>
    <w:rsid w:val="0018087B"/>
    <w:rsid w:val="001816AC"/>
    <w:rsid w:val="001828D5"/>
    <w:rsid w:val="00182937"/>
    <w:rsid w:val="00182AE8"/>
    <w:rsid w:val="0018347F"/>
    <w:rsid w:val="00183937"/>
    <w:rsid w:val="00183FC3"/>
    <w:rsid w:val="001843C5"/>
    <w:rsid w:val="00185207"/>
    <w:rsid w:val="0018522B"/>
    <w:rsid w:val="0018549F"/>
    <w:rsid w:val="001873E3"/>
    <w:rsid w:val="0018785A"/>
    <w:rsid w:val="00187D35"/>
    <w:rsid w:val="0019046A"/>
    <w:rsid w:val="00190493"/>
    <w:rsid w:val="00190FE6"/>
    <w:rsid w:val="001919C5"/>
    <w:rsid w:val="001919DF"/>
    <w:rsid w:val="00192031"/>
    <w:rsid w:val="0019239F"/>
    <w:rsid w:val="001929CB"/>
    <w:rsid w:val="00192A10"/>
    <w:rsid w:val="0019338E"/>
    <w:rsid w:val="00194D2A"/>
    <w:rsid w:val="0019535A"/>
    <w:rsid w:val="00195CD3"/>
    <w:rsid w:val="001961EA"/>
    <w:rsid w:val="0019642D"/>
    <w:rsid w:val="00196DAF"/>
    <w:rsid w:val="001A0239"/>
    <w:rsid w:val="001A046C"/>
    <w:rsid w:val="001A085B"/>
    <w:rsid w:val="001A1284"/>
    <w:rsid w:val="001A1636"/>
    <w:rsid w:val="001A164A"/>
    <w:rsid w:val="001A1FCF"/>
    <w:rsid w:val="001A1FD9"/>
    <w:rsid w:val="001A23F4"/>
    <w:rsid w:val="001A3559"/>
    <w:rsid w:val="001A396F"/>
    <w:rsid w:val="001A4835"/>
    <w:rsid w:val="001A5287"/>
    <w:rsid w:val="001A552D"/>
    <w:rsid w:val="001A59A4"/>
    <w:rsid w:val="001A7A68"/>
    <w:rsid w:val="001A7BAE"/>
    <w:rsid w:val="001B0161"/>
    <w:rsid w:val="001B08B7"/>
    <w:rsid w:val="001B1016"/>
    <w:rsid w:val="001B239D"/>
    <w:rsid w:val="001B23B5"/>
    <w:rsid w:val="001B37CE"/>
    <w:rsid w:val="001B3CE1"/>
    <w:rsid w:val="001B3D0B"/>
    <w:rsid w:val="001B3E20"/>
    <w:rsid w:val="001B41F5"/>
    <w:rsid w:val="001B4806"/>
    <w:rsid w:val="001B5309"/>
    <w:rsid w:val="001B5FB7"/>
    <w:rsid w:val="001B6349"/>
    <w:rsid w:val="001B6661"/>
    <w:rsid w:val="001B6B2D"/>
    <w:rsid w:val="001B6D2C"/>
    <w:rsid w:val="001B730A"/>
    <w:rsid w:val="001B7914"/>
    <w:rsid w:val="001C1491"/>
    <w:rsid w:val="001C18C9"/>
    <w:rsid w:val="001C3693"/>
    <w:rsid w:val="001C4DFB"/>
    <w:rsid w:val="001C4E97"/>
    <w:rsid w:val="001C535E"/>
    <w:rsid w:val="001C61FA"/>
    <w:rsid w:val="001C691B"/>
    <w:rsid w:val="001C720F"/>
    <w:rsid w:val="001C750D"/>
    <w:rsid w:val="001D00BC"/>
    <w:rsid w:val="001D0317"/>
    <w:rsid w:val="001D0E06"/>
    <w:rsid w:val="001D0F89"/>
    <w:rsid w:val="001D1448"/>
    <w:rsid w:val="001D24F5"/>
    <w:rsid w:val="001D38B2"/>
    <w:rsid w:val="001D395E"/>
    <w:rsid w:val="001D3CBB"/>
    <w:rsid w:val="001D470B"/>
    <w:rsid w:val="001D4D13"/>
    <w:rsid w:val="001D4FFA"/>
    <w:rsid w:val="001D5A14"/>
    <w:rsid w:val="001D703C"/>
    <w:rsid w:val="001D7C14"/>
    <w:rsid w:val="001D7DE5"/>
    <w:rsid w:val="001E10F0"/>
    <w:rsid w:val="001E1556"/>
    <w:rsid w:val="001E1607"/>
    <w:rsid w:val="001E1CDC"/>
    <w:rsid w:val="001E1D63"/>
    <w:rsid w:val="001E1E13"/>
    <w:rsid w:val="001E1FA2"/>
    <w:rsid w:val="001E2433"/>
    <w:rsid w:val="001E2B4E"/>
    <w:rsid w:val="001E2D54"/>
    <w:rsid w:val="001E41C8"/>
    <w:rsid w:val="001E4A56"/>
    <w:rsid w:val="001E59CC"/>
    <w:rsid w:val="001E5CC6"/>
    <w:rsid w:val="001E6B5F"/>
    <w:rsid w:val="001E6D22"/>
    <w:rsid w:val="001E711C"/>
    <w:rsid w:val="001E7376"/>
    <w:rsid w:val="001E7DCE"/>
    <w:rsid w:val="001F0192"/>
    <w:rsid w:val="001F035C"/>
    <w:rsid w:val="001F05A2"/>
    <w:rsid w:val="001F0B8B"/>
    <w:rsid w:val="001F0C6E"/>
    <w:rsid w:val="001F0D9F"/>
    <w:rsid w:val="001F1405"/>
    <w:rsid w:val="001F17A9"/>
    <w:rsid w:val="001F2B55"/>
    <w:rsid w:val="001F2DC8"/>
    <w:rsid w:val="001F2EF0"/>
    <w:rsid w:val="001F2F4C"/>
    <w:rsid w:val="001F35C5"/>
    <w:rsid w:val="001F3DDE"/>
    <w:rsid w:val="001F48D0"/>
    <w:rsid w:val="001F4B72"/>
    <w:rsid w:val="001F4FBD"/>
    <w:rsid w:val="001F518E"/>
    <w:rsid w:val="001F54A6"/>
    <w:rsid w:val="001F5673"/>
    <w:rsid w:val="001F598F"/>
    <w:rsid w:val="001F6139"/>
    <w:rsid w:val="002003E6"/>
    <w:rsid w:val="0020048B"/>
    <w:rsid w:val="002004B4"/>
    <w:rsid w:val="00200F4C"/>
    <w:rsid w:val="00201841"/>
    <w:rsid w:val="00202109"/>
    <w:rsid w:val="00202887"/>
    <w:rsid w:val="00202C5B"/>
    <w:rsid w:val="00203BAA"/>
    <w:rsid w:val="002058B7"/>
    <w:rsid w:val="00205B35"/>
    <w:rsid w:val="0020716E"/>
    <w:rsid w:val="002076E2"/>
    <w:rsid w:val="00207806"/>
    <w:rsid w:val="0020795B"/>
    <w:rsid w:val="00207B8B"/>
    <w:rsid w:val="00207C7D"/>
    <w:rsid w:val="002102B6"/>
    <w:rsid w:val="002115AC"/>
    <w:rsid w:val="002126DA"/>
    <w:rsid w:val="002127AC"/>
    <w:rsid w:val="00212C74"/>
    <w:rsid w:val="00212D65"/>
    <w:rsid w:val="002139B1"/>
    <w:rsid w:val="002140A8"/>
    <w:rsid w:val="002143AA"/>
    <w:rsid w:val="002149F1"/>
    <w:rsid w:val="002150A3"/>
    <w:rsid w:val="002151CE"/>
    <w:rsid w:val="0021535A"/>
    <w:rsid w:val="00215C39"/>
    <w:rsid w:val="00216623"/>
    <w:rsid w:val="00216F36"/>
    <w:rsid w:val="00217376"/>
    <w:rsid w:val="002179FD"/>
    <w:rsid w:val="00217A35"/>
    <w:rsid w:val="00220081"/>
    <w:rsid w:val="002205EA"/>
    <w:rsid w:val="00220AF6"/>
    <w:rsid w:val="00220B48"/>
    <w:rsid w:val="00220F8E"/>
    <w:rsid w:val="0022118B"/>
    <w:rsid w:val="002215F7"/>
    <w:rsid w:val="00221AE4"/>
    <w:rsid w:val="00222180"/>
    <w:rsid w:val="002225B2"/>
    <w:rsid w:val="002228D3"/>
    <w:rsid w:val="00223573"/>
    <w:rsid w:val="00223C59"/>
    <w:rsid w:val="002244DB"/>
    <w:rsid w:val="002266B5"/>
    <w:rsid w:val="002266F2"/>
    <w:rsid w:val="002267B9"/>
    <w:rsid w:val="00226EBC"/>
    <w:rsid w:val="00226F84"/>
    <w:rsid w:val="002273FA"/>
    <w:rsid w:val="00231420"/>
    <w:rsid w:val="00233825"/>
    <w:rsid w:val="0023422A"/>
    <w:rsid w:val="00234813"/>
    <w:rsid w:val="00234A8E"/>
    <w:rsid w:val="00235497"/>
    <w:rsid w:val="00236C1A"/>
    <w:rsid w:val="002403ED"/>
    <w:rsid w:val="002403F7"/>
    <w:rsid w:val="00240807"/>
    <w:rsid w:val="0024134B"/>
    <w:rsid w:val="002418C4"/>
    <w:rsid w:val="00241B4D"/>
    <w:rsid w:val="002420B3"/>
    <w:rsid w:val="00242E50"/>
    <w:rsid w:val="0024312B"/>
    <w:rsid w:val="00243161"/>
    <w:rsid w:val="002440D2"/>
    <w:rsid w:val="0024410D"/>
    <w:rsid w:val="00244F99"/>
    <w:rsid w:val="0024506A"/>
    <w:rsid w:val="00245CEE"/>
    <w:rsid w:val="0024610E"/>
    <w:rsid w:val="00247471"/>
    <w:rsid w:val="002503E3"/>
    <w:rsid w:val="00250711"/>
    <w:rsid w:val="002509B6"/>
    <w:rsid w:val="00251BBC"/>
    <w:rsid w:val="00252F5A"/>
    <w:rsid w:val="0025347E"/>
    <w:rsid w:val="0025376C"/>
    <w:rsid w:val="00253E47"/>
    <w:rsid w:val="0025487E"/>
    <w:rsid w:val="00255596"/>
    <w:rsid w:val="0025585B"/>
    <w:rsid w:val="0025712D"/>
    <w:rsid w:val="002572B3"/>
    <w:rsid w:val="00257C22"/>
    <w:rsid w:val="00260064"/>
    <w:rsid w:val="00260870"/>
    <w:rsid w:val="00261293"/>
    <w:rsid w:val="0026154B"/>
    <w:rsid w:val="0026199A"/>
    <w:rsid w:val="002619C9"/>
    <w:rsid w:val="00261A6B"/>
    <w:rsid w:val="00262759"/>
    <w:rsid w:val="002639E4"/>
    <w:rsid w:val="00263C36"/>
    <w:rsid w:val="0026448D"/>
    <w:rsid w:val="00264ACD"/>
    <w:rsid w:val="002651F1"/>
    <w:rsid w:val="0026554F"/>
    <w:rsid w:val="002658C2"/>
    <w:rsid w:val="0026655A"/>
    <w:rsid w:val="00266A89"/>
    <w:rsid w:val="002672B0"/>
    <w:rsid w:val="002676C5"/>
    <w:rsid w:val="0026786D"/>
    <w:rsid w:val="00267C30"/>
    <w:rsid w:val="0027007B"/>
    <w:rsid w:val="0027067A"/>
    <w:rsid w:val="0027115B"/>
    <w:rsid w:val="00271217"/>
    <w:rsid w:val="00271501"/>
    <w:rsid w:val="00271630"/>
    <w:rsid w:val="00271E58"/>
    <w:rsid w:val="00272D2C"/>
    <w:rsid w:val="00273B2C"/>
    <w:rsid w:val="002748A9"/>
    <w:rsid w:val="00274AEE"/>
    <w:rsid w:val="002756CC"/>
    <w:rsid w:val="00276E5A"/>
    <w:rsid w:val="0027735B"/>
    <w:rsid w:val="00277780"/>
    <w:rsid w:val="0027792E"/>
    <w:rsid w:val="00277E25"/>
    <w:rsid w:val="002809EC"/>
    <w:rsid w:val="00280BC3"/>
    <w:rsid w:val="00281720"/>
    <w:rsid w:val="00281FF0"/>
    <w:rsid w:val="00282300"/>
    <w:rsid w:val="002827C5"/>
    <w:rsid w:val="00282B4C"/>
    <w:rsid w:val="00282D2F"/>
    <w:rsid w:val="00283C59"/>
    <w:rsid w:val="00285CB4"/>
    <w:rsid w:val="002865D9"/>
    <w:rsid w:val="002869C6"/>
    <w:rsid w:val="00287B49"/>
    <w:rsid w:val="00290266"/>
    <w:rsid w:val="002910D2"/>
    <w:rsid w:val="00291812"/>
    <w:rsid w:val="002919FB"/>
    <w:rsid w:val="0029355D"/>
    <w:rsid w:val="00293A9E"/>
    <w:rsid w:val="00295155"/>
    <w:rsid w:val="002957B5"/>
    <w:rsid w:val="00296829"/>
    <w:rsid w:val="00296A15"/>
    <w:rsid w:val="00297177"/>
    <w:rsid w:val="0029734F"/>
    <w:rsid w:val="002A0772"/>
    <w:rsid w:val="002A1193"/>
    <w:rsid w:val="002A123A"/>
    <w:rsid w:val="002A26E3"/>
    <w:rsid w:val="002A27EA"/>
    <w:rsid w:val="002A33AD"/>
    <w:rsid w:val="002A368D"/>
    <w:rsid w:val="002A3A2A"/>
    <w:rsid w:val="002A40E6"/>
    <w:rsid w:val="002A4945"/>
    <w:rsid w:val="002A5310"/>
    <w:rsid w:val="002A57B3"/>
    <w:rsid w:val="002A60B6"/>
    <w:rsid w:val="002A69D8"/>
    <w:rsid w:val="002A7AE4"/>
    <w:rsid w:val="002A7FF2"/>
    <w:rsid w:val="002B02F9"/>
    <w:rsid w:val="002B0C01"/>
    <w:rsid w:val="002B0D3F"/>
    <w:rsid w:val="002B1CFD"/>
    <w:rsid w:val="002B1EF5"/>
    <w:rsid w:val="002B2E59"/>
    <w:rsid w:val="002B3D6B"/>
    <w:rsid w:val="002B40E6"/>
    <w:rsid w:val="002B4CCF"/>
    <w:rsid w:val="002B58DA"/>
    <w:rsid w:val="002B62BD"/>
    <w:rsid w:val="002B638A"/>
    <w:rsid w:val="002B6B86"/>
    <w:rsid w:val="002B6DFA"/>
    <w:rsid w:val="002B7178"/>
    <w:rsid w:val="002B7B8E"/>
    <w:rsid w:val="002B7E57"/>
    <w:rsid w:val="002B7E5F"/>
    <w:rsid w:val="002C0EB7"/>
    <w:rsid w:val="002C1880"/>
    <w:rsid w:val="002C1D64"/>
    <w:rsid w:val="002C2650"/>
    <w:rsid w:val="002C268D"/>
    <w:rsid w:val="002C288A"/>
    <w:rsid w:val="002C2D1A"/>
    <w:rsid w:val="002C2E40"/>
    <w:rsid w:val="002C3EBB"/>
    <w:rsid w:val="002C41AC"/>
    <w:rsid w:val="002C4A8B"/>
    <w:rsid w:val="002C4ECF"/>
    <w:rsid w:val="002C54F6"/>
    <w:rsid w:val="002C56E9"/>
    <w:rsid w:val="002C5C9A"/>
    <w:rsid w:val="002C5DF5"/>
    <w:rsid w:val="002C6550"/>
    <w:rsid w:val="002C6911"/>
    <w:rsid w:val="002C7E77"/>
    <w:rsid w:val="002D01EF"/>
    <w:rsid w:val="002D0218"/>
    <w:rsid w:val="002D3266"/>
    <w:rsid w:val="002D345C"/>
    <w:rsid w:val="002D3BA0"/>
    <w:rsid w:val="002D3EB1"/>
    <w:rsid w:val="002D49BF"/>
    <w:rsid w:val="002D5068"/>
    <w:rsid w:val="002D5175"/>
    <w:rsid w:val="002D56E1"/>
    <w:rsid w:val="002D57D9"/>
    <w:rsid w:val="002D66A2"/>
    <w:rsid w:val="002E08E9"/>
    <w:rsid w:val="002E1404"/>
    <w:rsid w:val="002E1A2E"/>
    <w:rsid w:val="002E201F"/>
    <w:rsid w:val="002E2176"/>
    <w:rsid w:val="002E3256"/>
    <w:rsid w:val="002E3C17"/>
    <w:rsid w:val="002E42D7"/>
    <w:rsid w:val="002E5EB6"/>
    <w:rsid w:val="002E6268"/>
    <w:rsid w:val="002E6599"/>
    <w:rsid w:val="002E6F3B"/>
    <w:rsid w:val="002E7397"/>
    <w:rsid w:val="002E76A8"/>
    <w:rsid w:val="002E7EAB"/>
    <w:rsid w:val="002E7F9B"/>
    <w:rsid w:val="002F0024"/>
    <w:rsid w:val="002F03F4"/>
    <w:rsid w:val="002F11B5"/>
    <w:rsid w:val="002F26D5"/>
    <w:rsid w:val="002F2753"/>
    <w:rsid w:val="002F280B"/>
    <w:rsid w:val="002F47E3"/>
    <w:rsid w:val="002F54DB"/>
    <w:rsid w:val="002F6109"/>
    <w:rsid w:val="002F627C"/>
    <w:rsid w:val="002F7157"/>
    <w:rsid w:val="002F7291"/>
    <w:rsid w:val="002F7767"/>
    <w:rsid w:val="002F776B"/>
    <w:rsid w:val="002F7B3B"/>
    <w:rsid w:val="002F7BB4"/>
    <w:rsid w:val="002F7DE1"/>
    <w:rsid w:val="002F7E8E"/>
    <w:rsid w:val="00300180"/>
    <w:rsid w:val="00301837"/>
    <w:rsid w:val="003019D4"/>
    <w:rsid w:val="00301EDF"/>
    <w:rsid w:val="003021ED"/>
    <w:rsid w:val="003033E3"/>
    <w:rsid w:val="00303CCA"/>
    <w:rsid w:val="00303F25"/>
    <w:rsid w:val="003049EF"/>
    <w:rsid w:val="0030509A"/>
    <w:rsid w:val="003050F6"/>
    <w:rsid w:val="003057AA"/>
    <w:rsid w:val="003061AB"/>
    <w:rsid w:val="0030754D"/>
    <w:rsid w:val="00307783"/>
    <w:rsid w:val="00310756"/>
    <w:rsid w:val="00310B82"/>
    <w:rsid w:val="00312532"/>
    <w:rsid w:val="00312B45"/>
    <w:rsid w:val="00313ABB"/>
    <w:rsid w:val="00313E72"/>
    <w:rsid w:val="00313F2A"/>
    <w:rsid w:val="003142EA"/>
    <w:rsid w:val="00315386"/>
    <w:rsid w:val="003156EA"/>
    <w:rsid w:val="00315AC7"/>
    <w:rsid w:val="00315ECC"/>
    <w:rsid w:val="00316419"/>
    <w:rsid w:val="00316AAD"/>
    <w:rsid w:val="00316C7F"/>
    <w:rsid w:val="003200E4"/>
    <w:rsid w:val="00320644"/>
    <w:rsid w:val="003210EA"/>
    <w:rsid w:val="003211B3"/>
    <w:rsid w:val="00321A07"/>
    <w:rsid w:val="00321A69"/>
    <w:rsid w:val="00323848"/>
    <w:rsid w:val="00324E93"/>
    <w:rsid w:val="00324EA3"/>
    <w:rsid w:val="00325251"/>
    <w:rsid w:val="0032574D"/>
    <w:rsid w:val="00325AAE"/>
    <w:rsid w:val="00325D71"/>
    <w:rsid w:val="00326283"/>
    <w:rsid w:val="00327B75"/>
    <w:rsid w:val="00331960"/>
    <w:rsid w:val="00331ECD"/>
    <w:rsid w:val="003326D4"/>
    <w:rsid w:val="003327DB"/>
    <w:rsid w:val="00332D29"/>
    <w:rsid w:val="00333362"/>
    <w:rsid w:val="0033360B"/>
    <w:rsid w:val="00334112"/>
    <w:rsid w:val="00334772"/>
    <w:rsid w:val="0033542B"/>
    <w:rsid w:val="00335709"/>
    <w:rsid w:val="00335BD8"/>
    <w:rsid w:val="00336421"/>
    <w:rsid w:val="00336B9F"/>
    <w:rsid w:val="00336BFF"/>
    <w:rsid w:val="00336CCA"/>
    <w:rsid w:val="00337EFA"/>
    <w:rsid w:val="003401EF"/>
    <w:rsid w:val="00340225"/>
    <w:rsid w:val="00340381"/>
    <w:rsid w:val="003406CF"/>
    <w:rsid w:val="00340756"/>
    <w:rsid w:val="00340A00"/>
    <w:rsid w:val="00340C71"/>
    <w:rsid w:val="003410A8"/>
    <w:rsid w:val="003416F9"/>
    <w:rsid w:val="00342015"/>
    <w:rsid w:val="00342128"/>
    <w:rsid w:val="00342951"/>
    <w:rsid w:val="003455DF"/>
    <w:rsid w:val="00345A01"/>
    <w:rsid w:val="00346997"/>
    <w:rsid w:val="00346CDB"/>
    <w:rsid w:val="003500AC"/>
    <w:rsid w:val="00350F02"/>
    <w:rsid w:val="00351D44"/>
    <w:rsid w:val="00351D63"/>
    <w:rsid w:val="00351E1F"/>
    <w:rsid w:val="003522F9"/>
    <w:rsid w:val="003523E8"/>
    <w:rsid w:val="003525DF"/>
    <w:rsid w:val="00352E7C"/>
    <w:rsid w:val="00352F3B"/>
    <w:rsid w:val="0035377D"/>
    <w:rsid w:val="003549D9"/>
    <w:rsid w:val="003556E4"/>
    <w:rsid w:val="00355A71"/>
    <w:rsid w:val="00355A8D"/>
    <w:rsid w:val="00355A8F"/>
    <w:rsid w:val="00356B8D"/>
    <w:rsid w:val="00356E83"/>
    <w:rsid w:val="00357925"/>
    <w:rsid w:val="00357D1D"/>
    <w:rsid w:val="00360F4C"/>
    <w:rsid w:val="00362992"/>
    <w:rsid w:val="00362ACE"/>
    <w:rsid w:val="00363471"/>
    <w:rsid w:val="003639EC"/>
    <w:rsid w:val="003640FF"/>
    <w:rsid w:val="00364B4B"/>
    <w:rsid w:val="00364C16"/>
    <w:rsid w:val="00365184"/>
    <w:rsid w:val="003668EA"/>
    <w:rsid w:val="00367088"/>
    <w:rsid w:val="00367C30"/>
    <w:rsid w:val="00367DB1"/>
    <w:rsid w:val="003705B9"/>
    <w:rsid w:val="00370BAE"/>
    <w:rsid w:val="003716D8"/>
    <w:rsid w:val="00372012"/>
    <w:rsid w:val="0037244D"/>
    <w:rsid w:val="0037291F"/>
    <w:rsid w:val="00373186"/>
    <w:rsid w:val="00373228"/>
    <w:rsid w:val="00373595"/>
    <w:rsid w:val="003736C4"/>
    <w:rsid w:val="00373FF1"/>
    <w:rsid w:val="0037459D"/>
    <w:rsid w:val="0037476F"/>
    <w:rsid w:val="00374DCB"/>
    <w:rsid w:val="0037544A"/>
    <w:rsid w:val="0037634E"/>
    <w:rsid w:val="003764AC"/>
    <w:rsid w:val="003767C5"/>
    <w:rsid w:val="00376DFF"/>
    <w:rsid w:val="003804B4"/>
    <w:rsid w:val="00380B71"/>
    <w:rsid w:val="00380D4B"/>
    <w:rsid w:val="00380FB2"/>
    <w:rsid w:val="00382495"/>
    <w:rsid w:val="003826D8"/>
    <w:rsid w:val="00382BC8"/>
    <w:rsid w:val="00383A3E"/>
    <w:rsid w:val="00383BF7"/>
    <w:rsid w:val="00383F37"/>
    <w:rsid w:val="0038452D"/>
    <w:rsid w:val="003847C3"/>
    <w:rsid w:val="003848D1"/>
    <w:rsid w:val="003866C1"/>
    <w:rsid w:val="00386DC6"/>
    <w:rsid w:val="00387D26"/>
    <w:rsid w:val="00387EBA"/>
    <w:rsid w:val="003904C1"/>
    <w:rsid w:val="00390575"/>
    <w:rsid w:val="00390821"/>
    <w:rsid w:val="00390ADF"/>
    <w:rsid w:val="003926DD"/>
    <w:rsid w:val="00392C06"/>
    <w:rsid w:val="003953DD"/>
    <w:rsid w:val="003958F5"/>
    <w:rsid w:val="0039599F"/>
    <w:rsid w:val="00395E04"/>
    <w:rsid w:val="00397356"/>
    <w:rsid w:val="00397A93"/>
    <w:rsid w:val="00397C5E"/>
    <w:rsid w:val="003A0264"/>
    <w:rsid w:val="003A0846"/>
    <w:rsid w:val="003A0972"/>
    <w:rsid w:val="003A0C1F"/>
    <w:rsid w:val="003A0F56"/>
    <w:rsid w:val="003A1026"/>
    <w:rsid w:val="003A15A0"/>
    <w:rsid w:val="003A1EEF"/>
    <w:rsid w:val="003A1F85"/>
    <w:rsid w:val="003A2414"/>
    <w:rsid w:val="003A4745"/>
    <w:rsid w:val="003A506A"/>
    <w:rsid w:val="003A528E"/>
    <w:rsid w:val="003A531C"/>
    <w:rsid w:val="003A59DD"/>
    <w:rsid w:val="003A5DFD"/>
    <w:rsid w:val="003A649C"/>
    <w:rsid w:val="003A68ED"/>
    <w:rsid w:val="003A799B"/>
    <w:rsid w:val="003A7C78"/>
    <w:rsid w:val="003A7F42"/>
    <w:rsid w:val="003B0516"/>
    <w:rsid w:val="003B0B83"/>
    <w:rsid w:val="003B331E"/>
    <w:rsid w:val="003B37DF"/>
    <w:rsid w:val="003B3DD4"/>
    <w:rsid w:val="003B3E02"/>
    <w:rsid w:val="003B56CE"/>
    <w:rsid w:val="003B5E4E"/>
    <w:rsid w:val="003B5EB3"/>
    <w:rsid w:val="003B62BA"/>
    <w:rsid w:val="003B65CE"/>
    <w:rsid w:val="003B7796"/>
    <w:rsid w:val="003C01A5"/>
    <w:rsid w:val="003C0518"/>
    <w:rsid w:val="003C0AF5"/>
    <w:rsid w:val="003C12E9"/>
    <w:rsid w:val="003C14A6"/>
    <w:rsid w:val="003C164A"/>
    <w:rsid w:val="003C1AA5"/>
    <w:rsid w:val="003C1CDE"/>
    <w:rsid w:val="003C210A"/>
    <w:rsid w:val="003C38E3"/>
    <w:rsid w:val="003C3A8F"/>
    <w:rsid w:val="003C4191"/>
    <w:rsid w:val="003C4852"/>
    <w:rsid w:val="003C4E6D"/>
    <w:rsid w:val="003C51DC"/>
    <w:rsid w:val="003C5A25"/>
    <w:rsid w:val="003C5DB7"/>
    <w:rsid w:val="003C5E59"/>
    <w:rsid w:val="003C61B6"/>
    <w:rsid w:val="003C65AA"/>
    <w:rsid w:val="003C6AF0"/>
    <w:rsid w:val="003C6B7D"/>
    <w:rsid w:val="003C6C43"/>
    <w:rsid w:val="003C7A4A"/>
    <w:rsid w:val="003D23E4"/>
    <w:rsid w:val="003D2436"/>
    <w:rsid w:val="003D2BF4"/>
    <w:rsid w:val="003D331C"/>
    <w:rsid w:val="003D35CB"/>
    <w:rsid w:val="003D3CBF"/>
    <w:rsid w:val="003D4D27"/>
    <w:rsid w:val="003D4F9E"/>
    <w:rsid w:val="003D515A"/>
    <w:rsid w:val="003D524A"/>
    <w:rsid w:val="003D6FE8"/>
    <w:rsid w:val="003D7F5E"/>
    <w:rsid w:val="003E01F2"/>
    <w:rsid w:val="003E1AEA"/>
    <w:rsid w:val="003E325A"/>
    <w:rsid w:val="003E3309"/>
    <w:rsid w:val="003E3515"/>
    <w:rsid w:val="003E4247"/>
    <w:rsid w:val="003E5247"/>
    <w:rsid w:val="003E56DD"/>
    <w:rsid w:val="003E5A8A"/>
    <w:rsid w:val="003E6142"/>
    <w:rsid w:val="003E677F"/>
    <w:rsid w:val="003E67EA"/>
    <w:rsid w:val="003E6BE4"/>
    <w:rsid w:val="003E7312"/>
    <w:rsid w:val="003F002A"/>
    <w:rsid w:val="003F1A98"/>
    <w:rsid w:val="003F1CE5"/>
    <w:rsid w:val="003F227E"/>
    <w:rsid w:val="003F2756"/>
    <w:rsid w:val="003F27DE"/>
    <w:rsid w:val="003F27F0"/>
    <w:rsid w:val="003F33BB"/>
    <w:rsid w:val="003F37AF"/>
    <w:rsid w:val="003F3F33"/>
    <w:rsid w:val="003F410C"/>
    <w:rsid w:val="003F4944"/>
    <w:rsid w:val="003F5237"/>
    <w:rsid w:val="003F5E82"/>
    <w:rsid w:val="003F5F84"/>
    <w:rsid w:val="003F67F5"/>
    <w:rsid w:val="003F750D"/>
    <w:rsid w:val="003F7739"/>
    <w:rsid w:val="003F7C67"/>
    <w:rsid w:val="00400179"/>
    <w:rsid w:val="0040080B"/>
    <w:rsid w:val="00401C96"/>
    <w:rsid w:val="00403583"/>
    <w:rsid w:val="00403C2C"/>
    <w:rsid w:val="00403E93"/>
    <w:rsid w:val="00403EC0"/>
    <w:rsid w:val="004042E9"/>
    <w:rsid w:val="00404E1D"/>
    <w:rsid w:val="00405766"/>
    <w:rsid w:val="0040617F"/>
    <w:rsid w:val="0040662D"/>
    <w:rsid w:val="0040741E"/>
    <w:rsid w:val="00407547"/>
    <w:rsid w:val="00407606"/>
    <w:rsid w:val="00407CB0"/>
    <w:rsid w:val="00410259"/>
    <w:rsid w:val="00410C99"/>
    <w:rsid w:val="00412FF7"/>
    <w:rsid w:val="0041434C"/>
    <w:rsid w:val="004145C0"/>
    <w:rsid w:val="0041481F"/>
    <w:rsid w:val="004154A5"/>
    <w:rsid w:val="00416955"/>
    <w:rsid w:val="00417415"/>
    <w:rsid w:val="00420036"/>
    <w:rsid w:val="00420ECF"/>
    <w:rsid w:val="004212F1"/>
    <w:rsid w:val="00421B80"/>
    <w:rsid w:val="00421EE3"/>
    <w:rsid w:val="00422A84"/>
    <w:rsid w:val="00423893"/>
    <w:rsid w:val="00424074"/>
    <w:rsid w:val="00424DB3"/>
    <w:rsid w:val="00425147"/>
    <w:rsid w:val="0042556B"/>
    <w:rsid w:val="004256F5"/>
    <w:rsid w:val="00425B45"/>
    <w:rsid w:val="00426E1C"/>
    <w:rsid w:val="0042783A"/>
    <w:rsid w:val="00430F0A"/>
    <w:rsid w:val="0043135A"/>
    <w:rsid w:val="004315A9"/>
    <w:rsid w:val="00431820"/>
    <w:rsid w:val="00431B49"/>
    <w:rsid w:val="00431D3D"/>
    <w:rsid w:val="0043253F"/>
    <w:rsid w:val="00432679"/>
    <w:rsid w:val="004327CA"/>
    <w:rsid w:val="004337D0"/>
    <w:rsid w:val="00433AA1"/>
    <w:rsid w:val="0043450E"/>
    <w:rsid w:val="004347CA"/>
    <w:rsid w:val="004351E1"/>
    <w:rsid w:val="00435D12"/>
    <w:rsid w:val="00436A04"/>
    <w:rsid w:val="00436BC1"/>
    <w:rsid w:val="00437D96"/>
    <w:rsid w:val="00437E8A"/>
    <w:rsid w:val="00440478"/>
    <w:rsid w:val="00440858"/>
    <w:rsid w:val="00441B66"/>
    <w:rsid w:val="00441E20"/>
    <w:rsid w:val="0044293C"/>
    <w:rsid w:val="00444C29"/>
    <w:rsid w:val="0044519D"/>
    <w:rsid w:val="004458BA"/>
    <w:rsid w:val="0044602D"/>
    <w:rsid w:val="0044648F"/>
    <w:rsid w:val="00446DD4"/>
    <w:rsid w:val="0044783D"/>
    <w:rsid w:val="00447AFF"/>
    <w:rsid w:val="00450A37"/>
    <w:rsid w:val="00451421"/>
    <w:rsid w:val="00451FD4"/>
    <w:rsid w:val="00451FF5"/>
    <w:rsid w:val="004521B8"/>
    <w:rsid w:val="00452BAD"/>
    <w:rsid w:val="00453108"/>
    <w:rsid w:val="0045315B"/>
    <w:rsid w:val="00453B64"/>
    <w:rsid w:val="00454FBF"/>
    <w:rsid w:val="00454FE7"/>
    <w:rsid w:val="004550F0"/>
    <w:rsid w:val="00455777"/>
    <w:rsid w:val="004558FD"/>
    <w:rsid w:val="00455EB7"/>
    <w:rsid w:val="00456576"/>
    <w:rsid w:val="00456E0D"/>
    <w:rsid w:val="00457952"/>
    <w:rsid w:val="004579CD"/>
    <w:rsid w:val="00457C4F"/>
    <w:rsid w:val="0046063C"/>
    <w:rsid w:val="004619F8"/>
    <w:rsid w:val="00461B63"/>
    <w:rsid w:val="00462012"/>
    <w:rsid w:val="00462C38"/>
    <w:rsid w:val="00463085"/>
    <w:rsid w:val="0046438F"/>
    <w:rsid w:val="0046447B"/>
    <w:rsid w:val="0046486E"/>
    <w:rsid w:val="0046507B"/>
    <w:rsid w:val="00465488"/>
    <w:rsid w:val="00465719"/>
    <w:rsid w:val="00465A19"/>
    <w:rsid w:val="00467CA9"/>
    <w:rsid w:val="00470314"/>
    <w:rsid w:val="004707B7"/>
    <w:rsid w:val="00471B8C"/>
    <w:rsid w:val="004721C0"/>
    <w:rsid w:val="004723B6"/>
    <w:rsid w:val="00472682"/>
    <w:rsid w:val="004731C3"/>
    <w:rsid w:val="00473FA0"/>
    <w:rsid w:val="0047544F"/>
    <w:rsid w:val="00476098"/>
    <w:rsid w:val="00476BED"/>
    <w:rsid w:val="004770AD"/>
    <w:rsid w:val="00477410"/>
    <w:rsid w:val="0047773A"/>
    <w:rsid w:val="0047797E"/>
    <w:rsid w:val="00477E61"/>
    <w:rsid w:val="00477F14"/>
    <w:rsid w:val="00480127"/>
    <w:rsid w:val="0048041E"/>
    <w:rsid w:val="00481A09"/>
    <w:rsid w:val="00481CD6"/>
    <w:rsid w:val="00481DAA"/>
    <w:rsid w:val="0048234A"/>
    <w:rsid w:val="004835F3"/>
    <w:rsid w:val="00483AFD"/>
    <w:rsid w:val="00483DA4"/>
    <w:rsid w:val="00483E28"/>
    <w:rsid w:val="004842C4"/>
    <w:rsid w:val="00484969"/>
    <w:rsid w:val="00485957"/>
    <w:rsid w:val="00485B4B"/>
    <w:rsid w:val="00485E85"/>
    <w:rsid w:val="00485F07"/>
    <w:rsid w:val="00487088"/>
    <w:rsid w:val="00487608"/>
    <w:rsid w:val="004902C3"/>
    <w:rsid w:val="0049096B"/>
    <w:rsid w:val="0049107C"/>
    <w:rsid w:val="00491C0A"/>
    <w:rsid w:val="0049272F"/>
    <w:rsid w:val="004927D7"/>
    <w:rsid w:val="004931EE"/>
    <w:rsid w:val="004937AA"/>
    <w:rsid w:val="00494476"/>
    <w:rsid w:val="004945A3"/>
    <w:rsid w:val="0049494A"/>
    <w:rsid w:val="00494A14"/>
    <w:rsid w:val="00494B83"/>
    <w:rsid w:val="00494C4D"/>
    <w:rsid w:val="00494C8D"/>
    <w:rsid w:val="00495004"/>
    <w:rsid w:val="004958B7"/>
    <w:rsid w:val="00496800"/>
    <w:rsid w:val="004974FB"/>
    <w:rsid w:val="0049772C"/>
    <w:rsid w:val="00497842"/>
    <w:rsid w:val="0049797E"/>
    <w:rsid w:val="004A0963"/>
    <w:rsid w:val="004A09D6"/>
    <w:rsid w:val="004A0DF2"/>
    <w:rsid w:val="004A1B80"/>
    <w:rsid w:val="004A23D6"/>
    <w:rsid w:val="004A28CD"/>
    <w:rsid w:val="004A2E6C"/>
    <w:rsid w:val="004A36E6"/>
    <w:rsid w:val="004A4122"/>
    <w:rsid w:val="004A5078"/>
    <w:rsid w:val="004A5B03"/>
    <w:rsid w:val="004A6619"/>
    <w:rsid w:val="004A77D5"/>
    <w:rsid w:val="004B0476"/>
    <w:rsid w:val="004B09B6"/>
    <w:rsid w:val="004B0FE8"/>
    <w:rsid w:val="004B122F"/>
    <w:rsid w:val="004B18B5"/>
    <w:rsid w:val="004B1D69"/>
    <w:rsid w:val="004B372E"/>
    <w:rsid w:val="004B3F58"/>
    <w:rsid w:val="004B53D1"/>
    <w:rsid w:val="004B54AF"/>
    <w:rsid w:val="004B617B"/>
    <w:rsid w:val="004B65BF"/>
    <w:rsid w:val="004B65DD"/>
    <w:rsid w:val="004B77A3"/>
    <w:rsid w:val="004B7911"/>
    <w:rsid w:val="004C0271"/>
    <w:rsid w:val="004C0ACF"/>
    <w:rsid w:val="004C10F4"/>
    <w:rsid w:val="004C16DC"/>
    <w:rsid w:val="004C1836"/>
    <w:rsid w:val="004C22DA"/>
    <w:rsid w:val="004C24BE"/>
    <w:rsid w:val="004C2B88"/>
    <w:rsid w:val="004C2D0D"/>
    <w:rsid w:val="004C304B"/>
    <w:rsid w:val="004C3153"/>
    <w:rsid w:val="004C39BD"/>
    <w:rsid w:val="004C3FF5"/>
    <w:rsid w:val="004C446E"/>
    <w:rsid w:val="004C4A12"/>
    <w:rsid w:val="004C4DAD"/>
    <w:rsid w:val="004C546C"/>
    <w:rsid w:val="004C54FA"/>
    <w:rsid w:val="004C57B8"/>
    <w:rsid w:val="004C5A6D"/>
    <w:rsid w:val="004C6176"/>
    <w:rsid w:val="004C630C"/>
    <w:rsid w:val="004C6343"/>
    <w:rsid w:val="004D02A5"/>
    <w:rsid w:val="004D0532"/>
    <w:rsid w:val="004D13A0"/>
    <w:rsid w:val="004D195F"/>
    <w:rsid w:val="004D19F5"/>
    <w:rsid w:val="004D1DC8"/>
    <w:rsid w:val="004D2FFF"/>
    <w:rsid w:val="004D31C4"/>
    <w:rsid w:val="004D3537"/>
    <w:rsid w:val="004D3A22"/>
    <w:rsid w:val="004D5F2D"/>
    <w:rsid w:val="004D634D"/>
    <w:rsid w:val="004D63C8"/>
    <w:rsid w:val="004D6BDF"/>
    <w:rsid w:val="004D7648"/>
    <w:rsid w:val="004D7D17"/>
    <w:rsid w:val="004E031F"/>
    <w:rsid w:val="004E0492"/>
    <w:rsid w:val="004E0A88"/>
    <w:rsid w:val="004E2031"/>
    <w:rsid w:val="004E24D5"/>
    <w:rsid w:val="004E2964"/>
    <w:rsid w:val="004E2D96"/>
    <w:rsid w:val="004E3021"/>
    <w:rsid w:val="004E35A3"/>
    <w:rsid w:val="004E3713"/>
    <w:rsid w:val="004E4733"/>
    <w:rsid w:val="004E49F2"/>
    <w:rsid w:val="004E54DA"/>
    <w:rsid w:val="004E59DD"/>
    <w:rsid w:val="004E5DBB"/>
    <w:rsid w:val="004E64F8"/>
    <w:rsid w:val="004E65D5"/>
    <w:rsid w:val="004E6A11"/>
    <w:rsid w:val="004F1420"/>
    <w:rsid w:val="004F2593"/>
    <w:rsid w:val="004F268A"/>
    <w:rsid w:val="004F2C91"/>
    <w:rsid w:val="004F2E14"/>
    <w:rsid w:val="004F2F02"/>
    <w:rsid w:val="004F3047"/>
    <w:rsid w:val="004F3067"/>
    <w:rsid w:val="004F375B"/>
    <w:rsid w:val="004F4030"/>
    <w:rsid w:val="004F4C9F"/>
    <w:rsid w:val="004F5630"/>
    <w:rsid w:val="004F6032"/>
    <w:rsid w:val="004F6C81"/>
    <w:rsid w:val="004F746D"/>
    <w:rsid w:val="004F75B8"/>
    <w:rsid w:val="004F7B0D"/>
    <w:rsid w:val="004F7E23"/>
    <w:rsid w:val="0050054B"/>
    <w:rsid w:val="0050059B"/>
    <w:rsid w:val="0050094F"/>
    <w:rsid w:val="00500972"/>
    <w:rsid w:val="005016AB"/>
    <w:rsid w:val="00501E86"/>
    <w:rsid w:val="00501EDB"/>
    <w:rsid w:val="00502032"/>
    <w:rsid w:val="00502849"/>
    <w:rsid w:val="00502A5A"/>
    <w:rsid w:val="00503136"/>
    <w:rsid w:val="0050328F"/>
    <w:rsid w:val="005036CA"/>
    <w:rsid w:val="00503C6C"/>
    <w:rsid w:val="00504214"/>
    <w:rsid w:val="00504E90"/>
    <w:rsid w:val="00504F65"/>
    <w:rsid w:val="00505A53"/>
    <w:rsid w:val="00506394"/>
    <w:rsid w:val="0050651C"/>
    <w:rsid w:val="005066EF"/>
    <w:rsid w:val="0050690A"/>
    <w:rsid w:val="00507690"/>
    <w:rsid w:val="005102B5"/>
    <w:rsid w:val="00511044"/>
    <w:rsid w:val="005114DE"/>
    <w:rsid w:val="00512324"/>
    <w:rsid w:val="005125E2"/>
    <w:rsid w:val="00514BB2"/>
    <w:rsid w:val="0051518A"/>
    <w:rsid w:val="005160FE"/>
    <w:rsid w:val="00516932"/>
    <w:rsid w:val="005174E0"/>
    <w:rsid w:val="00517AD7"/>
    <w:rsid w:val="00517DBD"/>
    <w:rsid w:val="005202C1"/>
    <w:rsid w:val="005203DB"/>
    <w:rsid w:val="005205F9"/>
    <w:rsid w:val="00520711"/>
    <w:rsid w:val="00520FE3"/>
    <w:rsid w:val="005213ED"/>
    <w:rsid w:val="00521F5C"/>
    <w:rsid w:val="0052216A"/>
    <w:rsid w:val="00522FDC"/>
    <w:rsid w:val="005245EF"/>
    <w:rsid w:val="005247DB"/>
    <w:rsid w:val="00524812"/>
    <w:rsid w:val="00524BDE"/>
    <w:rsid w:val="00525170"/>
    <w:rsid w:val="00525C47"/>
    <w:rsid w:val="005266B7"/>
    <w:rsid w:val="005268E7"/>
    <w:rsid w:val="005269EF"/>
    <w:rsid w:val="00526A81"/>
    <w:rsid w:val="00526D66"/>
    <w:rsid w:val="00527713"/>
    <w:rsid w:val="00527B2C"/>
    <w:rsid w:val="00527CDF"/>
    <w:rsid w:val="0053048E"/>
    <w:rsid w:val="005304BD"/>
    <w:rsid w:val="00530A52"/>
    <w:rsid w:val="00530EA9"/>
    <w:rsid w:val="005311D5"/>
    <w:rsid w:val="00531491"/>
    <w:rsid w:val="005317D2"/>
    <w:rsid w:val="00531F6D"/>
    <w:rsid w:val="005321ED"/>
    <w:rsid w:val="005322E7"/>
    <w:rsid w:val="0053258B"/>
    <w:rsid w:val="005325EE"/>
    <w:rsid w:val="00532C27"/>
    <w:rsid w:val="005333DE"/>
    <w:rsid w:val="00533B88"/>
    <w:rsid w:val="00533DB8"/>
    <w:rsid w:val="00534317"/>
    <w:rsid w:val="00534572"/>
    <w:rsid w:val="00534CDA"/>
    <w:rsid w:val="00535470"/>
    <w:rsid w:val="0053576C"/>
    <w:rsid w:val="00536388"/>
    <w:rsid w:val="00536497"/>
    <w:rsid w:val="00536FAA"/>
    <w:rsid w:val="0053785C"/>
    <w:rsid w:val="00537970"/>
    <w:rsid w:val="00537BE5"/>
    <w:rsid w:val="00540DB9"/>
    <w:rsid w:val="0054109E"/>
    <w:rsid w:val="005413B7"/>
    <w:rsid w:val="005416D7"/>
    <w:rsid w:val="00541B39"/>
    <w:rsid w:val="005440E2"/>
    <w:rsid w:val="00545051"/>
    <w:rsid w:val="005454FB"/>
    <w:rsid w:val="005466D2"/>
    <w:rsid w:val="00546C17"/>
    <w:rsid w:val="00546E6D"/>
    <w:rsid w:val="00550F6E"/>
    <w:rsid w:val="005512AD"/>
    <w:rsid w:val="0055147C"/>
    <w:rsid w:val="0055188E"/>
    <w:rsid w:val="00551AB4"/>
    <w:rsid w:val="00551B40"/>
    <w:rsid w:val="0055234B"/>
    <w:rsid w:val="00552A0C"/>
    <w:rsid w:val="00552C29"/>
    <w:rsid w:val="00553487"/>
    <w:rsid w:val="005540CA"/>
    <w:rsid w:val="00554E5A"/>
    <w:rsid w:val="005559EA"/>
    <w:rsid w:val="005560A3"/>
    <w:rsid w:val="005565C5"/>
    <w:rsid w:val="00556B15"/>
    <w:rsid w:val="00556B3B"/>
    <w:rsid w:val="00557E37"/>
    <w:rsid w:val="0056089D"/>
    <w:rsid w:val="005613DF"/>
    <w:rsid w:val="00562617"/>
    <w:rsid w:val="0056269A"/>
    <w:rsid w:val="00562C16"/>
    <w:rsid w:val="00563E83"/>
    <w:rsid w:val="00563EF1"/>
    <w:rsid w:val="005648DF"/>
    <w:rsid w:val="00564935"/>
    <w:rsid w:val="005650F0"/>
    <w:rsid w:val="005656F2"/>
    <w:rsid w:val="0056726D"/>
    <w:rsid w:val="0056745A"/>
    <w:rsid w:val="0056793C"/>
    <w:rsid w:val="00567BAA"/>
    <w:rsid w:val="00567DF7"/>
    <w:rsid w:val="005700FB"/>
    <w:rsid w:val="005702F7"/>
    <w:rsid w:val="00570A10"/>
    <w:rsid w:val="00570AD6"/>
    <w:rsid w:val="00570F1C"/>
    <w:rsid w:val="00571898"/>
    <w:rsid w:val="00571B62"/>
    <w:rsid w:val="005724CD"/>
    <w:rsid w:val="005732AF"/>
    <w:rsid w:val="0057423D"/>
    <w:rsid w:val="005746D0"/>
    <w:rsid w:val="00574879"/>
    <w:rsid w:val="00574C01"/>
    <w:rsid w:val="00575155"/>
    <w:rsid w:val="00576412"/>
    <w:rsid w:val="005765ED"/>
    <w:rsid w:val="00576A2F"/>
    <w:rsid w:val="00577595"/>
    <w:rsid w:val="00577D76"/>
    <w:rsid w:val="00577F0A"/>
    <w:rsid w:val="005803D1"/>
    <w:rsid w:val="005807CB"/>
    <w:rsid w:val="005812A0"/>
    <w:rsid w:val="00581489"/>
    <w:rsid w:val="005837EC"/>
    <w:rsid w:val="00585ADE"/>
    <w:rsid w:val="00586062"/>
    <w:rsid w:val="005869BA"/>
    <w:rsid w:val="00586A75"/>
    <w:rsid w:val="00586EA8"/>
    <w:rsid w:val="00586F7D"/>
    <w:rsid w:val="0058717C"/>
    <w:rsid w:val="005875CE"/>
    <w:rsid w:val="00590227"/>
    <w:rsid w:val="00590DB4"/>
    <w:rsid w:val="005920FF"/>
    <w:rsid w:val="005922B0"/>
    <w:rsid w:val="0059393F"/>
    <w:rsid w:val="00594454"/>
    <w:rsid w:val="00594486"/>
    <w:rsid w:val="0059521B"/>
    <w:rsid w:val="00595533"/>
    <w:rsid w:val="00595FF3"/>
    <w:rsid w:val="00597716"/>
    <w:rsid w:val="005A0C22"/>
    <w:rsid w:val="005A16F1"/>
    <w:rsid w:val="005A19D4"/>
    <w:rsid w:val="005A1B0B"/>
    <w:rsid w:val="005A1E05"/>
    <w:rsid w:val="005A210D"/>
    <w:rsid w:val="005A2145"/>
    <w:rsid w:val="005A3EA6"/>
    <w:rsid w:val="005A3F65"/>
    <w:rsid w:val="005A4014"/>
    <w:rsid w:val="005A6243"/>
    <w:rsid w:val="005A75A1"/>
    <w:rsid w:val="005A7B4F"/>
    <w:rsid w:val="005B0BF7"/>
    <w:rsid w:val="005B0E4F"/>
    <w:rsid w:val="005B1A8A"/>
    <w:rsid w:val="005B1D4E"/>
    <w:rsid w:val="005B3379"/>
    <w:rsid w:val="005B3C8F"/>
    <w:rsid w:val="005B48F7"/>
    <w:rsid w:val="005B5486"/>
    <w:rsid w:val="005B57BD"/>
    <w:rsid w:val="005B5F99"/>
    <w:rsid w:val="005B6C91"/>
    <w:rsid w:val="005B748C"/>
    <w:rsid w:val="005C0230"/>
    <w:rsid w:val="005C1267"/>
    <w:rsid w:val="005C168F"/>
    <w:rsid w:val="005C1CDF"/>
    <w:rsid w:val="005C1D10"/>
    <w:rsid w:val="005C2F25"/>
    <w:rsid w:val="005C30DC"/>
    <w:rsid w:val="005C368E"/>
    <w:rsid w:val="005C522A"/>
    <w:rsid w:val="005C6245"/>
    <w:rsid w:val="005C634F"/>
    <w:rsid w:val="005C6CC3"/>
    <w:rsid w:val="005C7530"/>
    <w:rsid w:val="005C77E8"/>
    <w:rsid w:val="005D160C"/>
    <w:rsid w:val="005D1F38"/>
    <w:rsid w:val="005D35A9"/>
    <w:rsid w:val="005D4C06"/>
    <w:rsid w:val="005D5D1F"/>
    <w:rsid w:val="005D6669"/>
    <w:rsid w:val="005D705A"/>
    <w:rsid w:val="005E0835"/>
    <w:rsid w:val="005E0E9D"/>
    <w:rsid w:val="005E1251"/>
    <w:rsid w:val="005E1578"/>
    <w:rsid w:val="005E19D4"/>
    <w:rsid w:val="005E1A6A"/>
    <w:rsid w:val="005E1B07"/>
    <w:rsid w:val="005E2235"/>
    <w:rsid w:val="005E2D21"/>
    <w:rsid w:val="005E2FDB"/>
    <w:rsid w:val="005E3717"/>
    <w:rsid w:val="005E410E"/>
    <w:rsid w:val="005E45C6"/>
    <w:rsid w:val="005E4CFA"/>
    <w:rsid w:val="005E4DC8"/>
    <w:rsid w:val="005E5088"/>
    <w:rsid w:val="005E5821"/>
    <w:rsid w:val="005E61DF"/>
    <w:rsid w:val="005E659D"/>
    <w:rsid w:val="005E7049"/>
    <w:rsid w:val="005E74EA"/>
    <w:rsid w:val="005E7A7F"/>
    <w:rsid w:val="005E7F9D"/>
    <w:rsid w:val="005F0334"/>
    <w:rsid w:val="005F1A76"/>
    <w:rsid w:val="005F340A"/>
    <w:rsid w:val="005F3E18"/>
    <w:rsid w:val="005F4510"/>
    <w:rsid w:val="005F4CE9"/>
    <w:rsid w:val="005F6A4F"/>
    <w:rsid w:val="005F7515"/>
    <w:rsid w:val="0060059D"/>
    <w:rsid w:val="006008AB"/>
    <w:rsid w:val="006009C5"/>
    <w:rsid w:val="00600BFA"/>
    <w:rsid w:val="00600F63"/>
    <w:rsid w:val="006013E9"/>
    <w:rsid w:val="00601715"/>
    <w:rsid w:val="006019E5"/>
    <w:rsid w:val="00601B36"/>
    <w:rsid w:val="00601D67"/>
    <w:rsid w:val="00602621"/>
    <w:rsid w:val="006029E8"/>
    <w:rsid w:val="00602A4C"/>
    <w:rsid w:val="00602D98"/>
    <w:rsid w:val="0060368B"/>
    <w:rsid w:val="00604219"/>
    <w:rsid w:val="00604308"/>
    <w:rsid w:val="0060534A"/>
    <w:rsid w:val="006056BB"/>
    <w:rsid w:val="00605864"/>
    <w:rsid w:val="0060599C"/>
    <w:rsid w:val="00605DDF"/>
    <w:rsid w:val="0060627B"/>
    <w:rsid w:val="00606AD5"/>
    <w:rsid w:val="00606DC5"/>
    <w:rsid w:val="0060754A"/>
    <w:rsid w:val="0060768F"/>
    <w:rsid w:val="00607D11"/>
    <w:rsid w:val="006114EF"/>
    <w:rsid w:val="00611923"/>
    <w:rsid w:val="00611AA7"/>
    <w:rsid w:val="006130EE"/>
    <w:rsid w:val="00613863"/>
    <w:rsid w:val="00613E49"/>
    <w:rsid w:val="006149CB"/>
    <w:rsid w:val="00616ECE"/>
    <w:rsid w:val="00620BA8"/>
    <w:rsid w:val="00621A55"/>
    <w:rsid w:val="00622072"/>
    <w:rsid w:val="00622713"/>
    <w:rsid w:val="00622A37"/>
    <w:rsid w:val="00623F20"/>
    <w:rsid w:val="00624EDA"/>
    <w:rsid w:val="00625340"/>
    <w:rsid w:val="00625BB6"/>
    <w:rsid w:val="00625C33"/>
    <w:rsid w:val="006262E1"/>
    <w:rsid w:val="00626F1A"/>
    <w:rsid w:val="00630254"/>
    <w:rsid w:val="006317FE"/>
    <w:rsid w:val="00631B9B"/>
    <w:rsid w:val="00632219"/>
    <w:rsid w:val="0063269F"/>
    <w:rsid w:val="00632A87"/>
    <w:rsid w:val="00632B0E"/>
    <w:rsid w:val="00632DFC"/>
    <w:rsid w:val="00633CE1"/>
    <w:rsid w:val="00633EFD"/>
    <w:rsid w:val="00634516"/>
    <w:rsid w:val="006352CE"/>
    <w:rsid w:val="006353CF"/>
    <w:rsid w:val="0063568A"/>
    <w:rsid w:val="00636082"/>
    <w:rsid w:val="00636DC9"/>
    <w:rsid w:val="00637369"/>
    <w:rsid w:val="00641507"/>
    <w:rsid w:val="0064189C"/>
    <w:rsid w:val="00642D60"/>
    <w:rsid w:val="00643070"/>
    <w:rsid w:val="00643338"/>
    <w:rsid w:val="00643FE6"/>
    <w:rsid w:val="0064402B"/>
    <w:rsid w:val="00645244"/>
    <w:rsid w:val="00645684"/>
    <w:rsid w:val="00645A06"/>
    <w:rsid w:val="00645A47"/>
    <w:rsid w:val="0064621C"/>
    <w:rsid w:val="00646641"/>
    <w:rsid w:val="00646772"/>
    <w:rsid w:val="00646B4C"/>
    <w:rsid w:val="0064764A"/>
    <w:rsid w:val="006506D3"/>
    <w:rsid w:val="00650B45"/>
    <w:rsid w:val="006510DF"/>
    <w:rsid w:val="00651396"/>
    <w:rsid w:val="0065178A"/>
    <w:rsid w:val="00651A35"/>
    <w:rsid w:val="00651FE2"/>
    <w:rsid w:val="0065200E"/>
    <w:rsid w:val="006520D8"/>
    <w:rsid w:val="00653CAD"/>
    <w:rsid w:val="00653D22"/>
    <w:rsid w:val="00654694"/>
    <w:rsid w:val="00655002"/>
    <w:rsid w:val="006558B1"/>
    <w:rsid w:val="00656BEA"/>
    <w:rsid w:val="00656ED4"/>
    <w:rsid w:val="006573DD"/>
    <w:rsid w:val="0065756C"/>
    <w:rsid w:val="00657871"/>
    <w:rsid w:val="00657C61"/>
    <w:rsid w:val="00661A54"/>
    <w:rsid w:val="00662296"/>
    <w:rsid w:val="0066343A"/>
    <w:rsid w:val="00664790"/>
    <w:rsid w:val="0066534B"/>
    <w:rsid w:val="00665BA2"/>
    <w:rsid w:val="00665E32"/>
    <w:rsid w:val="00666055"/>
    <w:rsid w:val="006660F3"/>
    <w:rsid w:val="00666264"/>
    <w:rsid w:val="006666DC"/>
    <w:rsid w:val="006666E8"/>
    <w:rsid w:val="00666A75"/>
    <w:rsid w:val="00666E8F"/>
    <w:rsid w:val="006673BB"/>
    <w:rsid w:val="00667A43"/>
    <w:rsid w:val="00667F64"/>
    <w:rsid w:val="00670A57"/>
    <w:rsid w:val="00671A9B"/>
    <w:rsid w:val="00671CEF"/>
    <w:rsid w:val="006720EC"/>
    <w:rsid w:val="00672B65"/>
    <w:rsid w:val="00672CF4"/>
    <w:rsid w:val="00672FA2"/>
    <w:rsid w:val="00673F01"/>
    <w:rsid w:val="006746ED"/>
    <w:rsid w:val="00674999"/>
    <w:rsid w:val="0067514F"/>
    <w:rsid w:val="00675A09"/>
    <w:rsid w:val="006762A0"/>
    <w:rsid w:val="006768A7"/>
    <w:rsid w:val="006768E2"/>
    <w:rsid w:val="006776F5"/>
    <w:rsid w:val="006777EA"/>
    <w:rsid w:val="0068040F"/>
    <w:rsid w:val="00680BE2"/>
    <w:rsid w:val="00680C0D"/>
    <w:rsid w:val="006825D4"/>
    <w:rsid w:val="006828DF"/>
    <w:rsid w:val="00682E0B"/>
    <w:rsid w:val="00683224"/>
    <w:rsid w:val="006839DC"/>
    <w:rsid w:val="006858A2"/>
    <w:rsid w:val="00686375"/>
    <w:rsid w:val="006863C8"/>
    <w:rsid w:val="00686956"/>
    <w:rsid w:val="00687212"/>
    <w:rsid w:val="00687775"/>
    <w:rsid w:val="006909FA"/>
    <w:rsid w:val="00691541"/>
    <w:rsid w:val="00691A0E"/>
    <w:rsid w:val="006927A5"/>
    <w:rsid w:val="00692DE5"/>
    <w:rsid w:val="0069327B"/>
    <w:rsid w:val="00693B89"/>
    <w:rsid w:val="00694749"/>
    <w:rsid w:val="00694D7C"/>
    <w:rsid w:val="00695114"/>
    <w:rsid w:val="006957D6"/>
    <w:rsid w:val="006957DF"/>
    <w:rsid w:val="0069747A"/>
    <w:rsid w:val="00697B94"/>
    <w:rsid w:val="006A02A3"/>
    <w:rsid w:val="006A1052"/>
    <w:rsid w:val="006A2002"/>
    <w:rsid w:val="006A21F2"/>
    <w:rsid w:val="006A291D"/>
    <w:rsid w:val="006A298F"/>
    <w:rsid w:val="006A2D38"/>
    <w:rsid w:val="006A490E"/>
    <w:rsid w:val="006A4A71"/>
    <w:rsid w:val="006A4C9F"/>
    <w:rsid w:val="006A4F96"/>
    <w:rsid w:val="006A5326"/>
    <w:rsid w:val="006A5626"/>
    <w:rsid w:val="006A61BC"/>
    <w:rsid w:val="006A6578"/>
    <w:rsid w:val="006A6845"/>
    <w:rsid w:val="006A72FB"/>
    <w:rsid w:val="006A76CC"/>
    <w:rsid w:val="006A7F48"/>
    <w:rsid w:val="006B0381"/>
    <w:rsid w:val="006B0E23"/>
    <w:rsid w:val="006B1131"/>
    <w:rsid w:val="006B18DB"/>
    <w:rsid w:val="006B1E60"/>
    <w:rsid w:val="006B270C"/>
    <w:rsid w:val="006B29C4"/>
    <w:rsid w:val="006B2EC5"/>
    <w:rsid w:val="006B2F12"/>
    <w:rsid w:val="006B35FE"/>
    <w:rsid w:val="006B39AD"/>
    <w:rsid w:val="006B402B"/>
    <w:rsid w:val="006B5515"/>
    <w:rsid w:val="006B5E1C"/>
    <w:rsid w:val="006B664C"/>
    <w:rsid w:val="006B77C1"/>
    <w:rsid w:val="006B78D0"/>
    <w:rsid w:val="006B7AB8"/>
    <w:rsid w:val="006B7E5C"/>
    <w:rsid w:val="006C175F"/>
    <w:rsid w:val="006C1CB0"/>
    <w:rsid w:val="006C1FEE"/>
    <w:rsid w:val="006C26E6"/>
    <w:rsid w:val="006C2B63"/>
    <w:rsid w:val="006C3B1F"/>
    <w:rsid w:val="006C44AA"/>
    <w:rsid w:val="006C4B11"/>
    <w:rsid w:val="006C4B78"/>
    <w:rsid w:val="006C56B4"/>
    <w:rsid w:val="006C5878"/>
    <w:rsid w:val="006C6271"/>
    <w:rsid w:val="006C6E35"/>
    <w:rsid w:val="006C7696"/>
    <w:rsid w:val="006C7AFF"/>
    <w:rsid w:val="006D021F"/>
    <w:rsid w:val="006D055F"/>
    <w:rsid w:val="006D07F6"/>
    <w:rsid w:val="006D1B76"/>
    <w:rsid w:val="006D1EDF"/>
    <w:rsid w:val="006D22D3"/>
    <w:rsid w:val="006D234A"/>
    <w:rsid w:val="006D2FAE"/>
    <w:rsid w:val="006D3197"/>
    <w:rsid w:val="006D34A5"/>
    <w:rsid w:val="006D395E"/>
    <w:rsid w:val="006D401F"/>
    <w:rsid w:val="006D4266"/>
    <w:rsid w:val="006D4294"/>
    <w:rsid w:val="006D4323"/>
    <w:rsid w:val="006D4555"/>
    <w:rsid w:val="006D4878"/>
    <w:rsid w:val="006D4E95"/>
    <w:rsid w:val="006D504A"/>
    <w:rsid w:val="006D5547"/>
    <w:rsid w:val="006D56A0"/>
    <w:rsid w:val="006D5BB4"/>
    <w:rsid w:val="006D6215"/>
    <w:rsid w:val="006D70A3"/>
    <w:rsid w:val="006D7F69"/>
    <w:rsid w:val="006E0004"/>
    <w:rsid w:val="006E030A"/>
    <w:rsid w:val="006E0D40"/>
    <w:rsid w:val="006E18CA"/>
    <w:rsid w:val="006E2321"/>
    <w:rsid w:val="006E336B"/>
    <w:rsid w:val="006E34E1"/>
    <w:rsid w:val="006E43C9"/>
    <w:rsid w:val="006E46EA"/>
    <w:rsid w:val="006E4AAD"/>
    <w:rsid w:val="006E4AB8"/>
    <w:rsid w:val="006E5E2B"/>
    <w:rsid w:val="006E6319"/>
    <w:rsid w:val="006E6852"/>
    <w:rsid w:val="006E69F6"/>
    <w:rsid w:val="006E6ED9"/>
    <w:rsid w:val="006E7273"/>
    <w:rsid w:val="006E7328"/>
    <w:rsid w:val="006F0061"/>
    <w:rsid w:val="006F032B"/>
    <w:rsid w:val="006F0565"/>
    <w:rsid w:val="006F0CB0"/>
    <w:rsid w:val="006F12DD"/>
    <w:rsid w:val="006F1973"/>
    <w:rsid w:val="006F1DFE"/>
    <w:rsid w:val="006F28C3"/>
    <w:rsid w:val="006F28E2"/>
    <w:rsid w:val="006F33ED"/>
    <w:rsid w:val="006F42AE"/>
    <w:rsid w:val="006F4735"/>
    <w:rsid w:val="006F7C92"/>
    <w:rsid w:val="00700007"/>
    <w:rsid w:val="0070064F"/>
    <w:rsid w:val="0070108B"/>
    <w:rsid w:val="00701AD8"/>
    <w:rsid w:val="00703258"/>
    <w:rsid w:val="00703C89"/>
    <w:rsid w:val="00703E37"/>
    <w:rsid w:val="007050A4"/>
    <w:rsid w:val="00705604"/>
    <w:rsid w:val="00705A83"/>
    <w:rsid w:val="007063F0"/>
    <w:rsid w:val="00706D66"/>
    <w:rsid w:val="00706DFB"/>
    <w:rsid w:val="00707235"/>
    <w:rsid w:val="00707BC4"/>
    <w:rsid w:val="007109E2"/>
    <w:rsid w:val="00710C8C"/>
    <w:rsid w:val="0071158C"/>
    <w:rsid w:val="00711741"/>
    <w:rsid w:val="007124EC"/>
    <w:rsid w:val="00712CD6"/>
    <w:rsid w:val="00712E80"/>
    <w:rsid w:val="007137AB"/>
    <w:rsid w:val="007137CB"/>
    <w:rsid w:val="00713971"/>
    <w:rsid w:val="00713FAC"/>
    <w:rsid w:val="00713FF8"/>
    <w:rsid w:val="00714106"/>
    <w:rsid w:val="00714948"/>
    <w:rsid w:val="00714CA4"/>
    <w:rsid w:val="007156A5"/>
    <w:rsid w:val="00715DE5"/>
    <w:rsid w:val="00716314"/>
    <w:rsid w:val="00716427"/>
    <w:rsid w:val="00716FBB"/>
    <w:rsid w:val="007174E5"/>
    <w:rsid w:val="00717C85"/>
    <w:rsid w:val="00720402"/>
    <w:rsid w:val="0072061C"/>
    <w:rsid w:val="00720F1D"/>
    <w:rsid w:val="007218A6"/>
    <w:rsid w:val="00721BF4"/>
    <w:rsid w:val="00722F5F"/>
    <w:rsid w:val="00723058"/>
    <w:rsid w:val="007235D6"/>
    <w:rsid w:val="007249E8"/>
    <w:rsid w:val="00724E64"/>
    <w:rsid w:val="00724FEB"/>
    <w:rsid w:val="00725C90"/>
    <w:rsid w:val="007261D7"/>
    <w:rsid w:val="00726273"/>
    <w:rsid w:val="00726F51"/>
    <w:rsid w:val="00727B99"/>
    <w:rsid w:val="00727CD5"/>
    <w:rsid w:val="00727D47"/>
    <w:rsid w:val="00731370"/>
    <w:rsid w:val="0073164A"/>
    <w:rsid w:val="0073294A"/>
    <w:rsid w:val="00732B1E"/>
    <w:rsid w:val="00732E02"/>
    <w:rsid w:val="00733A2E"/>
    <w:rsid w:val="00733B54"/>
    <w:rsid w:val="00733BD5"/>
    <w:rsid w:val="00734A64"/>
    <w:rsid w:val="00735693"/>
    <w:rsid w:val="00736287"/>
    <w:rsid w:val="00736304"/>
    <w:rsid w:val="00736F35"/>
    <w:rsid w:val="0073732E"/>
    <w:rsid w:val="00737C4C"/>
    <w:rsid w:val="00740778"/>
    <w:rsid w:val="007408CE"/>
    <w:rsid w:val="0074389C"/>
    <w:rsid w:val="00743BEF"/>
    <w:rsid w:val="00744107"/>
    <w:rsid w:val="007450DF"/>
    <w:rsid w:val="00746EB4"/>
    <w:rsid w:val="00750539"/>
    <w:rsid w:val="007532BD"/>
    <w:rsid w:val="007543AC"/>
    <w:rsid w:val="00754A92"/>
    <w:rsid w:val="007550E2"/>
    <w:rsid w:val="00755440"/>
    <w:rsid w:val="00755DA7"/>
    <w:rsid w:val="00755FF8"/>
    <w:rsid w:val="0075732F"/>
    <w:rsid w:val="00757FB9"/>
    <w:rsid w:val="00757FEB"/>
    <w:rsid w:val="00760943"/>
    <w:rsid w:val="007614EE"/>
    <w:rsid w:val="00762160"/>
    <w:rsid w:val="0076323F"/>
    <w:rsid w:val="007635DA"/>
    <w:rsid w:val="00765846"/>
    <w:rsid w:val="00765B51"/>
    <w:rsid w:val="00766E64"/>
    <w:rsid w:val="00766F47"/>
    <w:rsid w:val="0076763E"/>
    <w:rsid w:val="007679F1"/>
    <w:rsid w:val="00770716"/>
    <w:rsid w:val="007709F2"/>
    <w:rsid w:val="00771301"/>
    <w:rsid w:val="00771E36"/>
    <w:rsid w:val="007727D3"/>
    <w:rsid w:val="00772D34"/>
    <w:rsid w:val="00772DF1"/>
    <w:rsid w:val="00773489"/>
    <w:rsid w:val="007737FF"/>
    <w:rsid w:val="0077499F"/>
    <w:rsid w:val="00774C42"/>
    <w:rsid w:val="00775517"/>
    <w:rsid w:val="007761E1"/>
    <w:rsid w:val="007764CB"/>
    <w:rsid w:val="00776D0E"/>
    <w:rsid w:val="00776FB0"/>
    <w:rsid w:val="00780569"/>
    <w:rsid w:val="00780EDC"/>
    <w:rsid w:val="00782032"/>
    <w:rsid w:val="00782AFE"/>
    <w:rsid w:val="0078326C"/>
    <w:rsid w:val="007832CD"/>
    <w:rsid w:val="0078356B"/>
    <w:rsid w:val="00783946"/>
    <w:rsid w:val="00783B07"/>
    <w:rsid w:val="00783EA6"/>
    <w:rsid w:val="007848EF"/>
    <w:rsid w:val="007857BD"/>
    <w:rsid w:val="007859A7"/>
    <w:rsid w:val="00785C80"/>
    <w:rsid w:val="00787576"/>
    <w:rsid w:val="00787828"/>
    <w:rsid w:val="007904E5"/>
    <w:rsid w:val="00791BE8"/>
    <w:rsid w:val="00792CE1"/>
    <w:rsid w:val="0079384D"/>
    <w:rsid w:val="00793B2A"/>
    <w:rsid w:val="00793BAE"/>
    <w:rsid w:val="00793E4E"/>
    <w:rsid w:val="00793F9D"/>
    <w:rsid w:val="00794754"/>
    <w:rsid w:val="007949D5"/>
    <w:rsid w:val="00795B15"/>
    <w:rsid w:val="00795BB4"/>
    <w:rsid w:val="00796C49"/>
    <w:rsid w:val="00796C69"/>
    <w:rsid w:val="00796C72"/>
    <w:rsid w:val="00796CBA"/>
    <w:rsid w:val="00796EED"/>
    <w:rsid w:val="00796FB2"/>
    <w:rsid w:val="00797471"/>
    <w:rsid w:val="007A0625"/>
    <w:rsid w:val="007A08FE"/>
    <w:rsid w:val="007A1549"/>
    <w:rsid w:val="007A15C6"/>
    <w:rsid w:val="007A2400"/>
    <w:rsid w:val="007A2B91"/>
    <w:rsid w:val="007A30C5"/>
    <w:rsid w:val="007A5301"/>
    <w:rsid w:val="007A597D"/>
    <w:rsid w:val="007A67E5"/>
    <w:rsid w:val="007A6D4F"/>
    <w:rsid w:val="007A6DAF"/>
    <w:rsid w:val="007A721F"/>
    <w:rsid w:val="007A7C61"/>
    <w:rsid w:val="007B0465"/>
    <w:rsid w:val="007B1103"/>
    <w:rsid w:val="007B1AD7"/>
    <w:rsid w:val="007B1B7E"/>
    <w:rsid w:val="007B28C1"/>
    <w:rsid w:val="007B2B71"/>
    <w:rsid w:val="007B3C78"/>
    <w:rsid w:val="007B4F24"/>
    <w:rsid w:val="007B50B4"/>
    <w:rsid w:val="007B52D2"/>
    <w:rsid w:val="007B747B"/>
    <w:rsid w:val="007B76D1"/>
    <w:rsid w:val="007C0CF7"/>
    <w:rsid w:val="007C116B"/>
    <w:rsid w:val="007C1982"/>
    <w:rsid w:val="007C2924"/>
    <w:rsid w:val="007C302A"/>
    <w:rsid w:val="007C3611"/>
    <w:rsid w:val="007C3960"/>
    <w:rsid w:val="007C3F39"/>
    <w:rsid w:val="007C45CA"/>
    <w:rsid w:val="007C4BDA"/>
    <w:rsid w:val="007C4E29"/>
    <w:rsid w:val="007C5C50"/>
    <w:rsid w:val="007C5D9C"/>
    <w:rsid w:val="007C5DD0"/>
    <w:rsid w:val="007C7491"/>
    <w:rsid w:val="007C78B0"/>
    <w:rsid w:val="007C7FFD"/>
    <w:rsid w:val="007D0057"/>
    <w:rsid w:val="007D0376"/>
    <w:rsid w:val="007D0FF7"/>
    <w:rsid w:val="007D192B"/>
    <w:rsid w:val="007D25ED"/>
    <w:rsid w:val="007D2781"/>
    <w:rsid w:val="007D28E3"/>
    <w:rsid w:val="007D435A"/>
    <w:rsid w:val="007D4993"/>
    <w:rsid w:val="007D6A18"/>
    <w:rsid w:val="007D77D4"/>
    <w:rsid w:val="007E05E1"/>
    <w:rsid w:val="007E098D"/>
    <w:rsid w:val="007E09DB"/>
    <w:rsid w:val="007E0AC5"/>
    <w:rsid w:val="007E12D5"/>
    <w:rsid w:val="007E1876"/>
    <w:rsid w:val="007E240C"/>
    <w:rsid w:val="007E444D"/>
    <w:rsid w:val="007E48E4"/>
    <w:rsid w:val="007E4D55"/>
    <w:rsid w:val="007E5263"/>
    <w:rsid w:val="007E5C28"/>
    <w:rsid w:val="007E6450"/>
    <w:rsid w:val="007E6734"/>
    <w:rsid w:val="007E6C58"/>
    <w:rsid w:val="007E7490"/>
    <w:rsid w:val="007E781F"/>
    <w:rsid w:val="007F01B1"/>
    <w:rsid w:val="007F0274"/>
    <w:rsid w:val="007F03B5"/>
    <w:rsid w:val="007F09B1"/>
    <w:rsid w:val="007F0CC4"/>
    <w:rsid w:val="007F109D"/>
    <w:rsid w:val="007F119E"/>
    <w:rsid w:val="007F20AA"/>
    <w:rsid w:val="007F4AA1"/>
    <w:rsid w:val="007F54CF"/>
    <w:rsid w:val="007F68EF"/>
    <w:rsid w:val="007F6BD4"/>
    <w:rsid w:val="007F7308"/>
    <w:rsid w:val="007F7EE2"/>
    <w:rsid w:val="00802C3A"/>
    <w:rsid w:val="00802EB7"/>
    <w:rsid w:val="0080322A"/>
    <w:rsid w:val="00803962"/>
    <w:rsid w:val="00803C9B"/>
    <w:rsid w:val="00803D29"/>
    <w:rsid w:val="00804937"/>
    <w:rsid w:val="00804BC2"/>
    <w:rsid w:val="00805E4B"/>
    <w:rsid w:val="0080683F"/>
    <w:rsid w:val="00806E8F"/>
    <w:rsid w:val="00806F47"/>
    <w:rsid w:val="00807AF2"/>
    <w:rsid w:val="008104F4"/>
    <w:rsid w:val="0081093E"/>
    <w:rsid w:val="0081127D"/>
    <w:rsid w:val="008116C0"/>
    <w:rsid w:val="00811A8A"/>
    <w:rsid w:val="00811EDF"/>
    <w:rsid w:val="00812716"/>
    <w:rsid w:val="008127D8"/>
    <w:rsid w:val="008127F4"/>
    <w:rsid w:val="00812AEF"/>
    <w:rsid w:val="00812CF8"/>
    <w:rsid w:val="00812DC6"/>
    <w:rsid w:val="00813CBC"/>
    <w:rsid w:val="00813DD7"/>
    <w:rsid w:val="008140EA"/>
    <w:rsid w:val="00814197"/>
    <w:rsid w:val="0081441F"/>
    <w:rsid w:val="00814EBC"/>
    <w:rsid w:val="008164F1"/>
    <w:rsid w:val="008167B3"/>
    <w:rsid w:val="00817188"/>
    <w:rsid w:val="00817867"/>
    <w:rsid w:val="008178BB"/>
    <w:rsid w:val="00817FF9"/>
    <w:rsid w:val="00821079"/>
    <w:rsid w:val="008218D9"/>
    <w:rsid w:val="00821CD2"/>
    <w:rsid w:val="00822E54"/>
    <w:rsid w:val="00823D71"/>
    <w:rsid w:val="00825412"/>
    <w:rsid w:val="0082574C"/>
    <w:rsid w:val="00825977"/>
    <w:rsid w:val="008264E6"/>
    <w:rsid w:val="00826585"/>
    <w:rsid w:val="0082726F"/>
    <w:rsid w:val="0082735B"/>
    <w:rsid w:val="008273A1"/>
    <w:rsid w:val="00827468"/>
    <w:rsid w:val="00827E6A"/>
    <w:rsid w:val="00827F2C"/>
    <w:rsid w:val="008301F9"/>
    <w:rsid w:val="00830355"/>
    <w:rsid w:val="00831006"/>
    <w:rsid w:val="00831164"/>
    <w:rsid w:val="00831463"/>
    <w:rsid w:val="00831A8B"/>
    <w:rsid w:val="00831C41"/>
    <w:rsid w:val="00831E9B"/>
    <w:rsid w:val="00832C5A"/>
    <w:rsid w:val="00832CEE"/>
    <w:rsid w:val="00833900"/>
    <w:rsid w:val="00834338"/>
    <w:rsid w:val="00834474"/>
    <w:rsid w:val="00834C23"/>
    <w:rsid w:val="00835463"/>
    <w:rsid w:val="00835EB6"/>
    <w:rsid w:val="008365B1"/>
    <w:rsid w:val="00836F67"/>
    <w:rsid w:val="00837285"/>
    <w:rsid w:val="008375FD"/>
    <w:rsid w:val="00837FAD"/>
    <w:rsid w:val="008408CB"/>
    <w:rsid w:val="008416E5"/>
    <w:rsid w:val="008419C6"/>
    <w:rsid w:val="008422EC"/>
    <w:rsid w:val="008425B0"/>
    <w:rsid w:val="0084294B"/>
    <w:rsid w:val="00842D7A"/>
    <w:rsid w:val="00843AC5"/>
    <w:rsid w:val="00843CF1"/>
    <w:rsid w:val="00843F92"/>
    <w:rsid w:val="00844047"/>
    <w:rsid w:val="00846423"/>
    <w:rsid w:val="0084685A"/>
    <w:rsid w:val="00847A86"/>
    <w:rsid w:val="00847B7C"/>
    <w:rsid w:val="00847C1C"/>
    <w:rsid w:val="00847D0F"/>
    <w:rsid w:val="0085258E"/>
    <w:rsid w:val="00852673"/>
    <w:rsid w:val="00852C8F"/>
    <w:rsid w:val="00853213"/>
    <w:rsid w:val="008535DF"/>
    <w:rsid w:val="008539D9"/>
    <w:rsid w:val="0085477A"/>
    <w:rsid w:val="00854B95"/>
    <w:rsid w:val="00854CE3"/>
    <w:rsid w:val="00854ED4"/>
    <w:rsid w:val="008562A5"/>
    <w:rsid w:val="0085680A"/>
    <w:rsid w:val="00857DFB"/>
    <w:rsid w:val="00860196"/>
    <w:rsid w:val="00860ACD"/>
    <w:rsid w:val="008610CF"/>
    <w:rsid w:val="008610EC"/>
    <w:rsid w:val="008612BE"/>
    <w:rsid w:val="008619DA"/>
    <w:rsid w:val="00862224"/>
    <w:rsid w:val="00862565"/>
    <w:rsid w:val="0086269D"/>
    <w:rsid w:val="008628E7"/>
    <w:rsid w:val="00863139"/>
    <w:rsid w:val="008631A1"/>
    <w:rsid w:val="00863E00"/>
    <w:rsid w:val="0086459C"/>
    <w:rsid w:val="00864AA2"/>
    <w:rsid w:val="008652C0"/>
    <w:rsid w:val="008658FC"/>
    <w:rsid w:val="00866092"/>
    <w:rsid w:val="0086614E"/>
    <w:rsid w:val="00866466"/>
    <w:rsid w:val="00866666"/>
    <w:rsid w:val="008671A7"/>
    <w:rsid w:val="00867417"/>
    <w:rsid w:val="008676B7"/>
    <w:rsid w:val="0086799B"/>
    <w:rsid w:val="00867F40"/>
    <w:rsid w:val="0087017F"/>
    <w:rsid w:val="00871A4A"/>
    <w:rsid w:val="00871D73"/>
    <w:rsid w:val="008724DF"/>
    <w:rsid w:val="008725CF"/>
    <w:rsid w:val="00873F77"/>
    <w:rsid w:val="00874928"/>
    <w:rsid w:val="00875377"/>
    <w:rsid w:val="00875698"/>
    <w:rsid w:val="00875CA9"/>
    <w:rsid w:val="00875CAE"/>
    <w:rsid w:val="008776BE"/>
    <w:rsid w:val="00877ACA"/>
    <w:rsid w:val="008802CF"/>
    <w:rsid w:val="00880425"/>
    <w:rsid w:val="008829FA"/>
    <w:rsid w:val="00882B49"/>
    <w:rsid w:val="00883585"/>
    <w:rsid w:val="00883917"/>
    <w:rsid w:val="008839A6"/>
    <w:rsid w:val="00884E3E"/>
    <w:rsid w:val="008850DF"/>
    <w:rsid w:val="00885638"/>
    <w:rsid w:val="008862A0"/>
    <w:rsid w:val="008875B2"/>
    <w:rsid w:val="008875EB"/>
    <w:rsid w:val="00887FCF"/>
    <w:rsid w:val="00890080"/>
    <w:rsid w:val="008902C4"/>
    <w:rsid w:val="00890ED8"/>
    <w:rsid w:val="0089184D"/>
    <w:rsid w:val="008919F1"/>
    <w:rsid w:val="00891B38"/>
    <w:rsid w:val="00892896"/>
    <w:rsid w:val="00892A3F"/>
    <w:rsid w:val="00893D08"/>
    <w:rsid w:val="0089470E"/>
    <w:rsid w:val="00894F13"/>
    <w:rsid w:val="00895249"/>
    <w:rsid w:val="0089593E"/>
    <w:rsid w:val="00895CDF"/>
    <w:rsid w:val="00895E69"/>
    <w:rsid w:val="00896EB6"/>
    <w:rsid w:val="00897124"/>
    <w:rsid w:val="00897775"/>
    <w:rsid w:val="00897A99"/>
    <w:rsid w:val="008A00CA"/>
    <w:rsid w:val="008A0DDF"/>
    <w:rsid w:val="008A0FB5"/>
    <w:rsid w:val="008A26DD"/>
    <w:rsid w:val="008A2867"/>
    <w:rsid w:val="008A2B25"/>
    <w:rsid w:val="008A2C7C"/>
    <w:rsid w:val="008A31B0"/>
    <w:rsid w:val="008A431A"/>
    <w:rsid w:val="008A43A2"/>
    <w:rsid w:val="008A4AE3"/>
    <w:rsid w:val="008A4B65"/>
    <w:rsid w:val="008A64AD"/>
    <w:rsid w:val="008A67AD"/>
    <w:rsid w:val="008A7C9D"/>
    <w:rsid w:val="008A7E63"/>
    <w:rsid w:val="008B124E"/>
    <w:rsid w:val="008B15B9"/>
    <w:rsid w:val="008B1ADE"/>
    <w:rsid w:val="008B223A"/>
    <w:rsid w:val="008B2413"/>
    <w:rsid w:val="008B389F"/>
    <w:rsid w:val="008B3939"/>
    <w:rsid w:val="008B45F3"/>
    <w:rsid w:val="008B4B16"/>
    <w:rsid w:val="008B57C2"/>
    <w:rsid w:val="008B651D"/>
    <w:rsid w:val="008B6E4E"/>
    <w:rsid w:val="008B7015"/>
    <w:rsid w:val="008B76C3"/>
    <w:rsid w:val="008B78FF"/>
    <w:rsid w:val="008C00E1"/>
    <w:rsid w:val="008C1315"/>
    <w:rsid w:val="008C131A"/>
    <w:rsid w:val="008C1335"/>
    <w:rsid w:val="008C1669"/>
    <w:rsid w:val="008C22E3"/>
    <w:rsid w:val="008C2BF8"/>
    <w:rsid w:val="008C3787"/>
    <w:rsid w:val="008C3B57"/>
    <w:rsid w:val="008C4307"/>
    <w:rsid w:val="008C48EC"/>
    <w:rsid w:val="008C558C"/>
    <w:rsid w:val="008C5BBF"/>
    <w:rsid w:val="008C6321"/>
    <w:rsid w:val="008C7212"/>
    <w:rsid w:val="008C77F7"/>
    <w:rsid w:val="008C791A"/>
    <w:rsid w:val="008D006A"/>
    <w:rsid w:val="008D1488"/>
    <w:rsid w:val="008D1B88"/>
    <w:rsid w:val="008D1F40"/>
    <w:rsid w:val="008D21A9"/>
    <w:rsid w:val="008D24A1"/>
    <w:rsid w:val="008D294C"/>
    <w:rsid w:val="008D37DE"/>
    <w:rsid w:val="008D398E"/>
    <w:rsid w:val="008D4696"/>
    <w:rsid w:val="008D7531"/>
    <w:rsid w:val="008D7D10"/>
    <w:rsid w:val="008E0246"/>
    <w:rsid w:val="008E0A75"/>
    <w:rsid w:val="008E1440"/>
    <w:rsid w:val="008E1781"/>
    <w:rsid w:val="008E267E"/>
    <w:rsid w:val="008E29EB"/>
    <w:rsid w:val="008E2D02"/>
    <w:rsid w:val="008E369F"/>
    <w:rsid w:val="008E3D11"/>
    <w:rsid w:val="008E3E61"/>
    <w:rsid w:val="008E42C0"/>
    <w:rsid w:val="008E4F26"/>
    <w:rsid w:val="008E4F53"/>
    <w:rsid w:val="008E5D0F"/>
    <w:rsid w:val="008E738D"/>
    <w:rsid w:val="008E7F2E"/>
    <w:rsid w:val="008F036E"/>
    <w:rsid w:val="008F08EA"/>
    <w:rsid w:val="008F16C1"/>
    <w:rsid w:val="008F2E17"/>
    <w:rsid w:val="008F437A"/>
    <w:rsid w:val="008F439F"/>
    <w:rsid w:val="008F45C7"/>
    <w:rsid w:val="008F4F68"/>
    <w:rsid w:val="008F622C"/>
    <w:rsid w:val="008F7345"/>
    <w:rsid w:val="008F7D41"/>
    <w:rsid w:val="00900361"/>
    <w:rsid w:val="00900BB1"/>
    <w:rsid w:val="00901103"/>
    <w:rsid w:val="00901627"/>
    <w:rsid w:val="00901F0C"/>
    <w:rsid w:val="00902FE6"/>
    <w:rsid w:val="0090435E"/>
    <w:rsid w:val="0090499D"/>
    <w:rsid w:val="00904D76"/>
    <w:rsid w:val="00904E17"/>
    <w:rsid w:val="00905069"/>
    <w:rsid w:val="00905B65"/>
    <w:rsid w:val="00905FE7"/>
    <w:rsid w:val="0090623F"/>
    <w:rsid w:val="00906ADF"/>
    <w:rsid w:val="00906E8C"/>
    <w:rsid w:val="009075A1"/>
    <w:rsid w:val="00907E78"/>
    <w:rsid w:val="00910131"/>
    <w:rsid w:val="00910825"/>
    <w:rsid w:val="00910D4F"/>
    <w:rsid w:val="0091162D"/>
    <w:rsid w:val="00911F8E"/>
    <w:rsid w:val="0091226C"/>
    <w:rsid w:val="0091285A"/>
    <w:rsid w:val="00912EAB"/>
    <w:rsid w:val="00913D6C"/>
    <w:rsid w:val="00914199"/>
    <w:rsid w:val="00914C08"/>
    <w:rsid w:val="00914DBF"/>
    <w:rsid w:val="009158D6"/>
    <w:rsid w:val="00915C98"/>
    <w:rsid w:val="00915CE8"/>
    <w:rsid w:val="00917701"/>
    <w:rsid w:val="00917AF6"/>
    <w:rsid w:val="00917D34"/>
    <w:rsid w:val="00921289"/>
    <w:rsid w:val="00921793"/>
    <w:rsid w:val="00921CAF"/>
    <w:rsid w:val="00921FD5"/>
    <w:rsid w:val="00922AC9"/>
    <w:rsid w:val="00923E53"/>
    <w:rsid w:val="00925B36"/>
    <w:rsid w:val="00925C20"/>
    <w:rsid w:val="00926B25"/>
    <w:rsid w:val="00926DD0"/>
    <w:rsid w:val="00927FEA"/>
    <w:rsid w:val="0093142E"/>
    <w:rsid w:val="0093167B"/>
    <w:rsid w:val="009322F8"/>
    <w:rsid w:val="009327E5"/>
    <w:rsid w:val="00932DDA"/>
    <w:rsid w:val="00933BE4"/>
    <w:rsid w:val="00933EAB"/>
    <w:rsid w:val="00934501"/>
    <w:rsid w:val="00934B22"/>
    <w:rsid w:val="00934D98"/>
    <w:rsid w:val="00935D78"/>
    <w:rsid w:val="00935FE1"/>
    <w:rsid w:val="0093613D"/>
    <w:rsid w:val="00937558"/>
    <w:rsid w:val="00940238"/>
    <w:rsid w:val="009413B5"/>
    <w:rsid w:val="00941C3A"/>
    <w:rsid w:val="009429C3"/>
    <w:rsid w:val="00943ADC"/>
    <w:rsid w:val="00943C10"/>
    <w:rsid w:val="0094555D"/>
    <w:rsid w:val="0094580F"/>
    <w:rsid w:val="00945B4B"/>
    <w:rsid w:val="009466FE"/>
    <w:rsid w:val="00946A94"/>
    <w:rsid w:val="00947280"/>
    <w:rsid w:val="00947596"/>
    <w:rsid w:val="009500D5"/>
    <w:rsid w:val="0095010F"/>
    <w:rsid w:val="009506B8"/>
    <w:rsid w:val="00951067"/>
    <w:rsid w:val="00951850"/>
    <w:rsid w:val="0095212F"/>
    <w:rsid w:val="00952427"/>
    <w:rsid w:val="00953273"/>
    <w:rsid w:val="00953808"/>
    <w:rsid w:val="00953DB5"/>
    <w:rsid w:val="00953E83"/>
    <w:rsid w:val="00954758"/>
    <w:rsid w:val="00954B61"/>
    <w:rsid w:val="00954E22"/>
    <w:rsid w:val="009561CF"/>
    <w:rsid w:val="00956302"/>
    <w:rsid w:val="00956DA9"/>
    <w:rsid w:val="00956FC8"/>
    <w:rsid w:val="009576EB"/>
    <w:rsid w:val="00957B9D"/>
    <w:rsid w:val="00957C71"/>
    <w:rsid w:val="00957DE3"/>
    <w:rsid w:val="00957F5B"/>
    <w:rsid w:val="009604D3"/>
    <w:rsid w:val="0096051E"/>
    <w:rsid w:val="00960F00"/>
    <w:rsid w:val="00961380"/>
    <w:rsid w:val="0096255B"/>
    <w:rsid w:val="009629FC"/>
    <w:rsid w:val="00962A34"/>
    <w:rsid w:val="00962CF1"/>
    <w:rsid w:val="00963C82"/>
    <w:rsid w:val="00963F76"/>
    <w:rsid w:val="0096415A"/>
    <w:rsid w:val="009646E0"/>
    <w:rsid w:val="00965962"/>
    <w:rsid w:val="00965CC4"/>
    <w:rsid w:val="00966792"/>
    <w:rsid w:val="00967DB6"/>
    <w:rsid w:val="00971787"/>
    <w:rsid w:val="00971D46"/>
    <w:rsid w:val="00972F73"/>
    <w:rsid w:val="009747C6"/>
    <w:rsid w:val="00974BB1"/>
    <w:rsid w:val="0097571E"/>
    <w:rsid w:val="00975E21"/>
    <w:rsid w:val="0097672C"/>
    <w:rsid w:val="00976908"/>
    <w:rsid w:val="009769A5"/>
    <w:rsid w:val="009805A7"/>
    <w:rsid w:val="00980837"/>
    <w:rsid w:val="00980845"/>
    <w:rsid w:val="00980DF0"/>
    <w:rsid w:val="00982154"/>
    <w:rsid w:val="00982AB4"/>
    <w:rsid w:val="00982CDE"/>
    <w:rsid w:val="00982D48"/>
    <w:rsid w:val="00983507"/>
    <w:rsid w:val="00983742"/>
    <w:rsid w:val="00984641"/>
    <w:rsid w:val="009848D5"/>
    <w:rsid w:val="0098739C"/>
    <w:rsid w:val="00987BAD"/>
    <w:rsid w:val="00987E78"/>
    <w:rsid w:val="00987FE9"/>
    <w:rsid w:val="00990074"/>
    <w:rsid w:val="009900CA"/>
    <w:rsid w:val="00990EBE"/>
    <w:rsid w:val="009918EA"/>
    <w:rsid w:val="009927D1"/>
    <w:rsid w:val="0099305C"/>
    <w:rsid w:val="00993079"/>
    <w:rsid w:val="0099344D"/>
    <w:rsid w:val="0099346C"/>
    <w:rsid w:val="00993D9C"/>
    <w:rsid w:val="009942AE"/>
    <w:rsid w:val="009963AC"/>
    <w:rsid w:val="0099671C"/>
    <w:rsid w:val="0099685C"/>
    <w:rsid w:val="009973F1"/>
    <w:rsid w:val="0099786E"/>
    <w:rsid w:val="00997B20"/>
    <w:rsid w:val="00997B93"/>
    <w:rsid w:val="00997FA5"/>
    <w:rsid w:val="009A022C"/>
    <w:rsid w:val="009A025F"/>
    <w:rsid w:val="009A072C"/>
    <w:rsid w:val="009A0DBB"/>
    <w:rsid w:val="009A126B"/>
    <w:rsid w:val="009A1DB1"/>
    <w:rsid w:val="009A28F8"/>
    <w:rsid w:val="009A2BEB"/>
    <w:rsid w:val="009A2DF4"/>
    <w:rsid w:val="009A32D4"/>
    <w:rsid w:val="009A4737"/>
    <w:rsid w:val="009A4AD4"/>
    <w:rsid w:val="009A4E7D"/>
    <w:rsid w:val="009A6734"/>
    <w:rsid w:val="009A70A8"/>
    <w:rsid w:val="009B019C"/>
    <w:rsid w:val="009B1234"/>
    <w:rsid w:val="009B13DB"/>
    <w:rsid w:val="009B2D78"/>
    <w:rsid w:val="009B3C41"/>
    <w:rsid w:val="009B41BD"/>
    <w:rsid w:val="009B54DF"/>
    <w:rsid w:val="009B57F5"/>
    <w:rsid w:val="009B5E2C"/>
    <w:rsid w:val="009B665E"/>
    <w:rsid w:val="009B682D"/>
    <w:rsid w:val="009B6F7D"/>
    <w:rsid w:val="009B72E0"/>
    <w:rsid w:val="009B7531"/>
    <w:rsid w:val="009B7537"/>
    <w:rsid w:val="009B7D20"/>
    <w:rsid w:val="009B7F8A"/>
    <w:rsid w:val="009C023D"/>
    <w:rsid w:val="009C0526"/>
    <w:rsid w:val="009C0895"/>
    <w:rsid w:val="009C09D3"/>
    <w:rsid w:val="009C14F0"/>
    <w:rsid w:val="009C188E"/>
    <w:rsid w:val="009C1AB9"/>
    <w:rsid w:val="009C1BFB"/>
    <w:rsid w:val="009C2003"/>
    <w:rsid w:val="009C22B0"/>
    <w:rsid w:val="009C26C3"/>
    <w:rsid w:val="009C2B6D"/>
    <w:rsid w:val="009C2BA6"/>
    <w:rsid w:val="009C3405"/>
    <w:rsid w:val="009C34DC"/>
    <w:rsid w:val="009C3823"/>
    <w:rsid w:val="009C3AEA"/>
    <w:rsid w:val="009C3C79"/>
    <w:rsid w:val="009C4129"/>
    <w:rsid w:val="009C42D0"/>
    <w:rsid w:val="009C449B"/>
    <w:rsid w:val="009C4524"/>
    <w:rsid w:val="009C566A"/>
    <w:rsid w:val="009C6BCB"/>
    <w:rsid w:val="009C6C8B"/>
    <w:rsid w:val="009C724B"/>
    <w:rsid w:val="009C738B"/>
    <w:rsid w:val="009C7480"/>
    <w:rsid w:val="009C762E"/>
    <w:rsid w:val="009C764A"/>
    <w:rsid w:val="009D071A"/>
    <w:rsid w:val="009D072B"/>
    <w:rsid w:val="009D07BF"/>
    <w:rsid w:val="009D0FCD"/>
    <w:rsid w:val="009D11E4"/>
    <w:rsid w:val="009D1869"/>
    <w:rsid w:val="009D1954"/>
    <w:rsid w:val="009D1B49"/>
    <w:rsid w:val="009D1CC9"/>
    <w:rsid w:val="009D21F3"/>
    <w:rsid w:val="009D36C8"/>
    <w:rsid w:val="009D38BA"/>
    <w:rsid w:val="009D38F7"/>
    <w:rsid w:val="009D3E45"/>
    <w:rsid w:val="009D4192"/>
    <w:rsid w:val="009D434B"/>
    <w:rsid w:val="009D52C2"/>
    <w:rsid w:val="009D5328"/>
    <w:rsid w:val="009D5A59"/>
    <w:rsid w:val="009D647C"/>
    <w:rsid w:val="009D67D5"/>
    <w:rsid w:val="009D6E73"/>
    <w:rsid w:val="009D6F4F"/>
    <w:rsid w:val="009E05D3"/>
    <w:rsid w:val="009E08A1"/>
    <w:rsid w:val="009E0939"/>
    <w:rsid w:val="009E1A45"/>
    <w:rsid w:val="009E2FE6"/>
    <w:rsid w:val="009E303F"/>
    <w:rsid w:val="009E3048"/>
    <w:rsid w:val="009E467C"/>
    <w:rsid w:val="009E47E9"/>
    <w:rsid w:val="009E49D1"/>
    <w:rsid w:val="009E5191"/>
    <w:rsid w:val="009E60C8"/>
    <w:rsid w:val="009E6B51"/>
    <w:rsid w:val="009F01FE"/>
    <w:rsid w:val="009F02A0"/>
    <w:rsid w:val="009F1219"/>
    <w:rsid w:val="009F1B84"/>
    <w:rsid w:val="009F3699"/>
    <w:rsid w:val="009F3B4F"/>
    <w:rsid w:val="009F42C7"/>
    <w:rsid w:val="009F4662"/>
    <w:rsid w:val="009F4FF6"/>
    <w:rsid w:val="009F54D6"/>
    <w:rsid w:val="009F60A5"/>
    <w:rsid w:val="009F60D3"/>
    <w:rsid w:val="009F6ECC"/>
    <w:rsid w:val="009F741E"/>
    <w:rsid w:val="009F7736"/>
    <w:rsid w:val="009F7765"/>
    <w:rsid w:val="00A00283"/>
    <w:rsid w:val="00A00C07"/>
    <w:rsid w:val="00A01971"/>
    <w:rsid w:val="00A01F50"/>
    <w:rsid w:val="00A02834"/>
    <w:rsid w:val="00A036FE"/>
    <w:rsid w:val="00A0417A"/>
    <w:rsid w:val="00A04C69"/>
    <w:rsid w:val="00A05948"/>
    <w:rsid w:val="00A05B91"/>
    <w:rsid w:val="00A05E24"/>
    <w:rsid w:val="00A05F0F"/>
    <w:rsid w:val="00A10202"/>
    <w:rsid w:val="00A10C6B"/>
    <w:rsid w:val="00A11333"/>
    <w:rsid w:val="00A129FE"/>
    <w:rsid w:val="00A12A57"/>
    <w:rsid w:val="00A12F93"/>
    <w:rsid w:val="00A1330C"/>
    <w:rsid w:val="00A1349B"/>
    <w:rsid w:val="00A134A4"/>
    <w:rsid w:val="00A13FF2"/>
    <w:rsid w:val="00A14C17"/>
    <w:rsid w:val="00A14CA8"/>
    <w:rsid w:val="00A15120"/>
    <w:rsid w:val="00A15767"/>
    <w:rsid w:val="00A15B60"/>
    <w:rsid w:val="00A15ED5"/>
    <w:rsid w:val="00A162AA"/>
    <w:rsid w:val="00A16E95"/>
    <w:rsid w:val="00A2153F"/>
    <w:rsid w:val="00A21554"/>
    <w:rsid w:val="00A219AF"/>
    <w:rsid w:val="00A22752"/>
    <w:rsid w:val="00A22B22"/>
    <w:rsid w:val="00A2320D"/>
    <w:rsid w:val="00A23D3F"/>
    <w:rsid w:val="00A23DB8"/>
    <w:rsid w:val="00A248AA"/>
    <w:rsid w:val="00A257A9"/>
    <w:rsid w:val="00A25D55"/>
    <w:rsid w:val="00A25D73"/>
    <w:rsid w:val="00A266A8"/>
    <w:rsid w:val="00A26F85"/>
    <w:rsid w:val="00A279F7"/>
    <w:rsid w:val="00A27BE0"/>
    <w:rsid w:val="00A3040C"/>
    <w:rsid w:val="00A313B3"/>
    <w:rsid w:val="00A31E40"/>
    <w:rsid w:val="00A3205F"/>
    <w:rsid w:val="00A324F1"/>
    <w:rsid w:val="00A32518"/>
    <w:rsid w:val="00A327A9"/>
    <w:rsid w:val="00A32E60"/>
    <w:rsid w:val="00A3350D"/>
    <w:rsid w:val="00A336F8"/>
    <w:rsid w:val="00A342B6"/>
    <w:rsid w:val="00A34375"/>
    <w:rsid w:val="00A3443D"/>
    <w:rsid w:val="00A35B9F"/>
    <w:rsid w:val="00A35C85"/>
    <w:rsid w:val="00A36B6E"/>
    <w:rsid w:val="00A36BED"/>
    <w:rsid w:val="00A37716"/>
    <w:rsid w:val="00A37EA9"/>
    <w:rsid w:val="00A404A8"/>
    <w:rsid w:val="00A4070E"/>
    <w:rsid w:val="00A409F8"/>
    <w:rsid w:val="00A40B81"/>
    <w:rsid w:val="00A40ED7"/>
    <w:rsid w:val="00A4189B"/>
    <w:rsid w:val="00A41F9D"/>
    <w:rsid w:val="00A4278E"/>
    <w:rsid w:val="00A42D65"/>
    <w:rsid w:val="00A43204"/>
    <w:rsid w:val="00A43386"/>
    <w:rsid w:val="00A43B71"/>
    <w:rsid w:val="00A440FB"/>
    <w:rsid w:val="00A44787"/>
    <w:rsid w:val="00A44C53"/>
    <w:rsid w:val="00A44D9B"/>
    <w:rsid w:val="00A453A2"/>
    <w:rsid w:val="00A4560C"/>
    <w:rsid w:val="00A458AF"/>
    <w:rsid w:val="00A46AB8"/>
    <w:rsid w:val="00A46F5D"/>
    <w:rsid w:val="00A4763B"/>
    <w:rsid w:val="00A4785D"/>
    <w:rsid w:val="00A515E6"/>
    <w:rsid w:val="00A51612"/>
    <w:rsid w:val="00A517A9"/>
    <w:rsid w:val="00A51B20"/>
    <w:rsid w:val="00A522DF"/>
    <w:rsid w:val="00A52BF9"/>
    <w:rsid w:val="00A52CA5"/>
    <w:rsid w:val="00A52D0C"/>
    <w:rsid w:val="00A52DC4"/>
    <w:rsid w:val="00A534ED"/>
    <w:rsid w:val="00A53515"/>
    <w:rsid w:val="00A54F87"/>
    <w:rsid w:val="00A5655E"/>
    <w:rsid w:val="00A56CF1"/>
    <w:rsid w:val="00A5766E"/>
    <w:rsid w:val="00A57D09"/>
    <w:rsid w:val="00A627E6"/>
    <w:rsid w:val="00A62BAB"/>
    <w:rsid w:val="00A62FBF"/>
    <w:rsid w:val="00A633AB"/>
    <w:rsid w:val="00A63C02"/>
    <w:rsid w:val="00A64223"/>
    <w:rsid w:val="00A64ABC"/>
    <w:rsid w:val="00A64B77"/>
    <w:rsid w:val="00A651D3"/>
    <w:rsid w:val="00A65AA2"/>
    <w:rsid w:val="00A66072"/>
    <w:rsid w:val="00A663D1"/>
    <w:rsid w:val="00A67004"/>
    <w:rsid w:val="00A677AB"/>
    <w:rsid w:val="00A67B3D"/>
    <w:rsid w:val="00A67D87"/>
    <w:rsid w:val="00A67DB0"/>
    <w:rsid w:val="00A717DD"/>
    <w:rsid w:val="00A71BAA"/>
    <w:rsid w:val="00A71D34"/>
    <w:rsid w:val="00A72400"/>
    <w:rsid w:val="00A72CC4"/>
    <w:rsid w:val="00A72F26"/>
    <w:rsid w:val="00A72FC7"/>
    <w:rsid w:val="00A736FB"/>
    <w:rsid w:val="00A73F74"/>
    <w:rsid w:val="00A75442"/>
    <w:rsid w:val="00A75759"/>
    <w:rsid w:val="00A75ECA"/>
    <w:rsid w:val="00A77BA9"/>
    <w:rsid w:val="00A80784"/>
    <w:rsid w:val="00A80AAF"/>
    <w:rsid w:val="00A80AFF"/>
    <w:rsid w:val="00A80C1C"/>
    <w:rsid w:val="00A80E7C"/>
    <w:rsid w:val="00A81766"/>
    <w:rsid w:val="00A817B2"/>
    <w:rsid w:val="00A821B7"/>
    <w:rsid w:val="00A831E2"/>
    <w:rsid w:val="00A839F2"/>
    <w:rsid w:val="00A83CDD"/>
    <w:rsid w:val="00A83CF1"/>
    <w:rsid w:val="00A84CEA"/>
    <w:rsid w:val="00A850A8"/>
    <w:rsid w:val="00A85A7F"/>
    <w:rsid w:val="00A85E3F"/>
    <w:rsid w:val="00A8660E"/>
    <w:rsid w:val="00A86973"/>
    <w:rsid w:val="00A86BBB"/>
    <w:rsid w:val="00A8717C"/>
    <w:rsid w:val="00A877A5"/>
    <w:rsid w:val="00A878E4"/>
    <w:rsid w:val="00A87AF0"/>
    <w:rsid w:val="00A90368"/>
    <w:rsid w:val="00A9059A"/>
    <w:rsid w:val="00A90614"/>
    <w:rsid w:val="00A90893"/>
    <w:rsid w:val="00A9112C"/>
    <w:rsid w:val="00A92DCF"/>
    <w:rsid w:val="00A9374A"/>
    <w:rsid w:val="00A93D3D"/>
    <w:rsid w:val="00A93FD1"/>
    <w:rsid w:val="00A9457E"/>
    <w:rsid w:val="00A94F79"/>
    <w:rsid w:val="00A94F7B"/>
    <w:rsid w:val="00A94FEE"/>
    <w:rsid w:val="00A95BA6"/>
    <w:rsid w:val="00A96F9E"/>
    <w:rsid w:val="00A97019"/>
    <w:rsid w:val="00A9757D"/>
    <w:rsid w:val="00A979D1"/>
    <w:rsid w:val="00A97FC8"/>
    <w:rsid w:val="00AA059A"/>
    <w:rsid w:val="00AA1545"/>
    <w:rsid w:val="00AA1E0A"/>
    <w:rsid w:val="00AA37E1"/>
    <w:rsid w:val="00AA393E"/>
    <w:rsid w:val="00AA3C9C"/>
    <w:rsid w:val="00AA3D22"/>
    <w:rsid w:val="00AA3E57"/>
    <w:rsid w:val="00AA40AA"/>
    <w:rsid w:val="00AA513C"/>
    <w:rsid w:val="00AA5F19"/>
    <w:rsid w:val="00AA5F82"/>
    <w:rsid w:val="00AA70A5"/>
    <w:rsid w:val="00AA7967"/>
    <w:rsid w:val="00AA7D3D"/>
    <w:rsid w:val="00AA7D6E"/>
    <w:rsid w:val="00AB1B1B"/>
    <w:rsid w:val="00AB1B86"/>
    <w:rsid w:val="00AB20D8"/>
    <w:rsid w:val="00AB2A96"/>
    <w:rsid w:val="00AB3CB2"/>
    <w:rsid w:val="00AB3DAA"/>
    <w:rsid w:val="00AB41AD"/>
    <w:rsid w:val="00AB44F7"/>
    <w:rsid w:val="00AB4D75"/>
    <w:rsid w:val="00AB5238"/>
    <w:rsid w:val="00AB5393"/>
    <w:rsid w:val="00AB549D"/>
    <w:rsid w:val="00AB58B9"/>
    <w:rsid w:val="00AB5B4D"/>
    <w:rsid w:val="00AB79E7"/>
    <w:rsid w:val="00AC0EC1"/>
    <w:rsid w:val="00AC0FE5"/>
    <w:rsid w:val="00AC162C"/>
    <w:rsid w:val="00AC2B2F"/>
    <w:rsid w:val="00AC382F"/>
    <w:rsid w:val="00AC3B53"/>
    <w:rsid w:val="00AC3D8D"/>
    <w:rsid w:val="00AC5356"/>
    <w:rsid w:val="00AC66F2"/>
    <w:rsid w:val="00AC7318"/>
    <w:rsid w:val="00AC7868"/>
    <w:rsid w:val="00AD261A"/>
    <w:rsid w:val="00AD299F"/>
    <w:rsid w:val="00AD2B02"/>
    <w:rsid w:val="00AD2B4A"/>
    <w:rsid w:val="00AD2D47"/>
    <w:rsid w:val="00AD2EA9"/>
    <w:rsid w:val="00AD3087"/>
    <w:rsid w:val="00AD3135"/>
    <w:rsid w:val="00AD443B"/>
    <w:rsid w:val="00AD4BD0"/>
    <w:rsid w:val="00AD6419"/>
    <w:rsid w:val="00AD67D9"/>
    <w:rsid w:val="00AD6883"/>
    <w:rsid w:val="00AD6EFD"/>
    <w:rsid w:val="00AD7053"/>
    <w:rsid w:val="00AD7D1E"/>
    <w:rsid w:val="00AE0E5D"/>
    <w:rsid w:val="00AE119C"/>
    <w:rsid w:val="00AE259F"/>
    <w:rsid w:val="00AE2693"/>
    <w:rsid w:val="00AE325F"/>
    <w:rsid w:val="00AE395B"/>
    <w:rsid w:val="00AE41B9"/>
    <w:rsid w:val="00AE43B1"/>
    <w:rsid w:val="00AE4473"/>
    <w:rsid w:val="00AE4BC7"/>
    <w:rsid w:val="00AE5EAE"/>
    <w:rsid w:val="00AE6481"/>
    <w:rsid w:val="00AE6591"/>
    <w:rsid w:val="00AE660E"/>
    <w:rsid w:val="00AE70B6"/>
    <w:rsid w:val="00AE73E3"/>
    <w:rsid w:val="00AE7BD1"/>
    <w:rsid w:val="00AF023E"/>
    <w:rsid w:val="00AF12D8"/>
    <w:rsid w:val="00AF1396"/>
    <w:rsid w:val="00AF20F4"/>
    <w:rsid w:val="00AF21AC"/>
    <w:rsid w:val="00AF375D"/>
    <w:rsid w:val="00AF3B5B"/>
    <w:rsid w:val="00AF3D2C"/>
    <w:rsid w:val="00AF3DA9"/>
    <w:rsid w:val="00AF3F30"/>
    <w:rsid w:val="00AF4574"/>
    <w:rsid w:val="00AF494E"/>
    <w:rsid w:val="00AF4C6B"/>
    <w:rsid w:val="00AF4D8B"/>
    <w:rsid w:val="00AF5C95"/>
    <w:rsid w:val="00AF5E51"/>
    <w:rsid w:val="00AF63B0"/>
    <w:rsid w:val="00AF63D7"/>
    <w:rsid w:val="00AF64C0"/>
    <w:rsid w:val="00AF6882"/>
    <w:rsid w:val="00AF705F"/>
    <w:rsid w:val="00AF7232"/>
    <w:rsid w:val="00AF72D8"/>
    <w:rsid w:val="00AF75E6"/>
    <w:rsid w:val="00AF7E81"/>
    <w:rsid w:val="00B0057E"/>
    <w:rsid w:val="00B00BA0"/>
    <w:rsid w:val="00B00C69"/>
    <w:rsid w:val="00B019B6"/>
    <w:rsid w:val="00B02593"/>
    <w:rsid w:val="00B026AA"/>
    <w:rsid w:val="00B02D84"/>
    <w:rsid w:val="00B046D5"/>
    <w:rsid w:val="00B059B4"/>
    <w:rsid w:val="00B05DC9"/>
    <w:rsid w:val="00B06732"/>
    <w:rsid w:val="00B06C76"/>
    <w:rsid w:val="00B10550"/>
    <w:rsid w:val="00B11228"/>
    <w:rsid w:val="00B13AC6"/>
    <w:rsid w:val="00B13DFA"/>
    <w:rsid w:val="00B14075"/>
    <w:rsid w:val="00B14879"/>
    <w:rsid w:val="00B14BEB"/>
    <w:rsid w:val="00B14DCD"/>
    <w:rsid w:val="00B15D5F"/>
    <w:rsid w:val="00B1621A"/>
    <w:rsid w:val="00B163EF"/>
    <w:rsid w:val="00B16C07"/>
    <w:rsid w:val="00B20D22"/>
    <w:rsid w:val="00B214CF"/>
    <w:rsid w:val="00B2166C"/>
    <w:rsid w:val="00B21D35"/>
    <w:rsid w:val="00B22343"/>
    <w:rsid w:val="00B228C7"/>
    <w:rsid w:val="00B2333D"/>
    <w:rsid w:val="00B2343B"/>
    <w:rsid w:val="00B234DF"/>
    <w:rsid w:val="00B23AC4"/>
    <w:rsid w:val="00B25941"/>
    <w:rsid w:val="00B25B90"/>
    <w:rsid w:val="00B25CA6"/>
    <w:rsid w:val="00B25D63"/>
    <w:rsid w:val="00B262B4"/>
    <w:rsid w:val="00B263B1"/>
    <w:rsid w:val="00B265B8"/>
    <w:rsid w:val="00B26ADA"/>
    <w:rsid w:val="00B26E99"/>
    <w:rsid w:val="00B26F05"/>
    <w:rsid w:val="00B2730D"/>
    <w:rsid w:val="00B27C13"/>
    <w:rsid w:val="00B27C79"/>
    <w:rsid w:val="00B27E54"/>
    <w:rsid w:val="00B31D85"/>
    <w:rsid w:val="00B325C6"/>
    <w:rsid w:val="00B32669"/>
    <w:rsid w:val="00B33134"/>
    <w:rsid w:val="00B333F4"/>
    <w:rsid w:val="00B33CC7"/>
    <w:rsid w:val="00B34EA9"/>
    <w:rsid w:val="00B34F49"/>
    <w:rsid w:val="00B3613B"/>
    <w:rsid w:val="00B3678E"/>
    <w:rsid w:val="00B3700C"/>
    <w:rsid w:val="00B4192C"/>
    <w:rsid w:val="00B43459"/>
    <w:rsid w:val="00B4428F"/>
    <w:rsid w:val="00B442E5"/>
    <w:rsid w:val="00B44E9A"/>
    <w:rsid w:val="00B45267"/>
    <w:rsid w:val="00B46938"/>
    <w:rsid w:val="00B46B71"/>
    <w:rsid w:val="00B46DAF"/>
    <w:rsid w:val="00B472CC"/>
    <w:rsid w:val="00B472CD"/>
    <w:rsid w:val="00B5030C"/>
    <w:rsid w:val="00B5040F"/>
    <w:rsid w:val="00B508D8"/>
    <w:rsid w:val="00B509B9"/>
    <w:rsid w:val="00B50CF2"/>
    <w:rsid w:val="00B525AA"/>
    <w:rsid w:val="00B52680"/>
    <w:rsid w:val="00B530E9"/>
    <w:rsid w:val="00B5397E"/>
    <w:rsid w:val="00B54293"/>
    <w:rsid w:val="00B54468"/>
    <w:rsid w:val="00B54567"/>
    <w:rsid w:val="00B559BF"/>
    <w:rsid w:val="00B55D07"/>
    <w:rsid w:val="00B5683B"/>
    <w:rsid w:val="00B574A4"/>
    <w:rsid w:val="00B57E38"/>
    <w:rsid w:val="00B60499"/>
    <w:rsid w:val="00B60577"/>
    <w:rsid w:val="00B60A5E"/>
    <w:rsid w:val="00B60B4B"/>
    <w:rsid w:val="00B60BD0"/>
    <w:rsid w:val="00B613CC"/>
    <w:rsid w:val="00B61459"/>
    <w:rsid w:val="00B638EE"/>
    <w:rsid w:val="00B63F59"/>
    <w:rsid w:val="00B6447A"/>
    <w:rsid w:val="00B64535"/>
    <w:rsid w:val="00B64D8F"/>
    <w:rsid w:val="00B65B2C"/>
    <w:rsid w:val="00B66052"/>
    <w:rsid w:val="00B66DAA"/>
    <w:rsid w:val="00B67391"/>
    <w:rsid w:val="00B6740C"/>
    <w:rsid w:val="00B676CB"/>
    <w:rsid w:val="00B700ED"/>
    <w:rsid w:val="00B71671"/>
    <w:rsid w:val="00B72C01"/>
    <w:rsid w:val="00B731DE"/>
    <w:rsid w:val="00B73EED"/>
    <w:rsid w:val="00B740FF"/>
    <w:rsid w:val="00B75236"/>
    <w:rsid w:val="00B75D70"/>
    <w:rsid w:val="00B76700"/>
    <w:rsid w:val="00B7727C"/>
    <w:rsid w:val="00B773C6"/>
    <w:rsid w:val="00B77EC2"/>
    <w:rsid w:val="00B77F7F"/>
    <w:rsid w:val="00B800EC"/>
    <w:rsid w:val="00B80342"/>
    <w:rsid w:val="00B803F0"/>
    <w:rsid w:val="00B80880"/>
    <w:rsid w:val="00B814B8"/>
    <w:rsid w:val="00B821B9"/>
    <w:rsid w:val="00B824E6"/>
    <w:rsid w:val="00B82542"/>
    <w:rsid w:val="00B82ECE"/>
    <w:rsid w:val="00B83050"/>
    <w:rsid w:val="00B831FC"/>
    <w:rsid w:val="00B8387A"/>
    <w:rsid w:val="00B83CEC"/>
    <w:rsid w:val="00B844EA"/>
    <w:rsid w:val="00B84891"/>
    <w:rsid w:val="00B84C1B"/>
    <w:rsid w:val="00B85499"/>
    <w:rsid w:val="00B85809"/>
    <w:rsid w:val="00B85920"/>
    <w:rsid w:val="00B85A2B"/>
    <w:rsid w:val="00B86E96"/>
    <w:rsid w:val="00B87352"/>
    <w:rsid w:val="00B87577"/>
    <w:rsid w:val="00B90477"/>
    <w:rsid w:val="00B9055C"/>
    <w:rsid w:val="00B90E30"/>
    <w:rsid w:val="00B90EC0"/>
    <w:rsid w:val="00B9119B"/>
    <w:rsid w:val="00B91D54"/>
    <w:rsid w:val="00B9205F"/>
    <w:rsid w:val="00B932B3"/>
    <w:rsid w:val="00B94252"/>
    <w:rsid w:val="00B94253"/>
    <w:rsid w:val="00B944E8"/>
    <w:rsid w:val="00B9588B"/>
    <w:rsid w:val="00B95C18"/>
    <w:rsid w:val="00B95FAF"/>
    <w:rsid w:val="00B96125"/>
    <w:rsid w:val="00B969C1"/>
    <w:rsid w:val="00B96B2D"/>
    <w:rsid w:val="00B96E22"/>
    <w:rsid w:val="00B96E51"/>
    <w:rsid w:val="00BA0085"/>
    <w:rsid w:val="00BA059F"/>
    <w:rsid w:val="00BA19A9"/>
    <w:rsid w:val="00BA3217"/>
    <w:rsid w:val="00BA3691"/>
    <w:rsid w:val="00BA3747"/>
    <w:rsid w:val="00BA4040"/>
    <w:rsid w:val="00BA4165"/>
    <w:rsid w:val="00BA445E"/>
    <w:rsid w:val="00BA45C8"/>
    <w:rsid w:val="00BA4985"/>
    <w:rsid w:val="00BA6128"/>
    <w:rsid w:val="00BA67BF"/>
    <w:rsid w:val="00BA6ED3"/>
    <w:rsid w:val="00BA6F50"/>
    <w:rsid w:val="00BA71F2"/>
    <w:rsid w:val="00BA73C9"/>
    <w:rsid w:val="00BA7E38"/>
    <w:rsid w:val="00BB0156"/>
    <w:rsid w:val="00BB1A7F"/>
    <w:rsid w:val="00BB1E91"/>
    <w:rsid w:val="00BB231F"/>
    <w:rsid w:val="00BB2893"/>
    <w:rsid w:val="00BB2C99"/>
    <w:rsid w:val="00BB350A"/>
    <w:rsid w:val="00BB38A4"/>
    <w:rsid w:val="00BB3906"/>
    <w:rsid w:val="00BB4413"/>
    <w:rsid w:val="00BB4647"/>
    <w:rsid w:val="00BB4C3C"/>
    <w:rsid w:val="00BB5547"/>
    <w:rsid w:val="00BB5839"/>
    <w:rsid w:val="00BB6AC2"/>
    <w:rsid w:val="00BB72C7"/>
    <w:rsid w:val="00BB7705"/>
    <w:rsid w:val="00BB7751"/>
    <w:rsid w:val="00BB7D19"/>
    <w:rsid w:val="00BB7F83"/>
    <w:rsid w:val="00BC00B3"/>
    <w:rsid w:val="00BC0AF6"/>
    <w:rsid w:val="00BC16FD"/>
    <w:rsid w:val="00BC17A0"/>
    <w:rsid w:val="00BC1C3F"/>
    <w:rsid w:val="00BC1D1C"/>
    <w:rsid w:val="00BC2DEA"/>
    <w:rsid w:val="00BC3229"/>
    <w:rsid w:val="00BC384E"/>
    <w:rsid w:val="00BC39CD"/>
    <w:rsid w:val="00BC3BC4"/>
    <w:rsid w:val="00BC3CF6"/>
    <w:rsid w:val="00BC452A"/>
    <w:rsid w:val="00BC45B1"/>
    <w:rsid w:val="00BC574A"/>
    <w:rsid w:val="00BC5964"/>
    <w:rsid w:val="00BC61BF"/>
    <w:rsid w:val="00BC627D"/>
    <w:rsid w:val="00BC6581"/>
    <w:rsid w:val="00BC6F06"/>
    <w:rsid w:val="00BC75E8"/>
    <w:rsid w:val="00BC7667"/>
    <w:rsid w:val="00BD0C6A"/>
    <w:rsid w:val="00BD102B"/>
    <w:rsid w:val="00BD1177"/>
    <w:rsid w:val="00BD12D5"/>
    <w:rsid w:val="00BD1A0A"/>
    <w:rsid w:val="00BD1F85"/>
    <w:rsid w:val="00BD25B4"/>
    <w:rsid w:val="00BD2DF5"/>
    <w:rsid w:val="00BD3638"/>
    <w:rsid w:val="00BD4429"/>
    <w:rsid w:val="00BD4A62"/>
    <w:rsid w:val="00BD5CAB"/>
    <w:rsid w:val="00BD6D3B"/>
    <w:rsid w:val="00BD7D94"/>
    <w:rsid w:val="00BE2551"/>
    <w:rsid w:val="00BE255D"/>
    <w:rsid w:val="00BE2560"/>
    <w:rsid w:val="00BE2682"/>
    <w:rsid w:val="00BE2D10"/>
    <w:rsid w:val="00BE31D3"/>
    <w:rsid w:val="00BE3C79"/>
    <w:rsid w:val="00BE402B"/>
    <w:rsid w:val="00BE4393"/>
    <w:rsid w:val="00BE4848"/>
    <w:rsid w:val="00BE4E0B"/>
    <w:rsid w:val="00BE5B98"/>
    <w:rsid w:val="00BE5BD9"/>
    <w:rsid w:val="00BE5EC2"/>
    <w:rsid w:val="00BE646A"/>
    <w:rsid w:val="00BE68ED"/>
    <w:rsid w:val="00BE6EF1"/>
    <w:rsid w:val="00BE706B"/>
    <w:rsid w:val="00BF0091"/>
    <w:rsid w:val="00BF010E"/>
    <w:rsid w:val="00BF0CFF"/>
    <w:rsid w:val="00BF0E02"/>
    <w:rsid w:val="00BF11B0"/>
    <w:rsid w:val="00BF1903"/>
    <w:rsid w:val="00BF1B7F"/>
    <w:rsid w:val="00BF2C87"/>
    <w:rsid w:val="00BF347E"/>
    <w:rsid w:val="00BF414B"/>
    <w:rsid w:val="00BF428B"/>
    <w:rsid w:val="00BF596E"/>
    <w:rsid w:val="00BF65A0"/>
    <w:rsid w:val="00BF6A82"/>
    <w:rsid w:val="00BF7653"/>
    <w:rsid w:val="00BF7811"/>
    <w:rsid w:val="00BF783C"/>
    <w:rsid w:val="00C014F7"/>
    <w:rsid w:val="00C0237C"/>
    <w:rsid w:val="00C02632"/>
    <w:rsid w:val="00C028F2"/>
    <w:rsid w:val="00C0333D"/>
    <w:rsid w:val="00C03358"/>
    <w:rsid w:val="00C034F0"/>
    <w:rsid w:val="00C03DB7"/>
    <w:rsid w:val="00C046D1"/>
    <w:rsid w:val="00C04E98"/>
    <w:rsid w:val="00C057AC"/>
    <w:rsid w:val="00C05CD7"/>
    <w:rsid w:val="00C05CF5"/>
    <w:rsid w:val="00C06A72"/>
    <w:rsid w:val="00C07B46"/>
    <w:rsid w:val="00C07B84"/>
    <w:rsid w:val="00C104E6"/>
    <w:rsid w:val="00C110D3"/>
    <w:rsid w:val="00C11B3F"/>
    <w:rsid w:val="00C11BC1"/>
    <w:rsid w:val="00C11FE6"/>
    <w:rsid w:val="00C1251F"/>
    <w:rsid w:val="00C1279F"/>
    <w:rsid w:val="00C1363B"/>
    <w:rsid w:val="00C13D91"/>
    <w:rsid w:val="00C1407C"/>
    <w:rsid w:val="00C14547"/>
    <w:rsid w:val="00C156D2"/>
    <w:rsid w:val="00C1582A"/>
    <w:rsid w:val="00C15C24"/>
    <w:rsid w:val="00C15FCD"/>
    <w:rsid w:val="00C160EB"/>
    <w:rsid w:val="00C16D20"/>
    <w:rsid w:val="00C171E8"/>
    <w:rsid w:val="00C171F6"/>
    <w:rsid w:val="00C1748C"/>
    <w:rsid w:val="00C17970"/>
    <w:rsid w:val="00C17A70"/>
    <w:rsid w:val="00C202D2"/>
    <w:rsid w:val="00C204EC"/>
    <w:rsid w:val="00C20BD5"/>
    <w:rsid w:val="00C20C47"/>
    <w:rsid w:val="00C217E6"/>
    <w:rsid w:val="00C219B7"/>
    <w:rsid w:val="00C22A40"/>
    <w:rsid w:val="00C22F1A"/>
    <w:rsid w:val="00C234A7"/>
    <w:rsid w:val="00C238D9"/>
    <w:rsid w:val="00C240B3"/>
    <w:rsid w:val="00C25535"/>
    <w:rsid w:val="00C25B72"/>
    <w:rsid w:val="00C26413"/>
    <w:rsid w:val="00C2776B"/>
    <w:rsid w:val="00C27839"/>
    <w:rsid w:val="00C27968"/>
    <w:rsid w:val="00C3007F"/>
    <w:rsid w:val="00C302DD"/>
    <w:rsid w:val="00C3079A"/>
    <w:rsid w:val="00C30B34"/>
    <w:rsid w:val="00C313D4"/>
    <w:rsid w:val="00C3304B"/>
    <w:rsid w:val="00C3457A"/>
    <w:rsid w:val="00C3504F"/>
    <w:rsid w:val="00C369B3"/>
    <w:rsid w:val="00C36EE7"/>
    <w:rsid w:val="00C373BA"/>
    <w:rsid w:val="00C379D8"/>
    <w:rsid w:val="00C40BF3"/>
    <w:rsid w:val="00C41090"/>
    <w:rsid w:val="00C414D7"/>
    <w:rsid w:val="00C41DAD"/>
    <w:rsid w:val="00C427E4"/>
    <w:rsid w:val="00C42A1C"/>
    <w:rsid w:val="00C42F1A"/>
    <w:rsid w:val="00C43675"/>
    <w:rsid w:val="00C4423A"/>
    <w:rsid w:val="00C4537A"/>
    <w:rsid w:val="00C4557D"/>
    <w:rsid w:val="00C459C7"/>
    <w:rsid w:val="00C45CEB"/>
    <w:rsid w:val="00C462F2"/>
    <w:rsid w:val="00C46324"/>
    <w:rsid w:val="00C46D15"/>
    <w:rsid w:val="00C470BF"/>
    <w:rsid w:val="00C471ED"/>
    <w:rsid w:val="00C47656"/>
    <w:rsid w:val="00C4769D"/>
    <w:rsid w:val="00C509C2"/>
    <w:rsid w:val="00C50EA7"/>
    <w:rsid w:val="00C51887"/>
    <w:rsid w:val="00C51CF5"/>
    <w:rsid w:val="00C529CE"/>
    <w:rsid w:val="00C52BD4"/>
    <w:rsid w:val="00C52EED"/>
    <w:rsid w:val="00C532EB"/>
    <w:rsid w:val="00C533D1"/>
    <w:rsid w:val="00C538D4"/>
    <w:rsid w:val="00C55726"/>
    <w:rsid w:val="00C55DFA"/>
    <w:rsid w:val="00C5615D"/>
    <w:rsid w:val="00C578F9"/>
    <w:rsid w:val="00C609F0"/>
    <w:rsid w:val="00C60C8C"/>
    <w:rsid w:val="00C610B4"/>
    <w:rsid w:val="00C62128"/>
    <w:rsid w:val="00C621A0"/>
    <w:rsid w:val="00C62A75"/>
    <w:rsid w:val="00C62A87"/>
    <w:rsid w:val="00C62E70"/>
    <w:rsid w:val="00C62EB8"/>
    <w:rsid w:val="00C63121"/>
    <w:rsid w:val="00C6320D"/>
    <w:rsid w:val="00C6333A"/>
    <w:rsid w:val="00C6443D"/>
    <w:rsid w:val="00C6510D"/>
    <w:rsid w:val="00C65120"/>
    <w:rsid w:val="00C65E52"/>
    <w:rsid w:val="00C661E0"/>
    <w:rsid w:val="00C666AB"/>
    <w:rsid w:val="00C667F0"/>
    <w:rsid w:val="00C66B88"/>
    <w:rsid w:val="00C66DCB"/>
    <w:rsid w:val="00C67E82"/>
    <w:rsid w:val="00C7020B"/>
    <w:rsid w:val="00C70247"/>
    <w:rsid w:val="00C70406"/>
    <w:rsid w:val="00C70CF9"/>
    <w:rsid w:val="00C71017"/>
    <w:rsid w:val="00C7180B"/>
    <w:rsid w:val="00C719B5"/>
    <w:rsid w:val="00C7211D"/>
    <w:rsid w:val="00C726ED"/>
    <w:rsid w:val="00C72E0E"/>
    <w:rsid w:val="00C72E23"/>
    <w:rsid w:val="00C7354B"/>
    <w:rsid w:val="00C7390E"/>
    <w:rsid w:val="00C748C7"/>
    <w:rsid w:val="00C7588A"/>
    <w:rsid w:val="00C77760"/>
    <w:rsid w:val="00C77CAB"/>
    <w:rsid w:val="00C813B6"/>
    <w:rsid w:val="00C81E48"/>
    <w:rsid w:val="00C821C7"/>
    <w:rsid w:val="00C82B4C"/>
    <w:rsid w:val="00C839D6"/>
    <w:rsid w:val="00C84C7F"/>
    <w:rsid w:val="00C85FF2"/>
    <w:rsid w:val="00C86215"/>
    <w:rsid w:val="00C86644"/>
    <w:rsid w:val="00C87CA3"/>
    <w:rsid w:val="00C90538"/>
    <w:rsid w:val="00C91585"/>
    <w:rsid w:val="00C91786"/>
    <w:rsid w:val="00C91ACB"/>
    <w:rsid w:val="00C91D41"/>
    <w:rsid w:val="00C924D8"/>
    <w:rsid w:val="00C92B47"/>
    <w:rsid w:val="00C95166"/>
    <w:rsid w:val="00C95375"/>
    <w:rsid w:val="00C958BA"/>
    <w:rsid w:val="00C964F4"/>
    <w:rsid w:val="00C965ED"/>
    <w:rsid w:val="00CA0184"/>
    <w:rsid w:val="00CA0B35"/>
    <w:rsid w:val="00CA15B0"/>
    <w:rsid w:val="00CA1741"/>
    <w:rsid w:val="00CA18F9"/>
    <w:rsid w:val="00CA20BC"/>
    <w:rsid w:val="00CA3B98"/>
    <w:rsid w:val="00CA3C75"/>
    <w:rsid w:val="00CA4757"/>
    <w:rsid w:val="00CA645B"/>
    <w:rsid w:val="00CA7186"/>
    <w:rsid w:val="00CA7866"/>
    <w:rsid w:val="00CA7CB4"/>
    <w:rsid w:val="00CA7FF1"/>
    <w:rsid w:val="00CB03E9"/>
    <w:rsid w:val="00CB0F4F"/>
    <w:rsid w:val="00CB1A26"/>
    <w:rsid w:val="00CB26F1"/>
    <w:rsid w:val="00CB28D2"/>
    <w:rsid w:val="00CB418F"/>
    <w:rsid w:val="00CB59B5"/>
    <w:rsid w:val="00CB5CCD"/>
    <w:rsid w:val="00CB6347"/>
    <w:rsid w:val="00CB6BD2"/>
    <w:rsid w:val="00CB7088"/>
    <w:rsid w:val="00CB7D82"/>
    <w:rsid w:val="00CB7D88"/>
    <w:rsid w:val="00CB7DF6"/>
    <w:rsid w:val="00CC0329"/>
    <w:rsid w:val="00CC09D4"/>
    <w:rsid w:val="00CC0EE2"/>
    <w:rsid w:val="00CC109A"/>
    <w:rsid w:val="00CC11C0"/>
    <w:rsid w:val="00CC16CA"/>
    <w:rsid w:val="00CC16E2"/>
    <w:rsid w:val="00CC21A8"/>
    <w:rsid w:val="00CC27CC"/>
    <w:rsid w:val="00CC2921"/>
    <w:rsid w:val="00CC3747"/>
    <w:rsid w:val="00CC4C37"/>
    <w:rsid w:val="00CC4DE2"/>
    <w:rsid w:val="00CC576C"/>
    <w:rsid w:val="00CC5A2B"/>
    <w:rsid w:val="00CC64AA"/>
    <w:rsid w:val="00CC677D"/>
    <w:rsid w:val="00CC7219"/>
    <w:rsid w:val="00CC74A6"/>
    <w:rsid w:val="00CC7C21"/>
    <w:rsid w:val="00CD0B43"/>
    <w:rsid w:val="00CD1031"/>
    <w:rsid w:val="00CD14D3"/>
    <w:rsid w:val="00CD1CC1"/>
    <w:rsid w:val="00CD1E46"/>
    <w:rsid w:val="00CD2315"/>
    <w:rsid w:val="00CD31D4"/>
    <w:rsid w:val="00CD3576"/>
    <w:rsid w:val="00CD3F38"/>
    <w:rsid w:val="00CD4E63"/>
    <w:rsid w:val="00CD51C9"/>
    <w:rsid w:val="00CD525C"/>
    <w:rsid w:val="00CD5C58"/>
    <w:rsid w:val="00CD6EC7"/>
    <w:rsid w:val="00CD760B"/>
    <w:rsid w:val="00CE08A8"/>
    <w:rsid w:val="00CE1188"/>
    <w:rsid w:val="00CE1229"/>
    <w:rsid w:val="00CE253B"/>
    <w:rsid w:val="00CE3758"/>
    <w:rsid w:val="00CE447A"/>
    <w:rsid w:val="00CE5347"/>
    <w:rsid w:val="00CE5BE2"/>
    <w:rsid w:val="00CE61CA"/>
    <w:rsid w:val="00CE648B"/>
    <w:rsid w:val="00CE6E3B"/>
    <w:rsid w:val="00CF11AD"/>
    <w:rsid w:val="00CF1353"/>
    <w:rsid w:val="00CF2306"/>
    <w:rsid w:val="00CF26BC"/>
    <w:rsid w:val="00CF3099"/>
    <w:rsid w:val="00CF40C3"/>
    <w:rsid w:val="00CF506C"/>
    <w:rsid w:val="00CF5556"/>
    <w:rsid w:val="00CF58AA"/>
    <w:rsid w:val="00CF5B6A"/>
    <w:rsid w:val="00CF5DC5"/>
    <w:rsid w:val="00CF6085"/>
    <w:rsid w:val="00D006ED"/>
    <w:rsid w:val="00D01114"/>
    <w:rsid w:val="00D02F8F"/>
    <w:rsid w:val="00D03237"/>
    <w:rsid w:val="00D03FD7"/>
    <w:rsid w:val="00D048F6"/>
    <w:rsid w:val="00D05349"/>
    <w:rsid w:val="00D05C99"/>
    <w:rsid w:val="00D05E54"/>
    <w:rsid w:val="00D06416"/>
    <w:rsid w:val="00D06F5B"/>
    <w:rsid w:val="00D07638"/>
    <w:rsid w:val="00D07A4A"/>
    <w:rsid w:val="00D10F9A"/>
    <w:rsid w:val="00D117B6"/>
    <w:rsid w:val="00D11A4B"/>
    <w:rsid w:val="00D11CA0"/>
    <w:rsid w:val="00D128BB"/>
    <w:rsid w:val="00D1436F"/>
    <w:rsid w:val="00D14857"/>
    <w:rsid w:val="00D14AC4"/>
    <w:rsid w:val="00D16341"/>
    <w:rsid w:val="00D163EA"/>
    <w:rsid w:val="00D16D0A"/>
    <w:rsid w:val="00D170E4"/>
    <w:rsid w:val="00D1795A"/>
    <w:rsid w:val="00D203A5"/>
    <w:rsid w:val="00D20CC8"/>
    <w:rsid w:val="00D21BE2"/>
    <w:rsid w:val="00D225B0"/>
    <w:rsid w:val="00D227A1"/>
    <w:rsid w:val="00D22927"/>
    <w:rsid w:val="00D22998"/>
    <w:rsid w:val="00D22DF3"/>
    <w:rsid w:val="00D2386E"/>
    <w:rsid w:val="00D23DAE"/>
    <w:rsid w:val="00D26031"/>
    <w:rsid w:val="00D263E4"/>
    <w:rsid w:val="00D26C80"/>
    <w:rsid w:val="00D27CA9"/>
    <w:rsid w:val="00D311E7"/>
    <w:rsid w:val="00D312AB"/>
    <w:rsid w:val="00D31B7C"/>
    <w:rsid w:val="00D3278D"/>
    <w:rsid w:val="00D32F8C"/>
    <w:rsid w:val="00D3333D"/>
    <w:rsid w:val="00D33724"/>
    <w:rsid w:val="00D343DB"/>
    <w:rsid w:val="00D3470A"/>
    <w:rsid w:val="00D351FA"/>
    <w:rsid w:val="00D35CE0"/>
    <w:rsid w:val="00D36109"/>
    <w:rsid w:val="00D3777C"/>
    <w:rsid w:val="00D37B59"/>
    <w:rsid w:val="00D37C3D"/>
    <w:rsid w:val="00D37CBA"/>
    <w:rsid w:val="00D37F1D"/>
    <w:rsid w:val="00D40514"/>
    <w:rsid w:val="00D40610"/>
    <w:rsid w:val="00D40B9D"/>
    <w:rsid w:val="00D4153C"/>
    <w:rsid w:val="00D424A4"/>
    <w:rsid w:val="00D42956"/>
    <w:rsid w:val="00D43990"/>
    <w:rsid w:val="00D44526"/>
    <w:rsid w:val="00D445C7"/>
    <w:rsid w:val="00D449BB"/>
    <w:rsid w:val="00D44A1F"/>
    <w:rsid w:val="00D44B71"/>
    <w:rsid w:val="00D44C1E"/>
    <w:rsid w:val="00D453E2"/>
    <w:rsid w:val="00D45B0E"/>
    <w:rsid w:val="00D463F6"/>
    <w:rsid w:val="00D4657F"/>
    <w:rsid w:val="00D46A50"/>
    <w:rsid w:val="00D4736D"/>
    <w:rsid w:val="00D47559"/>
    <w:rsid w:val="00D50033"/>
    <w:rsid w:val="00D5199E"/>
    <w:rsid w:val="00D51ADF"/>
    <w:rsid w:val="00D51D3D"/>
    <w:rsid w:val="00D51FFF"/>
    <w:rsid w:val="00D5253B"/>
    <w:rsid w:val="00D532A8"/>
    <w:rsid w:val="00D5352F"/>
    <w:rsid w:val="00D53849"/>
    <w:rsid w:val="00D5399F"/>
    <w:rsid w:val="00D54291"/>
    <w:rsid w:val="00D54694"/>
    <w:rsid w:val="00D55928"/>
    <w:rsid w:val="00D55EB1"/>
    <w:rsid w:val="00D5658B"/>
    <w:rsid w:val="00D57036"/>
    <w:rsid w:val="00D5750F"/>
    <w:rsid w:val="00D578FA"/>
    <w:rsid w:val="00D628D8"/>
    <w:rsid w:val="00D63023"/>
    <w:rsid w:val="00D6334E"/>
    <w:rsid w:val="00D63421"/>
    <w:rsid w:val="00D638DC"/>
    <w:rsid w:val="00D643D6"/>
    <w:rsid w:val="00D6472A"/>
    <w:rsid w:val="00D64E65"/>
    <w:rsid w:val="00D6566A"/>
    <w:rsid w:val="00D65CED"/>
    <w:rsid w:val="00D67C29"/>
    <w:rsid w:val="00D707BF"/>
    <w:rsid w:val="00D71714"/>
    <w:rsid w:val="00D724DB"/>
    <w:rsid w:val="00D72600"/>
    <w:rsid w:val="00D72609"/>
    <w:rsid w:val="00D72AAE"/>
    <w:rsid w:val="00D72F8F"/>
    <w:rsid w:val="00D7316A"/>
    <w:rsid w:val="00D73264"/>
    <w:rsid w:val="00D73AB0"/>
    <w:rsid w:val="00D73D3D"/>
    <w:rsid w:val="00D75762"/>
    <w:rsid w:val="00D77008"/>
    <w:rsid w:val="00D77423"/>
    <w:rsid w:val="00D777AF"/>
    <w:rsid w:val="00D77C44"/>
    <w:rsid w:val="00D80386"/>
    <w:rsid w:val="00D80F2C"/>
    <w:rsid w:val="00D81965"/>
    <w:rsid w:val="00D81AF7"/>
    <w:rsid w:val="00D81D90"/>
    <w:rsid w:val="00D81DA7"/>
    <w:rsid w:val="00D82524"/>
    <w:rsid w:val="00D82EAD"/>
    <w:rsid w:val="00D831BE"/>
    <w:rsid w:val="00D83358"/>
    <w:rsid w:val="00D836BD"/>
    <w:rsid w:val="00D8371D"/>
    <w:rsid w:val="00D83AEB"/>
    <w:rsid w:val="00D84072"/>
    <w:rsid w:val="00D84A3C"/>
    <w:rsid w:val="00D84C85"/>
    <w:rsid w:val="00D84E04"/>
    <w:rsid w:val="00D84E18"/>
    <w:rsid w:val="00D859B0"/>
    <w:rsid w:val="00D85BE3"/>
    <w:rsid w:val="00D85D67"/>
    <w:rsid w:val="00D85F0B"/>
    <w:rsid w:val="00D8642C"/>
    <w:rsid w:val="00D86E4E"/>
    <w:rsid w:val="00D8704D"/>
    <w:rsid w:val="00D870B9"/>
    <w:rsid w:val="00D900D8"/>
    <w:rsid w:val="00D9049E"/>
    <w:rsid w:val="00D90C9D"/>
    <w:rsid w:val="00D90EC5"/>
    <w:rsid w:val="00D90EFC"/>
    <w:rsid w:val="00D91C93"/>
    <w:rsid w:val="00D91E27"/>
    <w:rsid w:val="00D92DF7"/>
    <w:rsid w:val="00D92E60"/>
    <w:rsid w:val="00D930FB"/>
    <w:rsid w:val="00D9378D"/>
    <w:rsid w:val="00D950CF"/>
    <w:rsid w:val="00D95698"/>
    <w:rsid w:val="00D956ED"/>
    <w:rsid w:val="00D959DA"/>
    <w:rsid w:val="00D95B18"/>
    <w:rsid w:val="00D969C2"/>
    <w:rsid w:val="00D96B05"/>
    <w:rsid w:val="00D96E10"/>
    <w:rsid w:val="00D97B50"/>
    <w:rsid w:val="00DA0156"/>
    <w:rsid w:val="00DA0A46"/>
    <w:rsid w:val="00DA0EBB"/>
    <w:rsid w:val="00DA17A5"/>
    <w:rsid w:val="00DA1A81"/>
    <w:rsid w:val="00DA2106"/>
    <w:rsid w:val="00DA22E1"/>
    <w:rsid w:val="00DA343B"/>
    <w:rsid w:val="00DA43B2"/>
    <w:rsid w:val="00DA465A"/>
    <w:rsid w:val="00DA530A"/>
    <w:rsid w:val="00DA5463"/>
    <w:rsid w:val="00DA5C63"/>
    <w:rsid w:val="00DA5C8F"/>
    <w:rsid w:val="00DA631F"/>
    <w:rsid w:val="00DA660E"/>
    <w:rsid w:val="00DA67D2"/>
    <w:rsid w:val="00DA6FFB"/>
    <w:rsid w:val="00DA79C0"/>
    <w:rsid w:val="00DB01F8"/>
    <w:rsid w:val="00DB0C85"/>
    <w:rsid w:val="00DB0F18"/>
    <w:rsid w:val="00DB18D3"/>
    <w:rsid w:val="00DB31E3"/>
    <w:rsid w:val="00DB3612"/>
    <w:rsid w:val="00DB384F"/>
    <w:rsid w:val="00DB43C9"/>
    <w:rsid w:val="00DB4E31"/>
    <w:rsid w:val="00DB55A4"/>
    <w:rsid w:val="00DB6238"/>
    <w:rsid w:val="00DB6EAB"/>
    <w:rsid w:val="00DB7091"/>
    <w:rsid w:val="00DB7128"/>
    <w:rsid w:val="00DB7796"/>
    <w:rsid w:val="00DC01F1"/>
    <w:rsid w:val="00DC062A"/>
    <w:rsid w:val="00DC0B5F"/>
    <w:rsid w:val="00DC22AB"/>
    <w:rsid w:val="00DC2CC1"/>
    <w:rsid w:val="00DC493F"/>
    <w:rsid w:val="00DC4B47"/>
    <w:rsid w:val="00DC4D59"/>
    <w:rsid w:val="00DC4F91"/>
    <w:rsid w:val="00DC5BE3"/>
    <w:rsid w:val="00DC6437"/>
    <w:rsid w:val="00DC6678"/>
    <w:rsid w:val="00DC66F6"/>
    <w:rsid w:val="00DC72A5"/>
    <w:rsid w:val="00DC761D"/>
    <w:rsid w:val="00DD0C12"/>
    <w:rsid w:val="00DD14C3"/>
    <w:rsid w:val="00DD1C7B"/>
    <w:rsid w:val="00DD1DDB"/>
    <w:rsid w:val="00DD252F"/>
    <w:rsid w:val="00DD2A8E"/>
    <w:rsid w:val="00DD3358"/>
    <w:rsid w:val="00DD3D56"/>
    <w:rsid w:val="00DD5001"/>
    <w:rsid w:val="00DD602B"/>
    <w:rsid w:val="00DD77C7"/>
    <w:rsid w:val="00DD7BE3"/>
    <w:rsid w:val="00DD7D19"/>
    <w:rsid w:val="00DD7DD4"/>
    <w:rsid w:val="00DE02E5"/>
    <w:rsid w:val="00DE07AD"/>
    <w:rsid w:val="00DE0A5A"/>
    <w:rsid w:val="00DE1CB8"/>
    <w:rsid w:val="00DE249C"/>
    <w:rsid w:val="00DE313F"/>
    <w:rsid w:val="00DE327F"/>
    <w:rsid w:val="00DE340E"/>
    <w:rsid w:val="00DE3741"/>
    <w:rsid w:val="00DE378A"/>
    <w:rsid w:val="00DE3FF2"/>
    <w:rsid w:val="00DE44B3"/>
    <w:rsid w:val="00DE477B"/>
    <w:rsid w:val="00DE4B85"/>
    <w:rsid w:val="00DE4C2A"/>
    <w:rsid w:val="00DF05EB"/>
    <w:rsid w:val="00DF089F"/>
    <w:rsid w:val="00DF13C0"/>
    <w:rsid w:val="00DF1426"/>
    <w:rsid w:val="00DF1807"/>
    <w:rsid w:val="00DF1B98"/>
    <w:rsid w:val="00DF1C93"/>
    <w:rsid w:val="00DF22F9"/>
    <w:rsid w:val="00DF2339"/>
    <w:rsid w:val="00DF2C3D"/>
    <w:rsid w:val="00DF3566"/>
    <w:rsid w:val="00DF38E7"/>
    <w:rsid w:val="00DF479E"/>
    <w:rsid w:val="00DF4A32"/>
    <w:rsid w:val="00DF550B"/>
    <w:rsid w:val="00DF6603"/>
    <w:rsid w:val="00DF66C3"/>
    <w:rsid w:val="00DF66CE"/>
    <w:rsid w:val="00DF7644"/>
    <w:rsid w:val="00DF7678"/>
    <w:rsid w:val="00DF790F"/>
    <w:rsid w:val="00DF7988"/>
    <w:rsid w:val="00DF7D90"/>
    <w:rsid w:val="00E005E9"/>
    <w:rsid w:val="00E0149A"/>
    <w:rsid w:val="00E015FA"/>
    <w:rsid w:val="00E01C43"/>
    <w:rsid w:val="00E01F14"/>
    <w:rsid w:val="00E0250B"/>
    <w:rsid w:val="00E02EB6"/>
    <w:rsid w:val="00E043A0"/>
    <w:rsid w:val="00E04440"/>
    <w:rsid w:val="00E044A7"/>
    <w:rsid w:val="00E0461D"/>
    <w:rsid w:val="00E04818"/>
    <w:rsid w:val="00E04D86"/>
    <w:rsid w:val="00E053FD"/>
    <w:rsid w:val="00E058B2"/>
    <w:rsid w:val="00E063CA"/>
    <w:rsid w:val="00E06DF4"/>
    <w:rsid w:val="00E07605"/>
    <w:rsid w:val="00E07D3C"/>
    <w:rsid w:val="00E07DC5"/>
    <w:rsid w:val="00E1060D"/>
    <w:rsid w:val="00E10CA4"/>
    <w:rsid w:val="00E111DC"/>
    <w:rsid w:val="00E121E3"/>
    <w:rsid w:val="00E13511"/>
    <w:rsid w:val="00E141F4"/>
    <w:rsid w:val="00E14420"/>
    <w:rsid w:val="00E1448A"/>
    <w:rsid w:val="00E14591"/>
    <w:rsid w:val="00E14D06"/>
    <w:rsid w:val="00E14E4F"/>
    <w:rsid w:val="00E14F22"/>
    <w:rsid w:val="00E14FB5"/>
    <w:rsid w:val="00E15608"/>
    <w:rsid w:val="00E15C2F"/>
    <w:rsid w:val="00E15DF3"/>
    <w:rsid w:val="00E17C5D"/>
    <w:rsid w:val="00E20F37"/>
    <w:rsid w:val="00E21226"/>
    <w:rsid w:val="00E21A1A"/>
    <w:rsid w:val="00E222F9"/>
    <w:rsid w:val="00E227A2"/>
    <w:rsid w:val="00E22DB9"/>
    <w:rsid w:val="00E23490"/>
    <w:rsid w:val="00E237FA"/>
    <w:rsid w:val="00E23832"/>
    <w:rsid w:val="00E24336"/>
    <w:rsid w:val="00E24446"/>
    <w:rsid w:val="00E2461F"/>
    <w:rsid w:val="00E259F5"/>
    <w:rsid w:val="00E26818"/>
    <w:rsid w:val="00E30723"/>
    <w:rsid w:val="00E3125C"/>
    <w:rsid w:val="00E31A3C"/>
    <w:rsid w:val="00E31E7A"/>
    <w:rsid w:val="00E32D4C"/>
    <w:rsid w:val="00E32F66"/>
    <w:rsid w:val="00E32F95"/>
    <w:rsid w:val="00E3329E"/>
    <w:rsid w:val="00E333E6"/>
    <w:rsid w:val="00E33712"/>
    <w:rsid w:val="00E3528F"/>
    <w:rsid w:val="00E3569D"/>
    <w:rsid w:val="00E35C81"/>
    <w:rsid w:val="00E35D52"/>
    <w:rsid w:val="00E365AD"/>
    <w:rsid w:val="00E36F09"/>
    <w:rsid w:val="00E37A5D"/>
    <w:rsid w:val="00E4014D"/>
    <w:rsid w:val="00E40169"/>
    <w:rsid w:val="00E402D5"/>
    <w:rsid w:val="00E4140B"/>
    <w:rsid w:val="00E428BD"/>
    <w:rsid w:val="00E433D7"/>
    <w:rsid w:val="00E46489"/>
    <w:rsid w:val="00E467C3"/>
    <w:rsid w:val="00E46F83"/>
    <w:rsid w:val="00E47F09"/>
    <w:rsid w:val="00E5076F"/>
    <w:rsid w:val="00E50C42"/>
    <w:rsid w:val="00E50CFC"/>
    <w:rsid w:val="00E50E9C"/>
    <w:rsid w:val="00E530CC"/>
    <w:rsid w:val="00E53209"/>
    <w:rsid w:val="00E54F11"/>
    <w:rsid w:val="00E55DE1"/>
    <w:rsid w:val="00E56067"/>
    <w:rsid w:val="00E561B5"/>
    <w:rsid w:val="00E570BD"/>
    <w:rsid w:val="00E576FD"/>
    <w:rsid w:val="00E57797"/>
    <w:rsid w:val="00E60203"/>
    <w:rsid w:val="00E6070B"/>
    <w:rsid w:val="00E60900"/>
    <w:rsid w:val="00E6161A"/>
    <w:rsid w:val="00E6261F"/>
    <w:rsid w:val="00E6392B"/>
    <w:rsid w:val="00E63A14"/>
    <w:rsid w:val="00E63E3C"/>
    <w:rsid w:val="00E64549"/>
    <w:rsid w:val="00E64AE9"/>
    <w:rsid w:val="00E6562E"/>
    <w:rsid w:val="00E657CB"/>
    <w:rsid w:val="00E65967"/>
    <w:rsid w:val="00E661BD"/>
    <w:rsid w:val="00E66425"/>
    <w:rsid w:val="00E66B9D"/>
    <w:rsid w:val="00E66E6C"/>
    <w:rsid w:val="00E67768"/>
    <w:rsid w:val="00E703B2"/>
    <w:rsid w:val="00E70C01"/>
    <w:rsid w:val="00E70FFA"/>
    <w:rsid w:val="00E71056"/>
    <w:rsid w:val="00E71BE7"/>
    <w:rsid w:val="00E71E6C"/>
    <w:rsid w:val="00E721E7"/>
    <w:rsid w:val="00E724A1"/>
    <w:rsid w:val="00E726E6"/>
    <w:rsid w:val="00E72CB1"/>
    <w:rsid w:val="00E72CF1"/>
    <w:rsid w:val="00E72DEC"/>
    <w:rsid w:val="00E72F32"/>
    <w:rsid w:val="00E74C1A"/>
    <w:rsid w:val="00E75D47"/>
    <w:rsid w:val="00E76C03"/>
    <w:rsid w:val="00E773D8"/>
    <w:rsid w:val="00E77717"/>
    <w:rsid w:val="00E7782E"/>
    <w:rsid w:val="00E807B2"/>
    <w:rsid w:val="00E808C7"/>
    <w:rsid w:val="00E8121D"/>
    <w:rsid w:val="00E8141B"/>
    <w:rsid w:val="00E81E1B"/>
    <w:rsid w:val="00E81F80"/>
    <w:rsid w:val="00E8223B"/>
    <w:rsid w:val="00E8279B"/>
    <w:rsid w:val="00E83070"/>
    <w:rsid w:val="00E830CB"/>
    <w:rsid w:val="00E83279"/>
    <w:rsid w:val="00E83F99"/>
    <w:rsid w:val="00E84609"/>
    <w:rsid w:val="00E84A79"/>
    <w:rsid w:val="00E84B21"/>
    <w:rsid w:val="00E84DB5"/>
    <w:rsid w:val="00E84F15"/>
    <w:rsid w:val="00E85A02"/>
    <w:rsid w:val="00E85AA4"/>
    <w:rsid w:val="00E862EB"/>
    <w:rsid w:val="00E86788"/>
    <w:rsid w:val="00E8693A"/>
    <w:rsid w:val="00E86F28"/>
    <w:rsid w:val="00E8789E"/>
    <w:rsid w:val="00E878E4"/>
    <w:rsid w:val="00E900FE"/>
    <w:rsid w:val="00E907A9"/>
    <w:rsid w:val="00E91122"/>
    <w:rsid w:val="00E91545"/>
    <w:rsid w:val="00E91D25"/>
    <w:rsid w:val="00E92293"/>
    <w:rsid w:val="00E9293D"/>
    <w:rsid w:val="00E92B1F"/>
    <w:rsid w:val="00E93252"/>
    <w:rsid w:val="00E93AF4"/>
    <w:rsid w:val="00E93C28"/>
    <w:rsid w:val="00E93DD6"/>
    <w:rsid w:val="00E94E66"/>
    <w:rsid w:val="00E9529E"/>
    <w:rsid w:val="00E95723"/>
    <w:rsid w:val="00E965DC"/>
    <w:rsid w:val="00E965EA"/>
    <w:rsid w:val="00E97746"/>
    <w:rsid w:val="00EA0C84"/>
    <w:rsid w:val="00EA1764"/>
    <w:rsid w:val="00EA19C6"/>
    <w:rsid w:val="00EA1CA5"/>
    <w:rsid w:val="00EA1FA3"/>
    <w:rsid w:val="00EA1FF5"/>
    <w:rsid w:val="00EA235D"/>
    <w:rsid w:val="00EA29F2"/>
    <w:rsid w:val="00EA2BE6"/>
    <w:rsid w:val="00EA33E8"/>
    <w:rsid w:val="00EA3B46"/>
    <w:rsid w:val="00EA3DFD"/>
    <w:rsid w:val="00EA4A4B"/>
    <w:rsid w:val="00EA5429"/>
    <w:rsid w:val="00EA5522"/>
    <w:rsid w:val="00EA6F29"/>
    <w:rsid w:val="00EA71C8"/>
    <w:rsid w:val="00EA78A9"/>
    <w:rsid w:val="00EB0A84"/>
    <w:rsid w:val="00EB1207"/>
    <w:rsid w:val="00EB13D0"/>
    <w:rsid w:val="00EB15C8"/>
    <w:rsid w:val="00EB172B"/>
    <w:rsid w:val="00EB21CA"/>
    <w:rsid w:val="00EB23A3"/>
    <w:rsid w:val="00EB26A0"/>
    <w:rsid w:val="00EB2CE2"/>
    <w:rsid w:val="00EB2DDC"/>
    <w:rsid w:val="00EB3080"/>
    <w:rsid w:val="00EB3A53"/>
    <w:rsid w:val="00EB3F6D"/>
    <w:rsid w:val="00EB4012"/>
    <w:rsid w:val="00EB44C0"/>
    <w:rsid w:val="00EB54FC"/>
    <w:rsid w:val="00EB5AC0"/>
    <w:rsid w:val="00EB5AC9"/>
    <w:rsid w:val="00EB5B4C"/>
    <w:rsid w:val="00EB63BB"/>
    <w:rsid w:val="00EB7F44"/>
    <w:rsid w:val="00EC03E6"/>
    <w:rsid w:val="00EC123F"/>
    <w:rsid w:val="00EC1701"/>
    <w:rsid w:val="00EC1D60"/>
    <w:rsid w:val="00EC2025"/>
    <w:rsid w:val="00EC2100"/>
    <w:rsid w:val="00EC2139"/>
    <w:rsid w:val="00EC2760"/>
    <w:rsid w:val="00EC2B6E"/>
    <w:rsid w:val="00EC377C"/>
    <w:rsid w:val="00EC392B"/>
    <w:rsid w:val="00EC3A57"/>
    <w:rsid w:val="00EC3E02"/>
    <w:rsid w:val="00EC44DB"/>
    <w:rsid w:val="00EC4580"/>
    <w:rsid w:val="00EC4A9C"/>
    <w:rsid w:val="00EC5B7F"/>
    <w:rsid w:val="00EC6161"/>
    <w:rsid w:val="00EC72F3"/>
    <w:rsid w:val="00EC77BD"/>
    <w:rsid w:val="00EC7DDF"/>
    <w:rsid w:val="00ED0BB0"/>
    <w:rsid w:val="00ED2037"/>
    <w:rsid w:val="00ED2943"/>
    <w:rsid w:val="00ED29ED"/>
    <w:rsid w:val="00ED2B39"/>
    <w:rsid w:val="00ED38CE"/>
    <w:rsid w:val="00ED3D2D"/>
    <w:rsid w:val="00ED40F0"/>
    <w:rsid w:val="00ED4786"/>
    <w:rsid w:val="00ED4820"/>
    <w:rsid w:val="00ED49AE"/>
    <w:rsid w:val="00ED537F"/>
    <w:rsid w:val="00ED5B50"/>
    <w:rsid w:val="00ED657E"/>
    <w:rsid w:val="00EE12AD"/>
    <w:rsid w:val="00EE36B0"/>
    <w:rsid w:val="00EE3B02"/>
    <w:rsid w:val="00EE5C23"/>
    <w:rsid w:val="00EE5C86"/>
    <w:rsid w:val="00EE5D9A"/>
    <w:rsid w:val="00EE6500"/>
    <w:rsid w:val="00EE6E78"/>
    <w:rsid w:val="00EF037C"/>
    <w:rsid w:val="00EF0C8E"/>
    <w:rsid w:val="00EF1053"/>
    <w:rsid w:val="00EF1991"/>
    <w:rsid w:val="00EF1C58"/>
    <w:rsid w:val="00EF29EB"/>
    <w:rsid w:val="00EF2A0A"/>
    <w:rsid w:val="00EF2A2E"/>
    <w:rsid w:val="00EF2A9A"/>
    <w:rsid w:val="00EF2EA2"/>
    <w:rsid w:val="00EF3DF0"/>
    <w:rsid w:val="00EF4299"/>
    <w:rsid w:val="00EF47C6"/>
    <w:rsid w:val="00EF4D69"/>
    <w:rsid w:val="00EF5337"/>
    <w:rsid w:val="00EF5B5E"/>
    <w:rsid w:val="00EF5FC5"/>
    <w:rsid w:val="00EF6BC8"/>
    <w:rsid w:val="00EF6EEF"/>
    <w:rsid w:val="00EF70D0"/>
    <w:rsid w:val="00EF7468"/>
    <w:rsid w:val="00F0031E"/>
    <w:rsid w:val="00F006DB"/>
    <w:rsid w:val="00F006FB"/>
    <w:rsid w:val="00F00B19"/>
    <w:rsid w:val="00F02415"/>
    <w:rsid w:val="00F0289E"/>
    <w:rsid w:val="00F02F53"/>
    <w:rsid w:val="00F04036"/>
    <w:rsid w:val="00F04D6F"/>
    <w:rsid w:val="00F05307"/>
    <w:rsid w:val="00F058B9"/>
    <w:rsid w:val="00F060B4"/>
    <w:rsid w:val="00F0650B"/>
    <w:rsid w:val="00F0685F"/>
    <w:rsid w:val="00F06B54"/>
    <w:rsid w:val="00F06B59"/>
    <w:rsid w:val="00F07A41"/>
    <w:rsid w:val="00F10366"/>
    <w:rsid w:val="00F109BD"/>
    <w:rsid w:val="00F10A75"/>
    <w:rsid w:val="00F11646"/>
    <w:rsid w:val="00F12105"/>
    <w:rsid w:val="00F12274"/>
    <w:rsid w:val="00F12703"/>
    <w:rsid w:val="00F1270E"/>
    <w:rsid w:val="00F137E8"/>
    <w:rsid w:val="00F139C6"/>
    <w:rsid w:val="00F13C45"/>
    <w:rsid w:val="00F14345"/>
    <w:rsid w:val="00F14982"/>
    <w:rsid w:val="00F14F93"/>
    <w:rsid w:val="00F158AE"/>
    <w:rsid w:val="00F16979"/>
    <w:rsid w:val="00F16A9D"/>
    <w:rsid w:val="00F16E23"/>
    <w:rsid w:val="00F17650"/>
    <w:rsid w:val="00F2015D"/>
    <w:rsid w:val="00F202F6"/>
    <w:rsid w:val="00F20D5A"/>
    <w:rsid w:val="00F218AE"/>
    <w:rsid w:val="00F23246"/>
    <w:rsid w:val="00F23762"/>
    <w:rsid w:val="00F24047"/>
    <w:rsid w:val="00F24246"/>
    <w:rsid w:val="00F24297"/>
    <w:rsid w:val="00F24902"/>
    <w:rsid w:val="00F2499B"/>
    <w:rsid w:val="00F24BD8"/>
    <w:rsid w:val="00F24D5D"/>
    <w:rsid w:val="00F25890"/>
    <w:rsid w:val="00F25FD4"/>
    <w:rsid w:val="00F2628A"/>
    <w:rsid w:val="00F26E65"/>
    <w:rsid w:val="00F27172"/>
    <w:rsid w:val="00F27A64"/>
    <w:rsid w:val="00F30408"/>
    <w:rsid w:val="00F30463"/>
    <w:rsid w:val="00F305DC"/>
    <w:rsid w:val="00F30DC7"/>
    <w:rsid w:val="00F318C1"/>
    <w:rsid w:val="00F31B51"/>
    <w:rsid w:val="00F3224C"/>
    <w:rsid w:val="00F32C8B"/>
    <w:rsid w:val="00F32FBF"/>
    <w:rsid w:val="00F3378E"/>
    <w:rsid w:val="00F3479E"/>
    <w:rsid w:val="00F34A19"/>
    <w:rsid w:val="00F361ED"/>
    <w:rsid w:val="00F36B4E"/>
    <w:rsid w:val="00F36E1D"/>
    <w:rsid w:val="00F372A1"/>
    <w:rsid w:val="00F3730E"/>
    <w:rsid w:val="00F378DE"/>
    <w:rsid w:val="00F37D78"/>
    <w:rsid w:val="00F402EF"/>
    <w:rsid w:val="00F41369"/>
    <w:rsid w:val="00F4169F"/>
    <w:rsid w:val="00F41F95"/>
    <w:rsid w:val="00F43557"/>
    <w:rsid w:val="00F4359B"/>
    <w:rsid w:val="00F435B2"/>
    <w:rsid w:val="00F43727"/>
    <w:rsid w:val="00F43C1E"/>
    <w:rsid w:val="00F43D7D"/>
    <w:rsid w:val="00F44342"/>
    <w:rsid w:val="00F44578"/>
    <w:rsid w:val="00F449AF"/>
    <w:rsid w:val="00F44BEF"/>
    <w:rsid w:val="00F45236"/>
    <w:rsid w:val="00F4555F"/>
    <w:rsid w:val="00F45D05"/>
    <w:rsid w:val="00F4637B"/>
    <w:rsid w:val="00F465CE"/>
    <w:rsid w:val="00F46A32"/>
    <w:rsid w:val="00F47120"/>
    <w:rsid w:val="00F471AD"/>
    <w:rsid w:val="00F4749A"/>
    <w:rsid w:val="00F474BA"/>
    <w:rsid w:val="00F4793F"/>
    <w:rsid w:val="00F47967"/>
    <w:rsid w:val="00F503B2"/>
    <w:rsid w:val="00F51021"/>
    <w:rsid w:val="00F5181A"/>
    <w:rsid w:val="00F51D09"/>
    <w:rsid w:val="00F521C6"/>
    <w:rsid w:val="00F52E7D"/>
    <w:rsid w:val="00F535C4"/>
    <w:rsid w:val="00F53902"/>
    <w:rsid w:val="00F53A70"/>
    <w:rsid w:val="00F53D79"/>
    <w:rsid w:val="00F53EED"/>
    <w:rsid w:val="00F540F1"/>
    <w:rsid w:val="00F55D5F"/>
    <w:rsid w:val="00F55FD2"/>
    <w:rsid w:val="00F56543"/>
    <w:rsid w:val="00F5700C"/>
    <w:rsid w:val="00F57653"/>
    <w:rsid w:val="00F60699"/>
    <w:rsid w:val="00F60CA9"/>
    <w:rsid w:val="00F619AE"/>
    <w:rsid w:val="00F62B26"/>
    <w:rsid w:val="00F62BFD"/>
    <w:rsid w:val="00F63871"/>
    <w:rsid w:val="00F64773"/>
    <w:rsid w:val="00F64F0F"/>
    <w:rsid w:val="00F65267"/>
    <w:rsid w:val="00F662EA"/>
    <w:rsid w:val="00F66486"/>
    <w:rsid w:val="00F66764"/>
    <w:rsid w:val="00F67B4F"/>
    <w:rsid w:val="00F7012B"/>
    <w:rsid w:val="00F702E6"/>
    <w:rsid w:val="00F7197E"/>
    <w:rsid w:val="00F742DC"/>
    <w:rsid w:val="00F75652"/>
    <w:rsid w:val="00F75CF4"/>
    <w:rsid w:val="00F75DB3"/>
    <w:rsid w:val="00F77282"/>
    <w:rsid w:val="00F80817"/>
    <w:rsid w:val="00F8096E"/>
    <w:rsid w:val="00F82197"/>
    <w:rsid w:val="00F82875"/>
    <w:rsid w:val="00F837EF"/>
    <w:rsid w:val="00F844BF"/>
    <w:rsid w:val="00F8490E"/>
    <w:rsid w:val="00F84B59"/>
    <w:rsid w:val="00F84F16"/>
    <w:rsid w:val="00F8515C"/>
    <w:rsid w:val="00F8535E"/>
    <w:rsid w:val="00F8554A"/>
    <w:rsid w:val="00F85759"/>
    <w:rsid w:val="00F858FD"/>
    <w:rsid w:val="00F86BD0"/>
    <w:rsid w:val="00F86E0D"/>
    <w:rsid w:val="00F86E7A"/>
    <w:rsid w:val="00F87530"/>
    <w:rsid w:val="00F87556"/>
    <w:rsid w:val="00F876A0"/>
    <w:rsid w:val="00F876ED"/>
    <w:rsid w:val="00F87D0F"/>
    <w:rsid w:val="00F87E63"/>
    <w:rsid w:val="00F9072D"/>
    <w:rsid w:val="00F90FA4"/>
    <w:rsid w:val="00F9106F"/>
    <w:rsid w:val="00F912D9"/>
    <w:rsid w:val="00F920BE"/>
    <w:rsid w:val="00F920EB"/>
    <w:rsid w:val="00F92181"/>
    <w:rsid w:val="00F9296A"/>
    <w:rsid w:val="00F92D68"/>
    <w:rsid w:val="00F936E8"/>
    <w:rsid w:val="00F943A1"/>
    <w:rsid w:val="00F95E71"/>
    <w:rsid w:val="00F96EB3"/>
    <w:rsid w:val="00F97244"/>
    <w:rsid w:val="00F9790D"/>
    <w:rsid w:val="00F97A06"/>
    <w:rsid w:val="00F97D7F"/>
    <w:rsid w:val="00F97DEA"/>
    <w:rsid w:val="00FA1694"/>
    <w:rsid w:val="00FA276F"/>
    <w:rsid w:val="00FA3435"/>
    <w:rsid w:val="00FA3687"/>
    <w:rsid w:val="00FA49B5"/>
    <w:rsid w:val="00FA560B"/>
    <w:rsid w:val="00FA5ADB"/>
    <w:rsid w:val="00FA60B6"/>
    <w:rsid w:val="00FA6630"/>
    <w:rsid w:val="00FA7334"/>
    <w:rsid w:val="00FA7650"/>
    <w:rsid w:val="00FA7CD9"/>
    <w:rsid w:val="00FB03F1"/>
    <w:rsid w:val="00FB0A67"/>
    <w:rsid w:val="00FB1625"/>
    <w:rsid w:val="00FB16D1"/>
    <w:rsid w:val="00FB19F4"/>
    <w:rsid w:val="00FB27E9"/>
    <w:rsid w:val="00FB28B8"/>
    <w:rsid w:val="00FB2957"/>
    <w:rsid w:val="00FB2EF5"/>
    <w:rsid w:val="00FB32CA"/>
    <w:rsid w:val="00FB335D"/>
    <w:rsid w:val="00FB41C9"/>
    <w:rsid w:val="00FB5851"/>
    <w:rsid w:val="00FB65B8"/>
    <w:rsid w:val="00FB67CE"/>
    <w:rsid w:val="00FB6F95"/>
    <w:rsid w:val="00FB7191"/>
    <w:rsid w:val="00FB75CC"/>
    <w:rsid w:val="00FB7A8C"/>
    <w:rsid w:val="00FC0068"/>
    <w:rsid w:val="00FC0888"/>
    <w:rsid w:val="00FC09DB"/>
    <w:rsid w:val="00FC0BFF"/>
    <w:rsid w:val="00FC3C5A"/>
    <w:rsid w:val="00FC4A2A"/>
    <w:rsid w:val="00FC4BD3"/>
    <w:rsid w:val="00FC4CEC"/>
    <w:rsid w:val="00FC52F7"/>
    <w:rsid w:val="00FC61C6"/>
    <w:rsid w:val="00FC628C"/>
    <w:rsid w:val="00FC703D"/>
    <w:rsid w:val="00FC72AB"/>
    <w:rsid w:val="00FD04D6"/>
    <w:rsid w:val="00FD0CFE"/>
    <w:rsid w:val="00FD0FF5"/>
    <w:rsid w:val="00FD1287"/>
    <w:rsid w:val="00FD26AA"/>
    <w:rsid w:val="00FD2796"/>
    <w:rsid w:val="00FD2880"/>
    <w:rsid w:val="00FD2958"/>
    <w:rsid w:val="00FD29B3"/>
    <w:rsid w:val="00FD2B92"/>
    <w:rsid w:val="00FD2C10"/>
    <w:rsid w:val="00FD4709"/>
    <w:rsid w:val="00FD52F6"/>
    <w:rsid w:val="00FD5990"/>
    <w:rsid w:val="00FD5D14"/>
    <w:rsid w:val="00FD5E30"/>
    <w:rsid w:val="00FD5F5A"/>
    <w:rsid w:val="00FD68A1"/>
    <w:rsid w:val="00FD6E33"/>
    <w:rsid w:val="00FD6EBC"/>
    <w:rsid w:val="00FD7099"/>
    <w:rsid w:val="00FD75EB"/>
    <w:rsid w:val="00FD7993"/>
    <w:rsid w:val="00FD7AF8"/>
    <w:rsid w:val="00FE0B67"/>
    <w:rsid w:val="00FE0CC8"/>
    <w:rsid w:val="00FE0DDE"/>
    <w:rsid w:val="00FE11F3"/>
    <w:rsid w:val="00FE21DE"/>
    <w:rsid w:val="00FE3780"/>
    <w:rsid w:val="00FE43AB"/>
    <w:rsid w:val="00FE4569"/>
    <w:rsid w:val="00FE61B0"/>
    <w:rsid w:val="00FE647F"/>
    <w:rsid w:val="00FE6DF2"/>
    <w:rsid w:val="00FF02C1"/>
    <w:rsid w:val="00FF08D9"/>
    <w:rsid w:val="00FF1223"/>
    <w:rsid w:val="00FF1229"/>
    <w:rsid w:val="00FF15D7"/>
    <w:rsid w:val="00FF1FF2"/>
    <w:rsid w:val="00FF2912"/>
    <w:rsid w:val="00FF30F5"/>
    <w:rsid w:val="00FF339A"/>
    <w:rsid w:val="00FF3402"/>
    <w:rsid w:val="00FF5170"/>
    <w:rsid w:val="00FF52FB"/>
    <w:rsid w:val="00FF662A"/>
    <w:rsid w:val="00FF7642"/>
    <w:rsid w:val="00FF79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D8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19FB"/>
    <w:pPr>
      <w:spacing w:after="0" w:line="240" w:lineRule="auto"/>
    </w:pPr>
    <w:rPr>
      <w:rFonts w:ascii="Times New Roman" w:eastAsia="Times New Roman" w:hAnsi="Times New Roman" w:cs="Times New Roman"/>
      <w:sz w:val="24"/>
      <w:szCs w:val="24"/>
      <w:lang w:eastAsia="ru-RU"/>
    </w:rPr>
  </w:style>
  <w:style w:type="paragraph" w:styleId="1">
    <w:name w:val="heading 1"/>
    <w:aliases w:val="Заголовок1,Заголовок параграфа (1.),Section,Section Heading,level2 hdg,111"/>
    <w:basedOn w:val="a"/>
    <w:next w:val="a"/>
    <w:link w:val="10"/>
    <w:uiPriority w:val="9"/>
    <w:qFormat/>
    <w:rsid w:val="001F2DC8"/>
    <w:pPr>
      <w:keepNext/>
      <w:keepLines/>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3">
    <w:name w:val="heading 3"/>
    <w:aliases w:val="Level 1 - 1,Заголовок подпукта (1.1.1),H3"/>
    <w:basedOn w:val="a"/>
    <w:next w:val="a"/>
    <w:link w:val="30"/>
    <w:uiPriority w:val="9"/>
    <w:unhideWhenUsed/>
    <w:qFormat/>
    <w:rsid w:val="001D4D13"/>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40">
    <w:name w:val="heading 4"/>
    <w:basedOn w:val="a"/>
    <w:next w:val="a"/>
    <w:link w:val="41"/>
    <w:uiPriority w:val="9"/>
    <w:unhideWhenUsed/>
    <w:qFormat/>
    <w:rsid w:val="001F2DC8"/>
    <w:pPr>
      <w:keepNext/>
      <w:keepLines/>
      <w:spacing w:before="40" w:line="259" w:lineRule="auto"/>
      <w:outlineLvl w:val="3"/>
    </w:pPr>
    <w:rPr>
      <w:rFonts w:ascii="Calibri Light" w:hAnsi="Calibri Light"/>
      <w:i/>
      <w:iCs/>
      <w:color w:val="2E74B5"/>
      <w:sz w:val="22"/>
      <w:szCs w:val="22"/>
      <w:lang w:eastAsia="en-US"/>
    </w:rPr>
  </w:style>
  <w:style w:type="paragraph" w:styleId="5">
    <w:name w:val="heading 5"/>
    <w:basedOn w:val="a"/>
    <w:next w:val="a"/>
    <w:link w:val="50"/>
    <w:uiPriority w:val="9"/>
    <w:unhideWhenUsed/>
    <w:qFormat/>
    <w:rsid w:val="00590DB4"/>
    <w:pPr>
      <w:keepNext/>
      <w:keepLines/>
      <w:spacing w:before="40" w:line="259" w:lineRule="auto"/>
      <w:outlineLvl w:val="4"/>
    </w:pPr>
    <w:rPr>
      <w:rFonts w:asciiTheme="majorHAnsi" w:eastAsiaTheme="majorEastAsia" w:hAnsiTheme="majorHAnsi" w:cstheme="majorBidi"/>
      <w:color w:val="365F91" w:themeColor="accent1" w:themeShade="BF"/>
      <w:sz w:val="22"/>
      <w:szCs w:val="22"/>
      <w:lang w:eastAsia="en-US"/>
    </w:rPr>
  </w:style>
  <w:style w:type="character" w:default="1" w:styleId="a0">
    <w:name w:val="Default Paragraph Font"/>
    <w:uiPriority w:val="1"/>
    <w:semiHidden/>
    <w:unhideWhenUsed/>
  </w:style>
  <w:style w:type="table" w:default="1" w:styleId="a1">
    <w:name w:val="Normal Table"/>
    <w:uiPriority w:val="99"/>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Абзац списка1,ПАРАГРАФ,Абзац списка2,Нумерованый список,List Paragraph1"/>
    <w:basedOn w:val="a"/>
    <w:link w:val="a4"/>
    <w:uiPriority w:val="34"/>
    <w:qFormat/>
    <w:rsid w:val="001D4D13"/>
    <w:pPr>
      <w:spacing w:after="160" w:line="259" w:lineRule="auto"/>
      <w:ind w:left="720"/>
      <w:contextualSpacing/>
    </w:pPr>
    <w:rPr>
      <w:rFonts w:ascii="Calibri" w:eastAsia="Calibri" w:hAnsi="Calibri"/>
      <w:sz w:val="22"/>
      <w:szCs w:val="22"/>
      <w:lang w:eastAsia="en-US"/>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contextualSpacing/>
    </w:pPr>
    <w:rPr>
      <w:rFonts w:asciiTheme="majorHAnsi" w:eastAsiaTheme="majorEastAsia" w:hAnsiTheme="majorHAnsi" w:cstheme="majorBidi"/>
      <w:spacing w:val="-10"/>
      <w:kern w:val="28"/>
      <w:sz w:val="56"/>
      <w:szCs w:val="56"/>
      <w:lang w:eastAsia="en-US"/>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ind w:left="1701"/>
      <w:jc w:val="both"/>
    </w:pPr>
    <w:rPr>
      <w:sz w:val="22"/>
      <w:szCs w:val="20"/>
      <w:lang w:val="en-GB" w:eastAsia="en-US"/>
    </w:rPr>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after="16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pPr>
    <w:rPr>
      <w:rFonts w:ascii="CharterC" w:hAnsi="CharterC"/>
      <w:i/>
      <w:sz w:val="18"/>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line="360" w:lineRule="exact"/>
      <w:jc w:val="both"/>
    </w:pPr>
    <w:rPr>
      <w:sz w:val="22"/>
      <w:szCs w:val="22"/>
      <w:lang w:eastAsia="en-US"/>
    </w:rPr>
  </w:style>
  <w:style w:type="paragraph" w:customStyle="1" w:styleId="410">
    <w:name w:val="Заголовок 41"/>
    <w:basedOn w:val="a"/>
    <w:next w:val="a"/>
    <w:uiPriority w:val="9"/>
    <w:unhideWhenUsed/>
    <w:qFormat/>
    <w:rsid w:val="001F2DC8"/>
    <w:pPr>
      <w:keepNext/>
      <w:keepLines/>
      <w:spacing w:before="40" w:line="259" w:lineRule="auto"/>
      <w:outlineLvl w:val="3"/>
    </w:pPr>
    <w:rPr>
      <w:rFonts w:ascii="Calibri Light" w:hAnsi="Calibri Light"/>
      <w:i/>
      <w:iCs/>
      <w:color w:val="2E74B5"/>
      <w:sz w:val="22"/>
      <w:szCs w:val="22"/>
      <w:lang w:eastAsia="en-US"/>
    </w:rPr>
  </w:style>
  <w:style w:type="numbering" w:customStyle="1" w:styleId="11">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pPr>
  </w:style>
  <w:style w:type="character" w:customStyle="1" w:styleId="12">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pPr>
    <w:rPr>
      <w:sz w:val="22"/>
      <w:szCs w:val="22"/>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c">
    <w:name w:val="TOC Heading"/>
    <w:basedOn w:val="1"/>
    <w:next w:val="a"/>
    <w:uiPriority w:val="39"/>
    <w:unhideWhenUsed/>
    <w:qFormat/>
    <w:rsid w:val="001F2DC8"/>
    <w:pPr>
      <w:outlineLvl w:val="9"/>
    </w:pPr>
    <w:rPr>
      <w:lang w:eastAsia="ru-RU"/>
    </w:rPr>
  </w:style>
  <w:style w:type="paragraph" w:styleId="27">
    <w:name w:val="toc 2"/>
    <w:basedOn w:val="a"/>
    <w:next w:val="a"/>
    <w:autoRedefine/>
    <w:uiPriority w:val="39"/>
    <w:unhideWhenUsed/>
    <w:rsid w:val="001F2DC8"/>
    <w:pPr>
      <w:spacing w:after="100" w:line="259" w:lineRule="auto"/>
      <w:ind w:left="220"/>
    </w:pPr>
    <w:rPr>
      <w:rFonts w:ascii="Myriad Pro" w:eastAsiaTheme="minorHAnsi" w:hAnsi="Myriad Pro" w:cstheme="minorBidi"/>
      <w:sz w:val="22"/>
      <w:szCs w:val="22"/>
      <w:lang w:eastAsia="en-US"/>
    </w:rPr>
  </w:style>
  <w:style w:type="paragraph" w:styleId="13">
    <w:name w:val="toc 1"/>
    <w:basedOn w:val="a"/>
    <w:next w:val="a"/>
    <w:autoRedefine/>
    <w:uiPriority w:val="39"/>
    <w:unhideWhenUsed/>
    <w:rsid w:val="001F2DC8"/>
    <w:pPr>
      <w:spacing w:after="100" w:line="259" w:lineRule="auto"/>
    </w:pPr>
    <w:rPr>
      <w:rFonts w:ascii="Myriad Pro" w:eastAsiaTheme="minorHAnsi" w:hAnsi="Myriad Pro" w:cstheme="minorBidi"/>
      <w:sz w:val="22"/>
      <w:szCs w:val="22"/>
      <w:lang w:eastAsia="en-US"/>
    </w:rPr>
  </w:style>
  <w:style w:type="paragraph" w:customStyle="1" w:styleId="31">
    <w:name w:val="Оглавление 31"/>
    <w:basedOn w:val="a"/>
    <w:next w:val="a"/>
    <w:autoRedefine/>
    <w:uiPriority w:val="39"/>
    <w:unhideWhenUsed/>
    <w:rsid w:val="001F2DC8"/>
    <w:pPr>
      <w:spacing w:after="100" w:line="259" w:lineRule="auto"/>
      <w:ind w:left="440"/>
    </w:pPr>
    <w:rPr>
      <w:rFonts w:asciiTheme="minorHAnsi" w:hAnsiTheme="minorHAnsi"/>
      <w:sz w:val="22"/>
      <w:szCs w:val="22"/>
    </w:rPr>
  </w:style>
  <w:style w:type="paragraph" w:styleId="ad">
    <w:name w:val="endnote text"/>
    <w:basedOn w:val="a"/>
    <w:link w:val="ae"/>
    <w:uiPriority w:val="99"/>
    <w:semiHidden/>
    <w:unhideWhenUsed/>
    <w:rsid w:val="001F2DC8"/>
    <w:rPr>
      <w:rFonts w:ascii="Myriad Pro" w:eastAsiaTheme="minorHAnsi" w:hAnsi="Myriad Pro" w:cstheme="minorBidi"/>
      <w:sz w:val="20"/>
      <w:szCs w:val="20"/>
      <w:lang w:eastAsia="en-US"/>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5D5D1F"/>
    <w:pPr>
      <w:tabs>
        <w:tab w:val="left" w:pos="880"/>
        <w:tab w:val="right" w:leader="dot" w:pos="9345"/>
      </w:tabs>
      <w:spacing w:after="100" w:line="259" w:lineRule="auto"/>
      <w:ind w:left="440"/>
      <w:jc w:val="both"/>
    </w:pPr>
    <w:rPr>
      <w:rFonts w:asciiTheme="minorHAnsi" w:eastAsiaTheme="minorHAnsi" w:hAnsiTheme="minorHAnsi" w:cstheme="minorBidi"/>
      <w:sz w:val="22"/>
      <w:szCs w:val="22"/>
      <w:lang w:eastAsia="en-US"/>
    </w:r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pPr>
    <w:rPr>
      <w:rFonts w:asciiTheme="minorHAnsi" w:eastAsiaTheme="minorHAnsi" w:hAnsiTheme="minorHAnsi" w:cstheme="minorBidi"/>
      <w:sz w:val="22"/>
      <w:szCs w:val="22"/>
      <w:lang w:eastAsia="en-US"/>
    </w:r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pPr>
    <w:rPr>
      <w:rFonts w:asciiTheme="minorHAnsi" w:eastAsiaTheme="minorHAnsi" w:hAnsiTheme="minorHAnsi" w:cstheme="minorBidi"/>
      <w:sz w:val="22"/>
      <w:szCs w:val="22"/>
      <w:lang w:eastAsia="en-US"/>
    </w:r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0"/>
    <w:link w:val="15"/>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b/>
      <w:bCs/>
      <w:sz w:val="28"/>
      <w:szCs w:val="28"/>
      <w:lang w:eastAsia="en-US"/>
    </w:rPr>
  </w:style>
  <w:style w:type="paragraph" w:customStyle="1" w:styleId="15">
    <w:name w:val="Заголовок №1"/>
    <w:basedOn w:val="a"/>
    <w:link w:val="14"/>
    <w:rsid w:val="00C86215"/>
    <w:pPr>
      <w:widowControl w:val="0"/>
      <w:shd w:val="clear" w:color="auto" w:fill="FFFFFF"/>
      <w:spacing w:line="480" w:lineRule="exact"/>
      <w:jc w:val="right"/>
      <w:outlineLvl w:val="0"/>
    </w:pPr>
    <w:rPr>
      <w:b/>
      <w:bCs/>
      <w:sz w:val="28"/>
      <w:szCs w:val="28"/>
      <w:lang w:eastAsia="en-US"/>
    </w:rPr>
  </w:style>
  <w:style w:type="paragraph" w:customStyle="1" w:styleId="2a">
    <w:name w:val="Подпись к таблице (2)"/>
    <w:basedOn w:val="a"/>
    <w:link w:val="29"/>
    <w:rsid w:val="00C86215"/>
    <w:pPr>
      <w:widowControl w:val="0"/>
      <w:shd w:val="clear" w:color="auto" w:fill="FFFFFF"/>
      <w:spacing w:line="310" w:lineRule="exact"/>
    </w:pPr>
    <w:rPr>
      <w:b/>
      <w:bCs/>
      <w:sz w:val="28"/>
      <w:szCs w:val="28"/>
      <w:lang w:eastAsia="en-US"/>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rPr>
      <w:rFonts w:ascii="Segoe UI" w:eastAsiaTheme="minorHAnsi" w:hAnsi="Segoe UI" w:cs="Segoe UI"/>
      <w:sz w:val="18"/>
      <w:szCs w:val="18"/>
      <w:lang w:eastAsia="en-US"/>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hAnsi="Calibri" w:cs="Calibri"/>
      <w:sz w:val="28"/>
      <w:szCs w:val="26"/>
      <w:lang w:eastAsia="ar-SA"/>
    </w:rPr>
  </w:style>
  <w:style w:type="paragraph" w:customStyle="1" w:styleId="afc">
    <w:name w:val="Текст ТЭП"/>
    <w:basedOn w:val="a"/>
    <w:qFormat/>
    <w:rsid w:val="003F5237"/>
    <w:pPr>
      <w:spacing w:line="312" w:lineRule="auto"/>
      <w:ind w:left="1418" w:right="284" w:firstLine="851"/>
      <w:jc w:val="both"/>
    </w:pPr>
    <w:rPr>
      <w:sz w:val="28"/>
      <w:szCs w:val="20"/>
    </w:rPr>
  </w:style>
  <w:style w:type="table" w:customStyle="1" w:styleId="16">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4"/>
      </w:numPr>
      <w:tabs>
        <w:tab w:val="clear" w:pos="360"/>
        <w:tab w:val="num" w:pos="1209"/>
      </w:tabs>
      <w:spacing w:before="180" w:after="60"/>
      <w:ind w:left="1209"/>
    </w:pPr>
    <w:rPr>
      <w:rFonts w:ascii="Garamond" w:hAnsi="Garamond"/>
      <w:sz w:val="22"/>
      <w:szCs w:val="20"/>
      <w:lang w:val="en-GB" w:eastAsia="en-US"/>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rPr>
      <w:sz w:val="20"/>
      <w:szCs w:val="20"/>
    </w:rPr>
  </w:style>
  <w:style w:type="character" w:customStyle="1" w:styleId="17">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jc w:val="both"/>
    </w:pPr>
    <w:rPr>
      <w:rFonts w:ascii="Arial" w:eastAsia="Arial" w:hAnsi="Arial" w:cs="Arial"/>
      <w:color w:val="000000"/>
      <w:sz w:val="20"/>
      <w:shd w:val="clear" w:color="auto" w:fill="FFFFFF"/>
    </w:rPr>
  </w:style>
  <w:style w:type="paragraph" w:customStyle="1" w:styleId="aff4">
    <w:name w:val="?Основной текст"/>
    <w:basedOn w:val="a"/>
    <w:link w:val="aff5"/>
    <w:uiPriority w:val="99"/>
    <w:qFormat/>
    <w:rsid w:val="00B75236"/>
    <w:pPr>
      <w:spacing w:before="52" w:line="300" w:lineRule="exact"/>
      <w:ind w:left="284" w:firstLine="170"/>
      <w:jc w:val="both"/>
    </w:pPr>
    <w:rPr>
      <w:rFonts w:ascii="CharterC" w:hAnsi="CharterC"/>
      <w:sz w:val="22"/>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after="160" w:line="240" w:lineRule="exact"/>
    </w:pPr>
    <w:rPr>
      <w:rFonts w:ascii="Verdana" w:hAnsi="Verdana" w:cs="Verdana"/>
      <w:sz w:val="20"/>
      <w:szCs w:val="20"/>
      <w:lang w:val="en-US" w:eastAsia="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pPr>
    <w:rPr>
      <w:lang w:val="en-US" w:eastAsia="en-US"/>
    </w:rPr>
  </w:style>
  <w:style w:type="paragraph" w:customStyle="1" w:styleId="s9">
    <w:name w:val="s_9"/>
    <w:basedOn w:val="a"/>
    <w:rsid w:val="002A7AE4"/>
    <w:pPr>
      <w:spacing w:before="100" w:beforeAutospacing="1" w:after="100" w:afterAutospacing="1"/>
    </w:pPr>
    <w:rPr>
      <w:lang w:val="en-US" w:eastAsia="en-US"/>
    </w:rPr>
  </w:style>
  <w:style w:type="paragraph" w:styleId="aff7">
    <w:name w:val="Body Text"/>
    <w:aliases w:val="Заг1"/>
    <w:basedOn w:val="a"/>
    <w:link w:val="aff8"/>
    <w:rsid w:val="00042363"/>
    <w:rPr>
      <w:szCs w:val="20"/>
      <w:lang w:val="x-none" w:eastAsia="x-none"/>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lang w:val="x-none" w:eastAsia="x-none"/>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line="295" w:lineRule="exact"/>
      <w:ind w:hanging="1380"/>
      <w:jc w:val="both"/>
    </w:pPr>
    <w:rPr>
      <w:sz w:val="22"/>
      <w:szCs w:val="22"/>
      <w:lang w:eastAsia="en-US"/>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line="284" w:lineRule="exact"/>
    </w:pPr>
    <w:rPr>
      <w:sz w:val="26"/>
      <w:szCs w:val="26"/>
      <w:lang w:eastAsia="en-US"/>
    </w:rPr>
  </w:style>
  <w:style w:type="character" w:customStyle="1" w:styleId="19">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line="320" w:lineRule="exact"/>
    </w:pPr>
    <w:rPr>
      <w:i/>
      <w:iCs/>
      <w:sz w:val="28"/>
      <w:szCs w:val="28"/>
      <w:lang w:eastAsia="en-US"/>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Абзац списка1 Знак,ПАРАГРАФ Знак,Абзац списка2 Знак,Нумерованый список Знак,List Paragraph1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p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line="284" w:lineRule="exact"/>
      <w:ind w:hanging="380"/>
    </w:pPr>
    <w:rPr>
      <w:sz w:val="22"/>
      <w:szCs w:val="22"/>
      <w:lang w:eastAsia="en-US"/>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
    <w:link w:val="37"/>
    <w:uiPriority w:val="99"/>
    <w:semiHidden/>
    <w:unhideWhenUsed/>
    <w:rsid w:val="006F33ED"/>
    <w:pPr>
      <w:spacing w:after="120" w:line="259" w:lineRule="auto"/>
    </w:pPr>
    <w:rPr>
      <w:rFonts w:asciiTheme="minorHAnsi" w:eastAsiaTheme="minorHAnsi" w:hAnsiTheme="minorHAnsi" w:cstheme="minorBidi"/>
      <w:sz w:val="16"/>
      <w:szCs w:val="16"/>
      <w:lang w:eastAsia="en-US"/>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rPr>
      <w:rFonts w:asciiTheme="minorHAnsi" w:eastAsiaTheme="minorHAnsi" w:hAnsiTheme="minorHAnsi" w:cstheme="minorBidi"/>
      <w:sz w:val="22"/>
      <w:szCs w:val="22"/>
      <w:lang w:eastAsia="en-US"/>
    </w:r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b/>
      <w:bCs/>
      <w:sz w:val="23"/>
      <w:szCs w:val="23"/>
      <w:lang w:eastAsia="en-US"/>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line="270" w:lineRule="exact"/>
    </w:pPr>
    <w:rPr>
      <w:b/>
      <w:bCs/>
      <w:sz w:val="23"/>
      <w:szCs w:val="23"/>
      <w:lang w:eastAsia="en-US"/>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line="244" w:lineRule="exact"/>
      <w:jc w:val="center"/>
      <w:outlineLvl w:val="1"/>
    </w:pPr>
    <w:rPr>
      <w:b/>
      <w:bCs/>
      <w:sz w:val="22"/>
      <w:szCs w:val="22"/>
      <w:lang w:eastAsia="en-U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line="259" w:lineRule="auto"/>
      <w:ind w:left="660"/>
    </w:pPr>
    <w:rPr>
      <w:rFonts w:asciiTheme="minorHAnsi" w:eastAsiaTheme="minorEastAsia" w:hAnsiTheme="minorHAnsi" w:cstheme="minorBidi"/>
      <w:sz w:val="22"/>
      <w:szCs w:val="22"/>
    </w:rPr>
  </w:style>
  <w:style w:type="paragraph" w:styleId="51">
    <w:name w:val="toc 5"/>
    <w:basedOn w:val="a"/>
    <w:next w:val="a"/>
    <w:autoRedefine/>
    <w:uiPriority w:val="39"/>
    <w:unhideWhenUsed/>
    <w:rsid w:val="006927A5"/>
    <w:pPr>
      <w:spacing w:after="100" w:line="259" w:lineRule="auto"/>
      <w:ind w:left="880"/>
    </w:pPr>
    <w:rPr>
      <w:rFonts w:asciiTheme="minorHAnsi" w:eastAsiaTheme="minorEastAsia" w:hAnsiTheme="minorHAnsi" w:cstheme="minorBidi"/>
      <w:sz w:val="22"/>
      <w:szCs w:val="22"/>
    </w:rPr>
  </w:style>
  <w:style w:type="paragraph" w:styleId="6">
    <w:name w:val="toc 6"/>
    <w:basedOn w:val="a"/>
    <w:next w:val="a"/>
    <w:autoRedefine/>
    <w:uiPriority w:val="39"/>
    <w:unhideWhenUsed/>
    <w:rsid w:val="006927A5"/>
    <w:pPr>
      <w:spacing w:after="100" w:line="259" w:lineRule="auto"/>
      <w:ind w:left="1100"/>
    </w:pPr>
    <w:rPr>
      <w:rFonts w:asciiTheme="minorHAnsi" w:eastAsiaTheme="minorEastAsia" w:hAnsiTheme="minorHAnsi" w:cstheme="minorBidi"/>
      <w:sz w:val="22"/>
      <w:szCs w:val="22"/>
    </w:rPr>
  </w:style>
  <w:style w:type="paragraph" w:styleId="7">
    <w:name w:val="toc 7"/>
    <w:basedOn w:val="a"/>
    <w:next w:val="a"/>
    <w:autoRedefine/>
    <w:uiPriority w:val="39"/>
    <w:unhideWhenUsed/>
    <w:rsid w:val="006927A5"/>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6927A5"/>
    <w:pPr>
      <w:spacing w:after="100" w:line="259" w:lineRule="auto"/>
      <w:ind w:left="1540"/>
    </w:pPr>
    <w:rPr>
      <w:rFonts w:asciiTheme="minorHAnsi" w:eastAsiaTheme="minorEastAsia" w:hAnsiTheme="minorHAnsi" w:cstheme="minorBidi"/>
      <w:sz w:val="22"/>
      <w:szCs w:val="22"/>
    </w:rPr>
  </w:style>
  <w:style w:type="paragraph" w:styleId="9">
    <w:name w:val="toc 9"/>
    <w:basedOn w:val="a"/>
    <w:next w:val="a"/>
    <w:autoRedefine/>
    <w:uiPriority w:val="39"/>
    <w:unhideWhenUsed/>
    <w:rsid w:val="006927A5"/>
    <w:pPr>
      <w:spacing w:after="100" w:line="259" w:lineRule="auto"/>
      <w:ind w:left="1760"/>
    </w:pPr>
    <w:rPr>
      <w:rFonts w:asciiTheme="minorHAnsi" w:eastAsiaTheme="minorEastAsia" w:hAnsiTheme="minorHAnsi" w:cstheme="minorBidi"/>
      <w:sz w:val="22"/>
      <w:szCs w:val="22"/>
    </w:rPr>
  </w:style>
  <w:style w:type="paragraph" w:styleId="afff0">
    <w:name w:val="Revision"/>
    <w:hidden/>
    <w:uiPriority w:val="99"/>
    <w:semiHidden/>
    <w:rsid w:val="000D1EE7"/>
    <w:pPr>
      <w:spacing w:after="0" w:line="240" w:lineRule="auto"/>
    </w:pPr>
  </w:style>
  <w:style w:type="character" w:customStyle="1" w:styleId="afff1">
    <w:name w:val="Цветовое выделение"/>
    <w:uiPriority w:val="99"/>
    <w:rsid w:val="00DA530A"/>
    <w:rPr>
      <w:b/>
      <w:bCs/>
      <w:color w:val="26282F"/>
    </w:rPr>
  </w:style>
  <w:style w:type="character" w:customStyle="1" w:styleId="2f2">
    <w:name w:val="Неразрешенное упоминание2"/>
    <w:basedOn w:val="a0"/>
    <w:uiPriority w:val="99"/>
    <w:semiHidden/>
    <w:unhideWhenUsed/>
    <w:rsid w:val="004315A9"/>
    <w:rPr>
      <w:color w:val="605E5C"/>
      <w:shd w:val="clear" w:color="auto" w:fill="E1DFDD"/>
    </w:rPr>
  </w:style>
  <w:style w:type="character" w:customStyle="1" w:styleId="3a">
    <w:name w:val="Неразрешенное упоминание3"/>
    <w:basedOn w:val="a0"/>
    <w:uiPriority w:val="99"/>
    <w:semiHidden/>
    <w:unhideWhenUsed/>
    <w:rsid w:val="00C462F2"/>
    <w:rPr>
      <w:color w:val="605E5C"/>
      <w:shd w:val="clear" w:color="auto" w:fill="E1DFDD"/>
    </w:rPr>
  </w:style>
  <w:style w:type="table" w:customStyle="1" w:styleId="1a">
    <w:name w:val="Сетка таблицы1"/>
    <w:basedOn w:val="a1"/>
    <w:next w:val="af7"/>
    <w:uiPriority w:val="59"/>
    <w:rsid w:val="00E6020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2">
    <w:name w:val="Гипертекстовая ссылка"/>
    <w:basedOn w:val="afff1"/>
    <w:uiPriority w:val="99"/>
    <w:rsid w:val="002179FD"/>
    <w:rPr>
      <w:b/>
      <w:bCs/>
      <w:color w:val="106B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69947">
      <w:bodyDiv w:val="1"/>
      <w:marLeft w:val="0"/>
      <w:marRight w:val="0"/>
      <w:marTop w:val="0"/>
      <w:marBottom w:val="0"/>
      <w:divBdr>
        <w:top w:val="none" w:sz="0" w:space="0" w:color="auto"/>
        <w:left w:val="none" w:sz="0" w:space="0" w:color="auto"/>
        <w:bottom w:val="none" w:sz="0" w:space="0" w:color="auto"/>
        <w:right w:val="none" w:sz="0" w:space="0" w:color="auto"/>
      </w:divBdr>
      <w:divsChild>
        <w:div w:id="1180580745">
          <w:marLeft w:val="0"/>
          <w:marRight w:val="0"/>
          <w:marTop w:val="0"/>
          <w:marBottom w:val="60"/>
          <w:divBdr>
            <w:top w:val="none" w:sz="0" w:space="0" w:color="auto"/>
            <w:left w:val="none" w:sz="0" w:space="0" w:color="auto"/>
            <w:bottom w:val="none" w:sz="0" w:space="0" w:color="auto"/>
            <w:right w:val="none" w:sz="0" w:space="0" w:color="auto"/>
          </w:divBdr>
        </w:div>
      </w:divsChild>
    </w:div>
    <w:div w:id="80223743">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201094907">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517757">
      <w:bodyDiv w:val="1"/>
      <w:marLeft w:val="0"/>
      <w:marRight w:val="0"/>
      <w:marTop w:val="0"/>
      <w:marBottom w:val="0"/>
      <w:divBdr>
        <w:top w:val="none" w:sz="0" w:space="0" w:color="auto"/>
        <w:left w:val="none" w:sz="0" w:space="0" w:color="auto"/>
        <w:bottom w:val="none" w:sz="0" w:space="0" w:color="auto"/>
        <w:right w:val="none" w:sz="0" w:space="0" w:color="auto"/>
      </w:divBdr>
    </w:div>
    <w:div w:id="221909331">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1625033">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96617386">
      <w:bodyDiv w:val="1"/>
      <w:marLeft w:val="0"/>
      <w:marRight w:val="0"/>
      <w:marTop w:val="0"/>
      <w:marBottom w:val="0"/>
      <w:divBdr>
        <w:top w:val="none" w:sz="0" w:space="0" w:color="auto"/>
        <w:left w:val="none" w:sz="0" w:space="0" w:color="auto"/>
        <w:bottom w:val="none" w:sz="0" w:space="0" w:color="auto"/>
        <w:right w:val="none" w:sz="0" w:space="0" w:color="auto"/>
      </w:divBdr>
    </w:div>
    <w:div w:id="331766223">
      <w:bodyDiv w:val="1"/>
      <w:marLeft w:val="0"/>
      <w:marRight w:val="0"/>
      <w:marTop w:val="0"/>
      <w:marBottom w:val="0"/>
      <w:divBdr>
        <w:top w:val="none" w:sz="0" w:space="0" w:color="auto"/>
        <w:left w:val="none" w:sz="0" w:space="0" w:color="auto"/>
        <w:bottom w:val="none" w:sz="0" w:space="0" w:color="auto"/>
        <w:right w:val="none" w:sz="0" w:space="0" w:color="auto"/>
      </w:divBdr>
    </w:div>
    <w:div w:id="413205852">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2896253">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9118351">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00860675">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9933794">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18349899">
      <w:bodyDiv w:val="1"/>
      <w:marLeft w:val="0"/>
      <w:marRight w:val="0"/>
      <w:marTop w:val="0"/>
      <w:marBottom w:val="0"/>
      <w:divBdr>
        <w:top w:val="none" w:sz="0" w:space="0" w:color="auto"/>
        <w:left w:val="none" w:sz="0" w:space="0" w:color="auto"/>
        <w:bottom w:val="none" w:sz="0" w:space="0" w:color="auto"/>
        <w:right w:val="none" w:sz="0" w:space="0" w:color="auto"/>
      </w:divBdr>
    </w:div>
    <w:div w:id="933588073">
      <w:bodyDiv w:val="1"/>
      <w:marLeft w:val="0"/>
      <w:marRight w:val="0"/>
      <w:marTop w:val="0"/>
      <w:marBottom w:val="0"/>
      <w:divBdr>
        <w:top w:val="none" w:sz="0" w:space="0" w:color="auto"/>
        <w:left w:val="none" w:sz="0" w:space="0" w:color="auto"/>
        <w:bottom w:val="none" w:sz="0" w:space="0" w:color="auto"/>
        <w:right w:val="none" w:sz="0" w:space="0" w:color="auto"/>
      </w:divBdr>
    </w:div>
    <w:div w:id="959188166">
      <w:bodyDiv w:val="1"/>
      <w:marLeft w:val="0"/>
      <w:marRight w:val="0"/>
      <w:marTop w:val="0"/>
      <w:marBottom w:val="0"/>
      <w:divBdr>
        <w:top w:val="none" w:sz="0" w:space="0" w:color="auto"/>
        <w:left w:val="none" w:sz="0" w:space="0" w:color="auto"/>
        <w:bottom w:val="none" w:sz="0" w:space="0" w:color="auto"/>
        <w:right w:val="none" w:sz="0" w:space="0" w:color="auto"/>
      </w:divBdr>
    </w:div>
    <w:div w:id="967006039">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90867723">
      <w:bodyDiv w:val="1"/>
      <w:marLeft w:val="0"/>
      <w:marRight w:val="0"/>
      <w:marTop w:val="0"/>
      <w:marBottom w:val="0"/>
      <w:divBdr>
        <w:top w:val="none" w:sz="0" w:space="0" w:color="auto"/>
        <w:left w:val="none" w:sz="0" w:space="0" w:color="auto"/>
        <w:bottom w:val="none" w:sz="0" w:space="0" w:color="auto"/>
        <w:right w:val="none" w:sz="0" w:space="0" w:color="auto"/>
      </w:divBdr>
    </w:div>
    <w:div w:id="996375816">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0343666">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90614253">
      <w:bodyDiv w:val="1"/>
      <w:marLeft w:val="0"/>
      <w:marRight w:val="0"/>
      <w:marTop w:val="0"/>
      <w:marBottom w:val="0"/>
      <w:divBdr>
        <w:top w:val="none" w:sz="0" w:space="0" w:color="auto"/>
        <w:left w:val="none" w:sz="0" w:space="0" w:color="auto"/>
        <w:bottom w:val="none" w:sz="0" w:space="0" w:color="auto"/>
        <w:right w:val="none" w:sz="0" w:space="0" w:color="auto"/>
      </w:divBdr>
    </w:div>
    <w:div w:id="1141115681">
      <w:bodyDiv w:val="1"/>
      <w:marLeft w:val="0"/>
      <w:marRight w:val="0"/>
      <w:marTop w:val="0"/>
      <w:marBottom w:val="0"/>
      <w:divBdr>
        <w:top w:val="none" w:sz="0" w:space="0" w:color="auto"/>
        <w:left w:val="none" w:sz="0" w:space="0" w:color="auto"/>
        <w:bottom w:val="none" w:sz="0" w:space="0" w:color="auto"/>
        <w:right w:val="none" w:sz="0" w:space="0" w:color="auto"/>
      </w:divBdr>
    </w:div>
    <w:div w:id="1148280503">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59004295">
      <w:bodyDiv w:val="1"/>
      <w:marLeft w:val="0"/>
      <w:marRight w:val="0"/>
      <w:marTop w:val="0"/>
      <w:marBottom w:val="0"/>
      <w:divBdr>
        <w:top w:val="none" w:sz="0" w:space="0" w:color="auto"/>
        <w:left w:val="none" w:sz="0" w:space="0" w:color="auto"/>
        <w:bottom w:val="none" w:sz="0" w:space="0" w:color="auto"/>
        <w:right w:val="none" w:sz="0" w:space="0" w:color="auto"/>
      </w:divBdr>
    </w:div>
    <w:div w:id="1192719962">
      <w:bodyDiv w:val="1"/>
      <w:marLeft w:val="0"/>
      <w:marRight w:val="0"/>
      <w:marTop w:val="0"/>
      <w:marBottom w:val="0"/>
      <w:divBdr>
        <w:top w:val="none" w:sz="0" w:space="0" w:color="auto"/>
        <w:left w:val="none" w:sz="0" w:space="0" w:color="auto"/>
        <w:bottom w:val="none" w:sz="0" w:space="0" w:color="auto"/>
        <w:right w:val="none" w:sz="0" w:space="0" w:color="auto"/>
      </w:divBdr>
    </w:div>
    <w:div w:id="1208950839">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65771970">
      <w:bodyDiv w:val="1"/>
      <w:marLeft w:val="0"/>
      <w:marRight w:val="0"/>
      <w:marTop w:val="0"/>
      <w:marBottom w:val="0"/>
      <w:divBdr>
        <w:top w:val="none" w:sz="0" w:space="0" w:color="auto"/>
        <w:left w:val="none" w:sz="0" w:space="0" w:color="auto"/>
        <w:bottom w:val="none" w:sz="0" w:space="0" w:color="auto"/>
        <w:right w:val="none" w:sz="0" w:space="0" w:color="auto"/>
      </w:divBdr>
    </w:div>
    <w:div w:id="1279609270">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41140428">
      <w:bodyDiv w:val="1"/>
      <w:marLeft w:val="0"/>
      <w:marRight w:val="0"/>
      <w:marTop w:val="0"/>
      <w:marBottom w:val="0"/>
      <w:divBdr>
        <w:top w:val="none" w:sz="0" w:space="0" w:color="auto"/>
        <w:left w:val="none" w:sz="0" w:space="0" w:color="auto"/>
        <w:bottom w:val="none" w:sz="0" w:space="0" w:color="auto"/>
        <w:right w:val="none" w:sz="0" w:space="0" w:color="auto"/>
      </w:divBdr>
    </w:div>
    <w:div w:id="1477990265">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11277075">
      <w:bodyDiv w:val="1"/>
      <w:marLeft w:val="0"/>
      <w:marRight w:val="0"/>
      <w:marTop w:val="0"/>
      <w:marBottom w:val="0"/>
      <w:divBdr>
        <w:top w:val="none" w:sz="0" w:space="0" w:color="auto"/>
        <w:left w:val="none" w:sz="0" w:space="0" w:color="auto"/>
        <w:bottom w:val="none" w:sz="0" w:space="0" w:color="auto"/>
        <w:right w:val="none" w:sz="0" w:space="0" w:color="auto"/>
      </w:divBdr>
    </w:div>
    <w:div w:id="1639533881">
      <w:bodyDiv w:val="1"/>
      <w:marLeft w:val="0"/>
      <w:marRight w:val="0"/>
      <w:marTop w:val="0"/>
      <w:marBottom w:val="0"/>
      <w:divBdr>
        <w:top w:val="none" w:sz="0" w:space="0" w:color="auto"/>
        <w:left w:val="none" w:sz="0" w:space="0" w:color="auto"/>
        <w:bottom w:val="none" w:sz="0" w:space="0" w:color="auto"/>
        <w:right w:val="none" w:sz="0" w:space="0" w:color="auto"/>
      </w:divBdr>
    </w:div>
    <w:div w:id="1650135362">
      <w:bodyDiv w:val="1"/>
      <w:marLeft w:val="0"/>
      <w:marRight w:val="0"/>
      <w:marTop w:val="0"/>
      <w:marBottom w:val="0"/>
      <w:divBdr>
        <w:top w:val="none" w:sz="0" w:space="0" w:color="auto"/>
        <w:left w:val="none" w:sz="0" w:space="0" w:color="auto"/>
        <w:bottom w:val="none" w:sz="0" w:space="0" w:color="auto"/>
        <w:right w:val="none" w:sz="0" w:space="0" w:color="auto"/>
      </w:divBdr>
    </w:div>
    <w:div w:id="166955333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06395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0883874">
      <w:bodyDiv w:val="1"/>
      <w:marLeft w:val="0"/>
      <w:marRight w:val="0"/>
      <w:marTop w:val="0"/>
      <w:marBottom w:val="0"/>
      <w:divBdr>
        <w:top w:val="none" w:sz="0" w:space="0" w:color="auto"/>
        <w:left w:val="none" w:sz="0" w:space="0" w:color="auto"/>
        <w:bottom w:val="none" w:sz="0" w:space="0" w:color="auto"/>
        <w:right w:val="none" w:sz="0" w:space="0" w:color="auto"/>
      </w:divBdr>
    </w:div>
    <w:div w:id="1836995222">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59197912">
      <w:bodyDiv w:val="1"/>
      <w:marLeft w:val="0"/>
      <w:marRight w:val="0"/>
      <w:marTop w:val="0"/>
      <w:marBottom w:val="0"/>
      <w:divBdr>
        <w:top w:val="none" w:sz="0" w:space="0" w:color="auto"/>
        <w:left w:val="none" w:sz="0" w:space="0" w:color="auto"/>
        <w:bottom w:val="none" w:sz="0" w:space="0" w:color="auto"/>
        <w:right w:val="none" w:sz="0" w:space="0" w:color="auto"/>
      </w:divBdr>
    </w:div>
    <w:div w:id="1923366296">
      <w:bodyDiv w:val="1"/>
      <w:marLeft w:val="0"/>
      <w:marRight w:val="0"/>
      <w:marTop w:val="0"/>
      <w:marBottom w:val="0"/>
      <w:divBdr>
        <w:top w:val="none" w:sz="0" w:space="0" w:color="auto"/>
        <w:left w:val="none" w:sz="0" w:space="0" w:color="auto"/>
        <w:bottom w:val="none" w:sz="0" w:space="0" w:color="auto"/>
        <w:right w:val="none" w:sz="0" w:space="0" w:color="auto"/>
      </w:divBdr>
    </w:div>
    <w:div w:id="1951007524">
      <w:bodyDiv w:val="1"/>
      <w:marLeft w:val="0"/>
      <w:marRight w:val="0"/>
      <w:marTop w:val="0"/>
      <w:marBottom w:val="0"/>
      <w:divBdr>
        <w:top w:val="none" w:sz="0" w:space="0" w:color="auto"/>
        <w:left w:val="none" w:sz="0" w:space="0" w:color="auto"/>
        <w:bottom w:val="none" w:sz="0" w:space="0" w:color="auto"/>
        <w:right w:val="none" w:sz="0" w:space="0" w:color="auto"/>
      </w:divBdr>
    </w:div>
    <w:div w:id="2023313204">
      <w:bodyDiv w:val="1"/>
      <w:marLeft w:val="0"/>
      <w:marRight w:val="0"/>
      <w:marTop w:val="0"/>
      <w:marBottom w:val="0"/>
      <w:divBdr>
        <w:top w:val="none" w:sz="0" w:space="0" w:color="auto"/>
        <w:left w:val="none" w:sz="0" w:space="0" w:color="auto"/>
        <w:bottom w:val="none" w:sz="0" w:space="0" w:color="auto"/>
        <w:right w:val="none" w:sz="0" w:space="0" w:color="auto"/>
      </w:divBdr>
    </w:div>
    <w:div w:id="2043046907">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hyperlink" Target="consultantplus://offline/ref=B3028F4BB5523BE771AF7E41292BB66201551BDCAFE87C9A85149609144AB87F175793F9C4CDE75E273E5179C8A9398B117139D289412336C5D0P" TargetMode="External"/><Relationship Id="rId42" Type="http://schemas.openxmlformats.org/officeDocument/2006/relationships/image" Target="media/image23.wmf"/><Relationship Id="rId47" Type="http://schemas.openxmlformats.org/officeDocument/2006/relationships/header" Target="header6.xml"/><Relationship Id="rId63" Type="http://schemas.openxmlformats.org/officeDocument/2006/relationships/image" Target="media/image34.wmf"/><Relationship Id="rId68" Type="http://schemas.openxmlformats.org/officeDocument/2006/relationships/image" Target="media/image39.wmf"/><Relationship Id="rId84" Type="http://schemas.openxmlformats.org/officeDocument/2006/relationships/image" Target="media/image54.wmf"/><Relationship Id="rId89"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32" Type="http://schemas.openxmlformats.org/officeDocument/2006/relationships/image" Target="media/image13.wmf"/><Relationship Id="rId37" Type="http://schemas.openxmlformats.org/officeDocument/2006/relationships/image" Target="media/image18.wmf"/><Relationship Id="rId53" Type="http://schemas.openxmlformats.org/officeDocument/2006/relationships/image" Target="media/image28.wmf"/><Relationship Id="rId58" Type="http://schemas.openxmlformats.org/officeDocument/2006/relationships/hyperlink" Target="consultantplus://offline/ref=10C986FF4193F72AA2C64268421735F7FEBADDDBC4B5B9C2087C662C7A8B70AEEE250E862BC7F02E433E4AE37364C7741C8EF9EC236B5F69qDa1H" TargetMode="External"/><Relationship Id="rId74" Type="http://schemas.openxmlformats.org/officeDocument/2006/relationships/image" Target="media/image45.wmf"/><Relationship Id="rId79" Type="http://schemas.openxmlformats.org/officeDocument/2006/relationships/image" Target="media/image50.wmf"/><Relationship Id="rId5" Type="http://schemas.openxmlformats.org/officeDocument/2006/relationships/settings" Target="settings.xml"/><Relationship Id="rId90" Type="http://schemas.openxmlformats.org/officeDocument/2006/relationships/theme" Target="theme/theme1.xml"/><Relationship Id="rId14" Type="http://schemas.openxmlformats.org/officeDocument/2006/relationships/header" Target="header3.xml"/><Relationship Id="rId22" Type="http://schemas.openxmlformats.org/officeDocument/2006/relationships/image" Target="media/image3.wmf"/><Relationship Id="rId27" Type="http://schemas.openxmlformats.org/officeDocument/2006/relationships/image" Target="media/image8.wmf"/><Relationship Id="rId30" Type="http://schemas.openxmlformats.org/officeDocument/2006/relationships/image" Target="media/image11.wmf"/><Relationship Id="rId35" Type="http://schemas.openxmlformats.org/officeDocument/2006/relationships/image" Target="media/image16.wmf"/><Relationship Id="rId43" Type="http://schemas.openxmlformats.org/officeDocument/2006/relationships/image" Target="media/image24.wmf"/><Relationship Id="rId48" Type="http://schemas.openxmlformats.org/officeDocument/2006/relationships/footer" Target="footer5.xml"/><Relationship Id="rId56" Type="http://schemas.openxmlformats.org/officeDocument/2006/relationships/hyperlink" Target="consultantplus://offline/ref=06038CC4EB5DDB2CE9EC9494CD7EA84862DC8DEBC41F10BD56B1A5A64B4E3144713F465F0499742E5A0FB5F8719B8888F271E5570EFCC869j4ECS" TargetMode="External"/><Relationship Id="rId64" Type="http://schemas.openxmlformats.org/officeDocument/2006/relationships/image" Target="media/image35.wmf"/><Relationship Id="rId69" Type="http://schemas.openxmlformats.org/officeDocument/2006/relationships/image" Target="media/image40.wmf"/><Relationship Id="rId77" Type="http://schemas.openxmlformats.org/officeDocument/2006/relationships/image" Target="media/image48.wmf"/><Relationship Id="rId8" Type="http://schemas.openxmlformats.org/officeDocument/2006/relationships/endnotes" Target="endnotes.xml"/><Relationship Id="rId51" Type="http://schemas.openxmlformats.org/officeDocument/2006/relationships/footer" Target="footer7.xml"/><Relationship Id="rId72" Type="http://schemas.openxmlformats.org/officeDocument/2006/relationships/image" Target="media/image43.wmf"/><Relationship Id="rId80" Type="http://schemas.openxmlformats.org/officeDocument/2006/relationships/hyperlink" Target="consultantplus://offline/ref=FCB8ED19621CD8A29CE833418D7F2A86C7FC669B04240B7DC7A767739F9D197F896AD981886E2BBFC518AD1906765B19375750B92446AAAF78QAM" TargetMode="External"/><Relationship Id="rId85" Type="http://schemas.openxmlformats.org/officeDocument/2006/relationships/hyperlink" Target="file:///E:\DMS\!&#1047;&#1072;&#1082;&#1086;&#1085;&#1086;&#1076;&#1072;&#1090;&#1077;&#1083;&#1100;&#1089;&#1090;&#1074;&#1086;\98-&#1101;%20&#1055;&#1088;&#1080;&#1082;&#1072;&#1079;%20&#1060;&#1057;&#1058;%20&#1086;&#1090;%2017.02.2012%20(&#1088;&#1077;&#1076;.%20&#1086;&#1090;%2024.08.2017)%20&#1052;&#1059;%20&#1080;&#1085;&#1076;&#1077;&#1082;&#1089;&#1072;&#1094;&#1080;&#1103;%20&#1053;&#1042;&#1042;.rtf"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image" Target="media/image19.wmf"/><Relationship Id="rId46" Type="http://schemas.openxmlformats.org/officeDocument/2006/relationships/header" Target="header5.xml"/><Relationship Id="rId59" Type="http://schemas.openxmlformats.org/officeDocument/2006/relationships/hyperlink" Target="consultantplus://offline/ref=10C986FF4193F72AA2C64268421735F7FFB3DEDCC3B7B9C2087C662C7A8B70AEEE250E862BC7F82E403E4AE37364C7741C8EF9EC236B5F69qDa1H" TargetMode="External"/><Relationship Id="rId67" Type="http://schemas.openxmlformats.org/officeDocument/2006/relationships/image" Target="media/image38.wmf"/><Relationship Id="rId20" Type="http://schemas.openxmlformats.org/officeDocument/2006/relationships/hyperlink" Target="consultantplus://offline/ref=B3028F4BB5523BE771AF7E41292BB66201551BDCAFE87C9A85149609144AB87F175793FDC5CAED09747150258DF82A8A17713BD095C4D3P" TargetMode="External"/><Relationship Id="rId41" Type="http://schemas.openxmlformats.org/officeDocument/2006/relationships/image" Target="media/image22.wmf"/><Relationship Id="rId54" Type="http://schemas.openxmlformats.org/officeDocument/2006/relationships/image" Target="media/image29.wmf"/><Relationship Id="rId62" Type="http://schemas.openxmlformats.org/officeDocument/2006/relationships/image" Target="media/image33.wmf"/><Relationship Id="rId70" Type="http://schemas.openxmlformats.org/officeDocument/2006/relationships/image" Target="media/image41.wmf"/><Relationship Id="rId75" Type="http://schemas.openxmlformats.org/officeDocument/2006/relationships/image" Target="media/image46.wmf"/><Relationship Id="rId83" Type="http://schemas.openxmlformats.org/officeDocument/2006/relationships/image" Target="media/image53.wmf"/><Relationship Id="rId88" Type="http://schemas.openxmlformats.org/officeDocument/2006/relationships/hyperlink" Target="consultantplus://offline/ref=4CE080C5D1927FF8C6087693024F1D503FE92B19809A2BFF8745C6D741BE3F8C795C73CA47144B438EAE55420497DA42719D86A21E8812F0q5ADN"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4.wmf"/><Relationship Id="rId28" Type="http://schemas.openxmlformats.org/officeDocument/2006/relationships/image" Target="media/image9.wmf"/><Relationship Id="rId36" Type="http://schemas.openxmlformats.org/officeDocument/2006/relationships/image" Target="media/image17.wmf"/><Relationship Id="rId49" Type="http://schemas.openxmlformats.org/officeDocument/2006/relationships/footer" Target="footer6.xml"/><Relationship Id="rId57" Type="http://schemas.openxmlformats.org/officeDocument/2006/relationships/hyperlink" Target="consultantplus://offline/ref=10C986FF4193F72AA2C64268421735F7FFB3DEDCC3B7B9C2087C662C7A8B70AEEE250E862BC7F82E403E4AE37364C7741C8EF9EC236B5F69qDa1H" TargetMode="External"/><Relationship Id="rId10" Type="http://schemas.microsoft.com/office/2007/relationships/hdphoto" Target="media/hdphoto1.wdp"/><Relationship Id="rId31" Type="http://schemas.openxmlformats.org/officeDocument/2006/relationships/image" Target="media/image12.wmf"/><Relationship Id="rId44" Type="http://schemas.openxmlformats.org/officeDocument/2006/relationships/image" Target="media/image25.wmf"/><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image" Target="media/image36.wmf"/><Relationship Id="rId73" Type="http://schemas.openxmlformats.org/officeDocument/2006/relationships/image" Target="media/image44.wmf"/><Relationship Id="rId78" Type="http://schemas.openxmlformats.org/officeDocument/2006/relationships/image" Target="media/image49.wmf"/><Relationship Id="rId81" Type="http://schemas.openxmlformats.org/officeDocument/2006/relationships/image" Target="media/image51.wmf"/><Relationship Id="rId86" Type="http://schemas.openxmlformats.org/officeDocument/2006/relationships/image" Target="media/image55.wmf"/><Relationship Id="rId4" Type="http://schemas.openxmlformats.org/officeDocument/2006/relationships/styles" Target="styles.xml"/><Relationship Id="rId9"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4.xml"/><Relationship Id="rId39" Type="http://schemas.openxmlformats.org/officeDocument/2006/relationships/image" Target="media/image20.wmf"/><Relationship Id="rId34" Type="http://schemas.openxmlformats.org/officeDocument/2006/relationships/image" Target="media/image15.wmf"/><Relationship Id="rId50" Type="http://schemas.openxmlformats.org/officeDocument/2006/relationships/header" Target="header7.xml"/><Relationship Id="rId55" Type="http://schemas.openxmlformats.org/officeDocument/2006/relationships/image" Target="media/image30.wmf"/><Relationship Id="rId76" Type="http://schemas.openxmlformats.org/officeDocument/2006/relationships/image" Target="media/image47.wmf"/><Relationship Id="rId7" Type="http://schemas.openxmlformats.org/officeDocument/2006/relationships/footnotes" Target="footnotes.xml"/><Relationship Id="rId71" Type="http://schemas.openxmlformats.org/officeDocument/2006/relationships/image" Target="media/image42.wmf"/><Relationship Id="rId2" Type="http://schemas.openxmlformats.org/officeDocument/2006/relationships/customXml" Target="../customXml/item2.xml"/><Relationship Id="rId29" Type="http://schemas.openxmlformats.org/officeDocument/2006/relationships/image" Target="media/image10.wmf"/><Relationship Id="rId24" Type="http://schemas.openxmlformats.org/officeDocument/2006/relationships/image" Target="media/image5.wmf"/><Relationship Id="rId40" Type="http://schemas.openxmlformats.org/officeDocument/2006/relationships/image" Target="media/image21.wmf"/><Relationship Id="rId45" Type="http://schemas.openxmlformats.org/officeDocument/2006/relationships/image" Target="media/image26.png"/><Relationship Id="rId66" Type="http://schemas.openxmlformats.org/officeDocument/2006/relationships/image" Target="media/image37.wmf"/><Relationship Id="rId87" Type="http://schemas.openxmlformats.org/officeDocument/2006/relationships/hyperlink" Target="consultantplus://offline/ref=ED75765E473C0F472C8EAF78D97DC0C0B67F400608988C64BBC71BA5B2B2609ACEACEB69C23CA7CFEBD62C30F634722BAAD748A17AE249E3RA67M" TargetMode="External"/><Relationship Id="rId61" Type="http://schemas.openxmlformats.org/officeDocument/2006/relationships/image" Target="media/image32.wmf"/><Relationship Id="rId82" Type="http://schemas.openxmlformats.org/officeDocument/2006/relationships/image" Target="media/image52.wmf"/><Relationship Id="rId19" Type="http://schemas.openxmlformats.org/officeDocument/2006/relationships/hyperlink" Target="consultantplus://offline/ref=B3028F4BB5523BE771AF604F2D2BB662035610DAA8E17C9A85149609144AB87F175793F9C4CDE65C243E5179C8A9398B117139D289412336C5D0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153585-A035-44CF-8B93-46D24FB6F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156</Pages>
  <Words>40911</Words>
  <Characters>233193</Characters>
  <Application>Microsoft Office Word</Application>
  <DocSecurity>0</DocSecurity>
  <Lines>1943</Lines>
  <Paragraphs>547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2020-06-11T10:12:00Z</dcterms:created>
  <dcterms:modified xsi:type="dcterms:W3CDTF">2020-07-07T10:58:00Z</dcterms:modified>
</cp:coreProperties>
</file>